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51C2B" w:rsidRP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bookmarkStart w:id="0" w:name="_GoBack"/>
      <w:bookmarkEnd w:id="0"/>
      <w:r w:rsidRPr="00251C2B">
        <w:rPr>
          <w:rFonts w:ascii="Times New Roman" w:eastAsia="Times New Roman" w:hAnsi="Times New Roman" w:cs="Times New Roman"/>
          <w:b/>
          <w:bCs/>
          <w:color w:val="000000"/>
          <w:sz w:val="24"/>
          <w:szCs w:val="26"/>
          <w:shd w:val="clear" w:color="auto" w:fill="FFFFFF"/>
          <w:lang w:eastAsia="tr-TR"/>
        </w:rPr>
        <w:t>ANAYASA MAHKEMESİ KARARI</w:t>
      </w:r>
    </w:p>
    <w:p w:rsidR="00251C2B" w:rsidRP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b/>
          <w:bCs/>
          <w:color w:val="000000"/>
          <w:sz w:val="24"/>
          <w:szCs w:val="26"/>
          <w:shd w:val="clear" w:color="auto" w:fill="FFFFFF"/>
          <w:lang w:eastAsia="tr-TR"/>
        </w:rPr>
        <w:t> </w:t>
      </w:r>
    </w:p>
    <w:p w:rsidR="00251C2B" w:rsidRPr="00251C2B" w:rsidRDefault="00251C2B" w:rsidP="00251C2B">
      <w:pPr>
        <w:shd w:val="clear" w:color="auto" w:fill="FFFFFF"/>
        <w:spacing w:after="0" w:line="240" w:lineRule="auto"/>
        <w:jc w:val="both"/>
        <w:rPr>
          <w:rFonts w:ascii="Times New Roman" w:eastAsia="Times New Roman" w:hAnsi="Times New Roman" w:cs="Times New Roman"/>
          <w:b/>
          <w:bCs/>
          <w:color w:val="000000"/>
          <w:sz w:val="24"/>
          <w:szCs w:val="26"/>
          <w:shd w:val="clear" w:color="auto" w:fill="FFFFFF"/>
          <w:lang w:eastAsia="tr-TR"/>
        </w:rPr>
      </w:pPr>
      <w:r w:rsidRPr="00251C2B">
        <w:rPr>
          <w:rFonts w:ascii="Times New Roman" w:eastAsia="Times New Roman" w:hAnsi="Times New Roman" w:cs="Times New Roman"/>
          <w:b/>
          <w:bCs/>
          <w:color w:val="000000"/>
          <w:sz w:val="24"/>
          <w:szCs w:val="26"/>
          <w:shd w:val="clear" w:color="auto" w:fill="FFFFFF"/>
          <w:lang w:eastAsia="tr-TR"/>
        </w:rPr>
        <w:t xml:space="preserve">Esas </w:t>
      </w:r>
      <w:proofErr w:type="gramStart"/>
      <w:r w:rsidRPr="00251C2B">
        <w:rPr>
          <w:rFonts w:ascii="Times New Roman" w:eastAsia="Times New Roman" w:hAnsi="Times New Roman" w:cs="Times New Roman"/>
          <w:b/>
          <w:bCs/>
          <w:color w:val="000000"/>
          <w:sz w:val="24"/>
          <w:szCs w:val="26"/>
          <w:shd w:val="clear" w:color="auto" w:fill="FFFFFF"/>
          <w:lang w:eastAsia="tr-TR"/>
        </w:rPr>
        <w:t>Sayısı       :  2016</w:t>
      </w:r>
      <w:proofErr w:type="gramEnd"/>
      <w:r w:rsidRPr="00251C2B">
        <w:rPr>
          <w:rFonts w:ascii="Times New Roman" w:eastAsia="Times New Roman" w:hAnsi="Times New Roman" w:cs="Times New Roman"/>
          <w:b/>
          <w:bCs/>
          <w:color w:val="000000"/>
          <w:sz w:val="24"/>
          <w:szCs w:val="26"/>
          <w:shd w:val="clear" w:color="auto" w:fill="FFFFFF"/>
          <w:lang w:eastAsia="tr-TR"/>
        </w:rPr>
        <w:t>/50</w:t>
      </w:r>
    </w:p>
    <w:p w:rsidR="00251C2B" w:rsidRPr="00251C2B" w:rsidRDefault="00251C2B" w:rsidP="00251C2B">
      <w:pPr>
        <w:shd w:val="clear" w:color="auto" w:fill="FFFFFF"/>
        <w:spacing w:after="0" w:line="240" w:lineRule="auto"/>
        <w:jc w:val="both"/>
        <w:rPr>
          <w:rFonts w:ascii="Times New Roman" w:eastAsia="Times New Roman" w:hAnsi="Times New Roman" w:cs="Times New Roman"/>
          <w:b/>
          <w:bCs/>
          <w:color w:val="000000"/>
          <w:sz w:val="24"/>
          <w:szCs w:val="26"/>
          <w:shd w:val="clear" w:color="auto" w:fill="FFFFFF"/>
          <w:lang w:eastAsia="tr-TR"/>
        </w:rPr>
      </w:pPr>
      <w:r w:rsidRPr="00251C2B">
        <w:rPr>
          <w:rFonts w:ascii="Times New Roman" w:eastAsia="Times New Roman" w:hAnsi="Times New Roman" w:cs="Times New Roman"/>
          <w:b/>
          <w:bCs/>
          <w:color w:val="000000"/>
          <w:sz w:val="24"/>
          <w:szCs w:val="26"/>
          <w:shd w:val="clear" w:color="auto" w:fill="FFFFFF"/>
          <w:lang w:eastAsia="tr-TR"/>
        </w:rPr>
        <w:t xml:space="preserve">Karar </w:t>
      </w:r>
      <w:proofErr w:type="gramStart"/>
      <w:r w:rsidRPr="00251C2B">
        <w:rPr>
          <w:rFonts w:ascii="Times New Roman" w:eastAsia="Times New Roman" w:hAnsi="Times New Roman" w:cs="Times New Roman"/>
          <w:b/>
          <w:bCs/>
          <w:color w:val="000000"/>
          <w:sz w:val="24"/>
          <w:szCs w:val="26"/>
          <w:shd w:val="clear" w:color="auto" w:fill="FFFFFF"/>
          <w:lang w:eastAsia="tr-TR"/>
        </w:rPr>
        <w:t>Sayısı    :  2016</w:t>
      </w:r>
      <w:proofErr w:type="gramEnd"/>
      <w:r w:rsidRPr="00251C2B">
        <w:rPr>
          <w:rFonts w:ascii="Times New Roman" w:eastAsia="Times New Roman" w:hAnsi="Times New Roman" w:cs="Times New Roman"/>
          <w:b/>
          <w:bCs/>
          <w:color w:val="000000"/>
          <w:sz w:val="24"/>
          <w:szCs w:val="26"/>
          <w:shd w:val="clear" w:color="auto" w:fill="FFFFFF"/>
          <w:lang w:eastAsia="tr-TR"/>
        </w:rPr>
        <w:t>/43</w:t>
      </w:r>
    </w:p>
    <w:p w:rsidR="00251C2B" w:rsidRPr="00251C2B" w:rsidRDefault="00251C2B" w:rsidP="00251C2B">
      <w:pPr>
        <w:shd w:val="clear" w:color="auto" w:fill="FFFFFF"/>
        <w:spacing w:after="0" w:line="240" w:lineRule="auto"/>
        <w:jc w:val="both"/>
        <w:rPr>
          <w:rFonts w:ascii="Times New Roman" w:eastAsia="Times New Roman" w:hAnsi="Times New Roman" w:cs="Times New Roman"/>
          <w:b/>
          <w:bCs/>
          <w:color w:val="000000"/>
          <w:sz w:val="24"/>
          <w:szCs w:val="26"/>
          <w:shd w:val="clear" w:color="auto" w:fill="FFFFFF"/>
          <w:lang w:eastAsia="tr-TR"/>
        </w:rPr>
      </w:pPr>
      <w:r w:rsidRPr="00251C2B">
        <w:rPr>
          <w:rFonts w:ascii="Times New Roman" w:eastAsia="Times New Roman" w:hAnsi="Times New Roman" w:cs="Times New Roman"/>
          <w:b/>
          <w:bCs/>
          <w:color w:val="000000"/>
          <w:sz w:val="24"/>
          <w:szCs w:val="26"/>
          <w:shd w:val="clear" w:color="auto" w:fill="FFFFFF"/>
          <w:lang w:eastAsia="tr-TR"/>
        </w:rPr>
        <w:t xml:space="preserve">Karar </w:t>
      </w:r>
      <w:proofErr w:type="gramStart"/>
      <w:r w:rsidRPr="00251C2B">
        <w:rPr>
          <w:rFonts w:ascii="Times New Roman" w:eastAsia="Times New Roman" w:hAnsi="Times New Roman" w:cs="Times New Roman"/>
          <w:b/>
          <w:bCs/>
          <w:color w:val="000000"/>
          <w:sz w:val="24"/>
          <w:szCs w:val="26"/>
          <w:shd w:val="clear" w:color="auto" w:fill="FFFFFF"/>
          <w:lang w:eastAsia="tr-TR"/>
        </w:rPr>
        <w:t>Tarihi   :  26</w:t>
      </w:r>
      <w:proofErr w:type="gramEnd"/>
      <w:r w:rsidRPr="00251C2B">
        <w:rPr>
          <w:rFonts w:ascii="Times New Roman" w:eastAsia="Times New Roman" w:hAnsi="Times New Roman" w:cs="Times New Roman"/>
          <w:b/>
          <w:bCs/>
          <w:color w:val="000000"/>
          <w:sz w:val="24"/>
          <w:szCs w:val="26"/>
          <w:shd w:val="clear" w:color="auto" w:fill="FFFFFF"/>
          <w:lang w:eastAsia="tr-TR"/>
        </w:rPr>
        <w:t>.5.2016</w:t>
      </w:r>
    </w:p>
    <w:p w:rsidR="00251C2B" w:rsidRDefault="00251C2B" w:rsidP="00251C2B">
      <w:pPr>
        <w:shd w:val="clear" w:color="auto" w:fill="FFFFFF"/>
        <w:spacing w:after="0" w:line="240" w:lineRule="auto"/>
        <w:jc w:val="both"/>
        <w:rPr>
          <w:rFonts w:ascii="Times New Roman" w:eastAsia="Times New Roman" w:hAnsi="Times New Roman" w:cs="Times New Roman"/>
          <w:b/>
          <w:bCs/>
          <w:color w:val="000000"/>
          <w:sz w:val="24"/>
          <w:szCs w:val="26"/>
          <w:shd w:val="clear" w:color="auto" w:fill="FFFFFF"/>
          <w:lang w:eastAsia="tr-TR"/>
        </w:rPr>
      </w:pPr>
      <w:r w:rsidRPr="00251C2B">
        <w:rPr>
          <w:rFonts w:ascii="Times New Roman" w:eastAsia="Times New Roman" w:hAnsi="Times New Roman" w:cs="Times New Roman"/>
          <w:b/>
          <w:bCs/>
          <w:color w:val="000000"/>
          <w:sz w:val="24"/>
          <w:szCs w:val="26"/>
          <w:shd w:val="clear" w:color="auto" w:fill="FFFFFF"/>
          <w:lang w:eastAsia="tr-TR"/>
        </w:rPr>
        <w:t xml:space="preserve">R.G. Tarih – </w:t>
      </w:r>
      <w:proofErr w:type="gramStart"/>
      <w:r w:rsidRPr="00251C2B">
        <w:rPr>
          <w:rFonts w:ascii="Times New Roman" w:eastAsia="Times New Roman" w:hAnsi="Times New Roman" w:cs="Times New Roman"/>
          <w:b/>
          <w:bCs/>
          <w:color w:val="000000"/>
          <w:sz w:val="24"/>
          <w:szCs w:val="26"/>
          <w:shd w:val="clear" w:color="auto" w:fill="FFFFFF"/>
          <w:lang w:eastAsia="tr-TR"/>
        </w:rPr>
        <w:t>Sayısı   :  Tebliğ</w:t>
      </w:r>
      <w:proofErr w:type="gramEnd"/>
      <w:r w:rsidRPr="00251C2B">
        <w:rPr>
          <w:rFonts w:ascii="Times New Roman" w:eastAsia="Times New Roman" w:hAnsi="Times New Roman" w:cs="Times New Roman"/>
          <w:b/>
          <w:bCs/>
          <w:color w:val="000000"/>
          <w:sz w:val="24"/>
          <w:szCs w:val="26"/>
          <w:shd w:val="clear" w:color="auto" w:fill="FFFFFF"/>
          <w:lang w:eastAsia="tr-TR"/>
        </w:rPr>
        <w:t xml:space="preserve"> edildi</w:t>
      </w:r>
      <w:r w:rsidRPr="00251C2B">
        <w:rPr>
          <w:rFonts w:ascii="Times New Roman" w:eastAsia="Times New Roman" w:hAnsi="Times New Roman" w:cs="Times New Roman"/>
          <w:b/>
          <w:bCs/>
          <w:color w:val="000000"/>
          <w:sz w:val="24"/>
          <w:szCs w:val="26"/>
          <w:shd w:val="clear" w:color="auto" w:fill="FFFFFF"/>
          <w:lang w:eastAsia="tr-TR"/>
        </w:rPr>
        <w:t> </w:t>
      </w:r>
    </w:p>
    <w:p w:rsidR="00251C2B" w:rsidRDefault="00251C2B" w:rsidP="00251C2B">
      <w:pPr>
        <w:shd w:val="clear" w:color="auto" w:fill="FFFFFF"/>
        <w:spacing w:after="0" w:line="240" w:lineRule="auto"/>
        <w:jc w:val="both"/>
        <w:rPr>
          <w:rFonts w:ascii="Times New Roman" w:eastAsia="Times New Roman" w:hAnsi="Times New Roman" w:cs="Times New Roman"/>
          <w:b/>
          <w:bCs/>
          <w:color w:val="000000"/>
          <w:sz w:val="24"/>
          <w:szCs w:val="26"/>
          <w:shd w:val="clear" w:color="auto" w:fill="FFFFFF"/>
          <w:lang w:eastAsia="tr-TR"/>
        </w:rPr>
      </w:pP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b/>
          <w:bCs/>
          <w:color w:val="000000"/>
          <w:sz w:val="24"/>
          <w:szCs w:val="26"/>
          <w:shd w:val="clear" w:color="auto" w:fill="FFFFFF"/>
          <w:lang w:eastAsia="tr-TR"/>
        </w:rPr>
        <w:t>İTİRAZ YOLUNA BAŞVURAN: </w:t>
      </w:r>
      <w:r w:rsidRPr="00251C2B">
        <w:rPr>
          <w:rFonts w:ascii="Times New Roman" w:eastAsia="Times New Roman" w:hAnsi="Times New Roman" w:cs="Times New Roman"/>
          <w:color w:val="000000"/>
          <w:sz w:val="24"/>
          <w:szCs w:val="26"/>
          <w:lang w:eastAsia="tr-TR"/>
        </w:rPr>
        <w:t xml:space="preserve">Danıştay </w:t>
      </w:r>
      <w:proofErr w:type="spellStart"/>
      <w:r w:rsidRPr="00251C2B">
        <w:rPr>
          <w:rFonts w:ascii="Times New Roman" w:eastAsia="Times New Roman" w:hAnsi="Times New Roman" w:cs="Times New Roman"/>
          <w:color w:val="000000"/>
          <w:sz w:val="24"/>
          <w:szCs w:val="26"/>
          <w:lang w:eastAsia="tr-TR"/>
        </w:rPr>
        <w:t>Onbirinci</w:t>
      </w:r>
      <w:proofErr w:type="spellEnd"/>
      <w:r w:rsidRPr="00251C2B">
        <w:rPr>
          <w:rFonts w:ascii="Times New Roman" w:eastAsia="Times New Roman" w:hAnsi="Times New Roman" w:cs="Times New Roman"/>
          <w:color w:val="000000"/>
          <w:sz w:val="24"/>
          <w:szCs w:val="26"/>
          <w:lang w:eastAsia="tr-TR"/>
        </w:rPr>
        <w:t xml:space="preserve"> Dairesi</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b/>
          <w:bCs/>
          <w:color w:val="000000"/>
          <w:sz w:val="24"/>
          <w:szCs w:val="26"/>
          <w:lang w:eastAsia="tr-TR"/>
        </w:rPr>
        <w:t>İTİRAZIN KONUSU: </w:t>
      </w:r>
      <w:r w:rsidRPr="00251C2B">
        <w:rPr>
          <w:rFonts w:ascii="Times New Roman" w:eastAsia="Times New Roman" w:hAnsi="Times New Roman" w:cs="Times New Roman"/>
          <w:color w:val="000000"/>
          <w:sz w:val="24"/>
          <w:szCs w:val="26"/>
          <w:lang w:eastAsia="tr-TR"/>
        </w:rPr>
        <w:t xml:space="preserve">27.6.1989 tarihli ve 375 sayılı Kanun Hükmünde Kararname’ye, 11.10.2011 tarihli ve 666 sayılı Kanun Hükmünde Kararname’nin 1. maddesiyle eklenen (I) sayılı </w:t>
      </w:r>
      <w:proofErr w:type="spellStart"/>
      <w:r w:rsidRPr="00251C2B">
        <w:rPr>
          <w:rFonts w:ascii="Times New Roman" w:eastAsia="Times New Roman" w:hAnsi="Times New Roman" w:cs="Times New Roman"/>
          <w:color w:val="000000"/>
          <w:sz w:val="24"/>
          <w:szCs w:val="26"/>
          <w:lang w:eastAsia="tr-TR"/>
        </w:rPr>
        <w:t>Cetvel’in</w:t>
      </w:r>
      <w:proofErr w:type="spellEnd"/>
      <w:r w:rsidRPr="00251C2B">
        <w:rPr>
          <w:rFonts w:ascii="Times New Roman" w:eastAsia="Times New Roman" w:hAnsi="Times New Roman" w:cs="Times New Roman"/>
          <w:color w:val="000000"/>
          <w:sz w:val="24"/>
          <w:szCs w:val="26"/>
          <w:lang w:eastAsia="tr-TR"/>
        </w:rPr>
        <w:t xml:space="preserve"> “A- Aylıklarını 657 sayılı Devlet Memurları Kanununa Göre Alanlar:” kısmının “1- Kadroları Genel İdare Hizmetleri Sınıfında yer alan personel ile Teknik Hizmetler, Sağlık ve Yardımcı Sağlık Hizmetleri ile Avukatlık Hizmetleri sınıflarında bulunan personelden ek ödeme oranları ilgili gruplarında düzenlenmeyen ve kadro unvanları bu bölümde yer alan personel;” bölümünün (j) sırasında yer alan </w:t>
      </w:r>
      <w:r w:rsidRPr="00251C2B">
        <w:rPr>
          <w:rFonts w:ascii="Times New Roman" w:eastAsia="Times New Roman" w:hAnsi="Times New Roman" w:cs="Times New Roman"/>
          <w:i/>
          <w:iCs/>
          <w:color w:val="000000"/>
          <w:sz w:val="24"/>
          <w:szCs w:val="26"/>
          <w:lang w:eastAsia="tr-TR"/>
        </w:rPr>
        <w:t>“Bakanlık</w:t>
      </w:r>
      <w:proofErr w:type="gramStart"/>
      <w:r w:rsidRPr="00251C2B">
        <w:rPr>
          <w:rFonts w:ascii="Times New Roman" w:eastAsia="Times New Roman" w:hAnsi="Times New Roman" w:cs="Times New Roman"/>
          <w:i/>
          <w:iCs/>
          <w:color w:val="000000"/>
          <w:sz w:val="24"/>
          <w:szCs w:val="26"/>
          <w:lang w:eastAsia="tr-TR"/>
        </w:rPr>
        <w:t>,…</w:t>
      </w:r>
      <w:proofErr w:type="gramEnd"/>
      <w:r w:rsidRPr="00251C2B">
        <w:rPr>
          <w:rFonts w:ascii="Times New Roman" w:eastAsia="Times New Roman" w:hAnsi="Times New Roman" w:cs="Times New Roman"/>
          <w:i/>
          <w:iCs/>
          <w:color w:val="000000"/>
          <w:sz w:val="24"/>
          <w:szCs w:val="26"/>
          <w:lang w:eastAsia="tr-TR"/>
        </w:rPr>
        <w:t>”</w:t>
      </w:r>
      <w:r w:rsidRPr="00251C2B">
        <w:rPr>
          <w:rFonts w:ascii="Times New Roman" w:eastAsia="Times New Roman" w:hAnsi="Times New Roman" w:cs="Times New Roman"/>
          <w:color w:val="000000"/>
          <w:sz w:val="24"/>
          <w:szCs w:val="26"/>
          <w:lang w:eastAsia="tr-TR"/>
        </w:rPr>
        <w:t>, </w:t>
      </w:r>
      <w:r w:rsidRPr="00251C2B">
        <w:rPr>
          <w:rFonts w:ascii="Times New Roman" w:eastAsia="Times New Roman" w:hAnsi="Times New Roman" w:cs="Times New Roman"/>
          <w:i/>
          <w:iCs/>
          <w:color w:val="000000"/>
          <w:sz w:val="24"/>
          <w:szCs w:val="26"/>
          <w:lang w:eastAsia="tr-TR"/>
        </w:rPr>
        <w:t>“…başkanlık,…” </w:t>
      </w:r>
      <w:r w:rsidRPr="00251C2B">
        <w:rPr>
          <w:rFonts w:ascii="Times New Roman" w:eastAsia="Times New Roman" w:hAnsi="Times New Roman" w:cs="Times New Roman"/>
          <w:color w:val="000000"/>
          <w:sz w:val="24"/>
          <w:szCs w:val="26"/>
          <w:lang w:eastAsia="tr-TR"/>
        </w:rPr>
        <w:t>ve </w:t>
      </w:r>
      <w:r w:rsidRPr="00251C2B">
        <w:rPr>
          <w:rFonts w:ascii="Times New Roman" w:eastAsia="Times New Roman" w:hAnsi="Times New Roman" w:cs="Times New Roman"/>
          <w:i/>
          <w:iCs/>
          <w:color w:val="000000"/>
          <w:sz w:val="24"/>
          <w:szCs w:val="26"/>
          <w:lang w:eastAsia="tr-TR"/>
        </w:rPr>
        <w:t>“…taşra…”</w:t>
      </w:r>
      <w:r w:rsidRPr="00251C2B">
        <w:rPr>
          <w:rFonts w:ascii="Times New Roman" w:eastAsia="Times New Roman" w:hAnsi="Times New Roman" w:cs="Times New Roman"/>
          <w:color w:val="000000"/>
          <w:sz w:val="24"/>
          <w:szCs w:val="26"/>
          <w:lang w:eastAsia="tr-TR"/>
        </w:rPr>
        <w:t> ibarelerinin, Anayasa’nın 91. maddesine aykırılığı ileri sürülerek iptallerine karar verilmesi talebidir.</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b/>
          <w:bCs/>
          <w:color w:val="000000"/>
          <w:sz w:val="24"/>
          <w:szCs w:val="26"/>
          <w:shd w:val="clear" w:color="auto" w:fill="FFFFFF"/>
          <w:lang w:eastAsia="tr-TR"/>
        </w:rPr>
        <w:t>OLAY: </w:t>
      </w:r>
      <w:r w:rsidRPr="00251C2B">
        <w:rPr>
          <w:rFonts w:ascii="Times New Roman" w:eastAsia="Times New Roman" w:hAnsi="Times New Roman" w:cs="Times New Roman"/>
          <w:color w:val="000000"/>
          <w:sz w:val="24"/>
          <w:szCs w:val="26"/>
          <w:lang w:eastAsia="tr-TR"/>
        </w:rPr>
        <w:t>Ümraniye Vergi Dairesi Müdürlüğünde gelir uzmanı olarak görev yapan davacının,  666 sayılı Kanun Hükmünde Kararname ile düzenlenen ücret ve gösterge tazminatının kendisine ödenmesi talebiyle yaptığı başvurunun reddi işleminin iptali talebiyle açılan davada, itiraz konusu kuralların Anayasa’ya aykırılık iddiasını ciddi bulan Mahkeme iptalleri için başvurmuştur.</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b/>
          <w:bCs/>
          <w:color w:val="000000"/>
          <w:sz w:val="24"/>
          <w:szCs w:val="26"/>
          <w:shd w:val="clear" w:color="auto" w:fill="FFFFFF"/>
          <w:lang w:eastAsia="tr-TR"/>
        </w:rPr>
        <w:t>I- İPTALİ İSTENİLEN KANUN HÜKMÜNDE KARARNAME KURALI</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6"/>
          <w:lang w:eastAsia="tr-TR"/>
        </w:rPr>
      </w:pPr>
      <w:r w:rsidRPr="00251C2B">
        <w:rPr>
          <w:rFonts w:ascii="Times New Roman" w:eastAsia="Times New Roman" w:hAnsi="Times New Roman" w:cs="Times New Roman"/>
          <w:color w:val="000000"/>
          <w:sz w:val="24"/>
          <w:szCs w:val="26"/>
          <w:lang w:eastAsia="tr-TR"/>
        </w:rPr>
        <w:t xml:space="preserve">KHK’ye ekli (I) sayılı </w:t>
      </w:r>
      <w:proofErr w:type="spellStart"/>
      <w:r w:rsidRPr="00251C2B">
        <w:rPr>
          <w:rFonts w:ascii="Times New Roman" w:eastAsia="Times New Roman" w:hAnsi="Times New Roman" w:cs="Times New Roman"/>
          <w:color w:val="000000"/>
          <w:sz w:val="24"/>
          <w:szCs w:val="26"/>
          <w:lang w:eastAsia="tr-TR"/>
        </w:rPr>
        <w:t>Cetvel’in</w:t>
      </w:r>
      <w:proofErr w:type="spellEnd"/>
      <w:r w:rsidRPr="00251C2B">
        <w:rPr>
          <w:rFonts w:ascii="Times New Roman" w:eastAsia="Times New Roman" w:hAnsi="Times New Roman" w:cs="Times New Roman"/>
          <w:color w:val="000000"/>
          <w:sz w:val="24"/>
          <w:szCs w:val="26"/>
          <w:lang w:eastAsia="tr-TR"/>
        </w:rPr>
        <w:t xml:space="preserve"> itiraz konusu kuralı da içeren ilgili bölümleri şöyledir:</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251C2B" w:rsidRPr="00251C2B" w:rsidRDefault="00251C2B" w:rsidP="00251C2B">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i/>
          <w:iCs/>
          <w:color w:val="000000"/>
          <w:sz w:val="24"/>
          <w:szCs w:val="26"/>
          <w:lang w:eastAsia="tr-TR"/>
        </w:rPr>
        <w:t>(I) SAYILI CETVEL</w:t>
      </w:r>
    </w:p>
    <w:p w:rsidR="00251C2B" w:rsidRPr="00251C2B" w:rsidRDefault="00251C2B" w:rsidP="00251C2B">
      <w:pPr>
        <w:shd w:val="clear" w:color="auto" w:fill="FFFFFF"/>
        <w:spacing w:before="100" w:beforeAutospacing="1" w:after="100" w:afterAutospacing="1" w:line="240" w:lineRule="auto"/>
        <w:ind w:firstLine="709"/>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i/>
          <w:iCs/>
          <w:color w:val="000000"/>
          <w:sz w:val="24"/>
          <w:szCs w:val="26"/>
          <w:lang w:eastAsia="tr-TR"/>
        </w:rPr>
        <w:t>EK ÖDEME ORANLARI</w:t>
      </w:r>
    </w:p>
    <w:p w:rsidR="00251C2B" w:rsidRP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b/>
          <w:bCs/>
          <w:i/>
          <w:iCs/>
          <w:color w:val="000000"/>
          <w:sz w:val="24"/>
          <w:szCs w:val="26"/>
          <w:lang w:eastAsia="tr-TR"/>
        </w:rPr>
        <w:t> </w:t>
      </w:r>
    </w:p>
    <w:tbl>
      <w:tblPr>
        <w:tblW w:w="9055" w:type="dxa"/>
        <w:jc w:val="center"/>
        <w:tblCellMar>
          <w:left w:w="0" w:type="dxa"/>
          <w:right w:w="0" w:type="dxa"/>
        </w:tblCellMar>
        <w:tblLook w:val="04A0" w:firstRow="1" w:lastRow="0" w:firstColumn="1" w:lastColumn="0" w:noHBand="0" w:noVBand="1"/>
      </w:tblPr>
      <w:tblGrid>
        <w:gridCol w:w="7052"/>
        <w:gridCol w:w="1857"/>
        <w:gridCol w:w="146"/>
      </w:tblGrid>
      <w:tr w:rsidR="00251C2B" w:rsidRPr="00251C2B" w:rsidTr="00251C2B">
        <w:trPr>
          <w:trHeight w:val="242"/>
          <w:jc w:val="center"/>
        </w:trPr>
        <w:tc>
          <w:tcPr>
            <w:tcW w:w="7159" w:type="dxa"/>
            <w:vMerge w:val="restart"/>
            <w:tcBorders>
              <w:top w:val="single" w:sz="8" w:space="0" w:color="auto"/>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Kadro ve Görev Unvanı</w:t>
            </w:r>
          </w:p>
        </w:tc>
        <w:tc>
          <w:tcPr>
            <w:tcW w:w="1896" w:type="dxa"/>
            <w:vMerge w:val="restart"/>
            <w:tcBorders>
              <w:top w:val="single" w:sz="8" w:space="0" w:color="auto"/>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Ek Ödeme Oranı</w:t>
            </w:r>
          </w:p>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99"/>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c>
          <w:tcPr>
            <w:tcW w:w="0" w:type="auto"/>
            <w:vMerge/>
            <w:tcBorders>
              <w:top w:val="single" w:sz="8" w:space="0" w:color="auto"/>
              <w:left w:val="nil"/>
              <w:bottom w:val="single" w:sz="8" w:space="0" w:color="auto"/>
              <w:right w:val="single" w:sz="8" w:space="0" w:color="auto"/>
            </w:tcBorders>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0"/>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A- Aylıklarını 657 sayılı Devlet Memurları Kanununa Göre Alanlar:</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 </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 xml:space="preserve">1- Kadroları Genel İdare Hizmetleri Sınıfında yer alan personel ile Teknik Hizmetler, Sağlık ve Yardımcı Sağlık Hizmetleri ile Avukatlık Hizmetleri sınıflarında bulunan personelden ek ödeme oranları ilgili </w:t>
            </w:r>
            <w:r w:rsidRPr="00251C2B">
              <w:rPr>
                <w:rFonts w:ascii="Times New Roman" w:eastAsia="Times New Roman" w:hAnsi="Times New Roman" w:cs="Times New Roman"/>
                <w:i/>
                <w:iCs/>
                <w:sz w:val="24"/>
                <w:szCs w:val="26"/>
                <w:lang w:eastAsia="tr-TR"/>
              </w:rPr>
              <w:lastRenderedPageBreak/>
              <w:t>gruplarında düzenlenmeyen ve kadro unvanları bu bölümde yer alan personel;</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lastRenderedPageBreak/>
              <w:t> </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lastRenderedPageBreak/>
              <w:t>…</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j) </w:t>
            </w:r>
            <w:r w:rsidRPr="00251C2B">
              <w:rPr>
                <w:rFonts w:ascii="Times New Roman" w:eastAsia="Times New Roman" w:hAnsi="Times New Roman" w:cs="Times New Roman"/>
                <w:b/>
                <w:bCs/>
                <w:i/>
                <w:iCs/>
                <w:sz w:val="24"/>
                <w:szCs w:val="26"/>
                <w:lang w:eastAsia="tr-TR"/>
              </w:rPr>
              <w:t>Bakanlık,</w:t>
            </w:r>
            <w:r w:rsidRPr="00251C2B">
              <w:rPr>
                <w:rFonts w:ascii="Times New Roman" w:eastAsia="Times New Roman" w:hAnsi="Times New Roman" w:cs="Times New Roman"/>
                <w:i/>
                <w:iCs/>
                <w:sz w:val="24"/>
                <w:szCs w:val="26"/>
                <w:lang w:eastAsia="tr-TR"/>
              </w:rPr>
              <w:t> müsteşarlık, </w:t>
            </w:r>
            <w:r w:rsidRPr="00251C2B">
              <w:rPr>
                <w:rFonts w:ascii="Times New Roman" w:eastAsia="Times New Roman" w:hAnsi="Times New Roman" w:cs="Times New Roman"/>
                <w:b/>
                <w:bCs/>
                <w:i/>
                <w:iCs/>
                <w:sz w:val="24"/>
                <w:szCs w:val="26"/>
                <w:lang w:eastAsia="tr-TR"/>
              </w:rPr>
              <w:t>başkanlık,</w:t>
            </w:r>
            <w:r w:rsidRPr="00251C2B">
              <w:rPr>
                <w:rFonts w:ascii="Times New Roman" w:eastAsia="Times New Roman" w:hAnsi="Times New Roman" w:cs="Times New Roman"/>
                <w:i/>
                <w:iCs/>
                <w:sz w:val="24"/>
                <w:szCs w:val="26"/>
                <w:lang w:eastAsia="tr-TR"/>
              </w:rPr>
              <w:t> bağımsız genel müdürlük </w:t>
            </w:r>
            <w:r w:rsidRPr="00251C2B">
              <w:rPr>
                <w:rFonts w:ascii="Times New Roman" w:eastAsia="Times New Roman" w:hAnsi="Times New Roman" w:cs="Times New Roman"/>
                <w:b/>
                <w:bCs/>
                <w:i/>
                <w:iCs/>
                <w:sz w:val="24"/>
                <w:szCs w:val="26"/>
                <w:lang w:eastAsia="tr-TR"/>
              </w:rPr>
              <w:t>taşra</w:t>
            </w:r>
            <w:r w:rsidRPr="00251C2B">
              <w:rPr>
                <w:rFonts w:ascii="Times New Roman" w:eastAsia="Times New Roman" w:hAnsi="Times New Roman" w:cs="Times New Roman"/>
                <w:i/>
                <w:iCs/>
                <w:sz w:val="24"/>
                <w:szCs w:val="26"/>
                <w:lang w:eastAsia="tr-TR"/>
              </w:rPr>
              <w:t xml:space="preserve"> teşkilatları ile Anayasa Mahkemesi, Yargıtay, Danıştay ve Sayıştay Başkanlıklarında, yükseköğretim kurumlarında ve mahalli idarelerde özel yarışma sınavı sonucunda mesleğe uzman ve denetmen yardımcısı olarak alınıp belirli süreli meslek içi eğitimden sonra özel bir yeterlik sınavı sonunda uzman ve denetmen unvanlı kadrolara (mevzuatı uyarınca </w:t>
            </w:r>
            <w:proofErr w:type="spellStart"/>
            <w:r w:rsidRPr="00251C2B">
              <w:rPr>
                <w:rFonts w:ascii="Times New Roman" w:eastAsia="Times New Roman" w:hAnsi="Times New Roman" w:cs="Times New Roman"/>
                <w:i/>
                <w:iCs/>
                <w:sz w:val="24"/>
                <w:szCs w:val="26"/>
                <w:lang w:eastAsia="tr-TR"/>
              </w:rPr>
              <w:t>sözkonusu</w:t>
            </w:r>
            <w:proofErr w:type="spellEnd"/>
            <w:r w:rsidRPr="00251C2B">
              <w:rPr>
                <w:rFonts w:ascii="Times New Roman" w:eastAsia="Times New Roman" w:hAnsi="Times New Roman" w:cs="Times New Roman"/>
                <w:i/>
                <w:iCs/>
                <w:sz w:val="24"/>
                <w:szCs w:val="26"/>
                <w:lang w:eastAsia="tr-TR"/>
              </w:rPr>
              <w:t xml:space="preserve"> kadrolara atananlar </w:t>
            </w:r>
            <w:proofErr w:type="gramStart"/>
            <w:r w:rsidRPr="00251C2B">
              <w:rPr>
                <w:rFonts w:ascii="Times New Roman" w:eastAsia="Times New Roman" w:hAnsi="Times New Roman" w:cs="Times New Roman"/>
                <w:i/>
                <w:iCs/>
                <w:sz w:val="24"/>
                <w:szCs w:val="26"/>
                <w:lang w:eastAsia="tr-TR"/>
              </w:rPr>
              <w:t>dahil</w:t>
            </w:r>
            <w:proofErr w:type="gramEnd"/>
            <w:r w:rsidRPr="00251C2B">
              <w:rPr>
                <w:rFonts w:ascii="Times New Roman" w:eastAsia="Times New Roman" w:hAnsi="Times New Roman" w:cs="Times New Roman"/>
                <w:i/>
                <w:iCs/>
                <w:sz w:val="24"/>
                <w:szCs w:val="26"/>
                <w:lang w:eastAsia="tr-TR"/>
              </w:rPr>
              <w:t>) atananlar ile büyükşehir belediyeleri hesap işleri murakıpları ve (1) belediye iktisat müfettişlerinden;</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 </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1) 1-2 dereceden aylık alanlar</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140</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2) 3-4 dereceden aylık alanlar</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135</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3) Diğer derecelerden aylık alanlar</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130</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4) Bunların yardımcıları</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125</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r w:rsidR="00251C2B" w:rsidRPr="00251C2B" w:rsidTr="00251C2B">
        <w:trPr>
          <w:trHeight w:val="20"/>
          <w:jc w:val="center"/>
        </w:trPr>
        <w:tc>
          <w:tcPr>
            <w:tcW w:w="7159" w:type="dxa"/>
            <w:tcBorders>
              <w:top w:val="nil"/>
              <w:left w:val="single" w:sz="8" w:space="0" w:color="auto"/>
              <w:bottom w:val="single" w:sz="8" w:space="0" w:color="auto"/>
              <w:right w:val="single" w:sz="8" w:space="0" w:color="auto"/>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w:t>
            </w:r>
          </w:p>
        </w:tc>
        <w:tc>
          <w:tcPr>
            <w:tcW w:w="1896" w:type="dxa"/>
            <w:tcBorders>
              <w:top w:val="nil"/>
              <w:left w:val="nil"/>
              <w:bottom w:val="single" w:sz="8" w:space="0" w:color="auto"/>
              <w:right w:val="single" w:sz="8" w:space="0" w:color="auto"/>
            </w:tcBorders>
            <w:tcMar>
              <w:top w:w="0" w:type="dxa"/>
              <w:left w:w="70" w:type="dxa"/>
              <w:bottom w:w="0" w:type="dxa"/>
              <w:right w:w="70" w:type="dxa"/>
            </w:tcMar>
            <w:vAlign w:val="bottom"/>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r w:rsidRPr="00251C2B">
              <w:rPr>
                <w:rFonts w:ascii="Times New Roman" w:eastAsia="Times New Roman" w:hAnsi="Times New Roman" w:cs="Times New Roman"/>
                <w:i/>
                <w:iCs/>
                <w:sz w:val="24"/>
                <w:szCs w:val="26"/>
                <w:lang w:eastAsia="tr-TR"/>
              </w:rPr>
              <w:t>…</w:t>
            </w:r>
          </w:p>
        </w:tc>
        <w:tc>
          <w:tcPr>
            <w:tcW w:w="6" w:type="dxa"/>
            <w:tcBorders>
              <w:top w:val="nil"/>
              <w:left w:val="nil"/>
              <w:bottom w:val="nil"/>
              <w:right w:val="nil"/>
            </w:tcBorders>
            <w:tcMar>
              <w:top w:w="0" w:type="dxa"/>
              <w:left w:w="70" w:type="dxa"/>
              <w:bottom w:w="0" w:type="dxa"/>
              <w:right w:w="70" w:type="dxa"/>
            </w:tcMar>
            <w:vAlign w:val="center"/>
            <w:hideMark/>
          </w:tcPr>
          <w:p w:rsidR="00251C2B" w:rsidRPr="00251C2B" w:rsidRDefault="00251C2B" w:rsidP="00251C2B">
            <w:pPr>
              <w:spacing w:before="100" w:beforeAutospacing="1" w:after="100" w:afterAutospacing="1" w:line="240" w:lineRule="auto"/>
              <w:ind w:firstLine="709"/>
              <w:jc w:val="both"/>
              <w:rPr>
                <w:rFonts w:ascii="Times New Roman" w:eastAsia="Times New Roman" w:hAnsi="Times New Roman" w:cs="Times New Roman"/>
                <w:sz w:val="24"/>
                <w:szCs w:val="24"/>
                <w:lang w:eastAsia="tr-TR"/>
              </w:rPr>
            </w:pPr>
          </w:p>
        </w:tc>
      </w:tr>
    </w:tbl>
    <w:p w:rsidR="00251C2B" w:rsidRP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b/>
          <w:bCs/>
          <w:color w:val="000000"/>
          <w:sz w:val="24"/>
          <w:szCs w:val="26"/>
          <w:shd w:val="clear" w:color="auto" w:fill="FFFFFF"/>
          <w:lang w:eastAsia="tr-TR"/>
        </w:rPr>
        <w:t>II- İLK İNCELEME  </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shd w:val="clear" w:color="auto" w:fill="FFFFFF"/>
          <w:lang w:eastAsia="tr-TR"/>
        </w:rPr>
        <w:t>1. </w:t>
      </w:r>
      <w:r w:rsidRPr="00251C2B">
        <w:rPr>
          <w:rFonts w:ascii="Times New Roman" w:eastAsia="Times New Roman" w:hAnsi="Times New Roman" w:cs="Times New Roman"/>
          <w:color w:val="000000"/>
          <w:sz w:val="24"/>
          <w:szCs w:val="26"/>
          <w:lang w:eastAsia="tr-TR"/>
        </w:rPr>
        <w:t>Anayasa Mahkemesi İçtüzüğü hükümleri uyarınca yapılan ilk inceleme toplantısında, başvuru kararı ve ekleri, Raportör Volkan HAS tarafından hazırlanan ilk inceleme raporu, itiraz konusu KHK kuralı okunup incelendikten sonra gereği görüşülüp düşünüldü:</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251C2B">
        <w:rPr>
          <w:rFonts w:ascii="Times New Roman" w:eastAsia="Times New Roman" w:hAnsi="Times New Roman" w:cs="Times New Roman"/>
          <w:color w:val="000000"/>
          <w:sz w:val="24"/>
          <w:szCs w:val="26"/>
          <w:lang w:eastAsia="tr-TR"/>
        </w:rPr>
        <w:t xml:space="preserve">2. Anayasa'nın 152. ve 6216 sayılı Anayasa Mahkemesinin Kuruluşu ve Yargılama Usulleri Hakkında Kanun'un 40. maddelerine göre, bir davaya bakmakta olan mahkeme, o dava sebebiyle uygulanacak bir kanunun veya kanun hükmünde kararnamenin hükümlerini Anayasa'ya aykırı görmesi hâlinde veya taraflardan birinin ileri sürdüğü aykırılık iddiasının ciddi olduğu kanısına varması durumunda, bu hükmün iptali için Anayasa Mahkemesine başvurmaya yetkilidir. </w:t>
      </w:r>
      <w:proofErr w:type="gramEnd"/>
      <w:r w:rsidRPr="00251C2B">
        <w:rPr>
          <w:rFonts w:ascii="Times New Roman" w:eastAsia="Times New Roman" w:hAnsi="Times New Roman" w:cs="Times New Roman"/>
          <w:color w:val="000000"/>
          <w:sz w:val="24"/>
          <w:szCs w:val="26"/>
          <w:lang w:eastAsia="tr-TR"/>
        </w:rPr>
        <w:t>Ancak, bu kurallar uyarınca bir mahkemenin Anayasa Mahkemesine başvurabilmesi için, elinde yöntemince açılmış ve mahkemenin görevine giren bir davanın bulunması, iptali istenen kuralın da o davada uygulanacak olması gerekir. Uygulanacak kural ise bakılmakta olan davanın değişik evrelerinde ortaya çıkan sorunların çözümünde veya davayı sonuçlandırmada olumlu ya da olumsuz yönde etki yapacak nitelikte bulunan kurallardır.</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3. İtiraz yoluna başvuran mahkemede bakılmakta olan dava, davacının 666 sayılı KHK ile 375 sayılı KHK’ye eklenen ek 10. madde ve KHK’ye ekli (III) sayılı Ücret ve Tazminat Gösterge Cetveli uyarınca kendisine ödeme yapılması talebiyle yaptığı başvurunun reddi işleminin iptaline ilişkindir.</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xml:space="preserve">4. KHK’nin ek 10. maddesi ve KHK’ye ekli (III) sayılı Cetvel, ücret ve gösterge tazminatı ödenecek unvanları belirlemektedir. Davacının KHK’nin ek 10. maddesi ve KHK’ye ekli (III) sayılı </w:t>
      </w:r>
      <w:proofErr w:type="spellStart"/>
      <w:r w:rsidRPr="00251C2B">
        <w:rPr>
          <w:rFonts w:ascii="Times New Roman" w:eastAsia="Times New Roman" w:hAnsi="Times New Roman" w:cs="Times New Roman"/>
          <w:color w:val="000000"/>
          <w:sz w:val="24"/>
          <w:szCs w:val="26"/>
          <w:lang w:eastAsia="tr-TR"/>
        </w:rPr>
        <w:t>Cetvel’de</w:t>
      </w:r>
      <w:proofErr w:type="spellEnd"/>
      <w:r w:rsidRPr="00251C2B">
        <w:rPr>
          <w:rFonts w:ascii="Times New Roman" w:eastAsia="Times New Roman" w:hAnsi="Times New Roman" w:cs="Times New Roman"/>
          <w:color w:val="000000"/>
          <w:sz w:val="24"/>
          <w:szCs w:val="26"/>
          <w:lang w:eastAsia="tr-TR"/>
        </w:rPr>
        <w:t xml:space="preserve"> belirtilen ödemeden yararlanamaması, anılan madde ve cetvel kapsamında yer almamasından kaynaklanmaktadır. Bu itibarla KHK’ye ekli (I) sayılı </w:t>
      </w:r>
      <w:proofErr w:type="spellStart"/>
      <w:r w:rsidRPr="00251C2B">
        <w:rPr>
          <w:rFonts w:ascii="Times New Roman" w:eastAsia="Times New Roman" w:hAnsi="Times New Roman" w:cs="Times New Roman"/>
          <w:color w:val="000000"/>
          <w:sz w:val="24"/>
          <w:szCs w:val="26"/>
          <w:lang w:eastAsia="tr-TR"/>
        </w:rPr>
        <w:t>Cetvel’de</w:t>
      </w:r>
      <w:proofErr w:type="spellEnd"/>
      <w:r w:rsidRPr="00251C2B">
        <w:rPr>
          <w:rFonts w:ascii="Times New Roman" w:eastAsia="Times New Roman" w:hAnsi="Times New Roman" w:cs="Times New Roman"/>
          <w:color w:val="000000"/>
          <w:sz w:val="24"/>
          <w:szCs w:val="26"/>
          <w:lang w:eastAsia="tr-TR"/>
        </w:rPr>
        <w:t xml:space="preserve"> yer alan itiraz konusu kurallar, dava konusu işlem ile ilgili bulunmamakta ve söz konusu davada uygulanacak kural niteliği taşımamaktadır.</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lastRenderedPageBreak/>
        <w:t>5. Açıklanan nedenle, itiraz konusu kurallara ilişkin başvurunun Mahkemenin yetkisizliği nedeniyle reddi gerekir.</w:t>
      </w:r>
    </w:p>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b/>
          <w:bCs/>
          <w:color w:val="000000"/>
          <w:sz w:val="24"/>
          <w:szCs w:val="26"/>
          <w:shd w:val="clear" w:color="auto" w:fill="FFFFFF"/>
          <w:lang w:eastAsia="tr-TR"/>
        </w:rPr>
        <w:t>III- HÜKÜM</w:t>
      </w:r>
    </w:p>
    <w:p w:rsidR="00251C2B" w:rsidRP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xml:space="preserve">27.6.1989 tarihli ve 375 sayılı Kanun Hükmünde Kararname’ye, 11.10.2011 tarihli ve 666 sayılı Kanun Hükmünde Kararname’nin 1. maddesiyle eklenen (I) sayılı </w:t>
      </w:r>
      <w:proofErr w:type="spellStart"/>
      <w:r w:rsidRPr="00251C2B">
        <w:rPr>
          <w:rFonts w:ascii="Times New Roman" w:eastAsia="Times New Roman" w:hAnsi="Times New Roman" w:cs="Times New Roman"/>
          <w:color w:val="000000"/>
          <w:sz w:val="24"/>
          <w:szCs w:val="26"/>
          <w:lang w:eastAsia="tr-TR"/>
        </w:rPr>
        <w:t>Cetvel’in</w:t>
      </w:r>
      <w:proofErr w:type="spellEnd"/>
      <w:r w:rsidRPr="00251C2B">
        <w:rPr>
          <w:rFonts w:ascii="Times New Roman" w:eastAsia="Times New Roman" w:hAnsi="Times New Roman" w:cs="Times New Roman"/>
          <w:i/>
          <w:iCs/>
          <w:color w:val="000000"/>
          <w:sz w:val="24"/>
          <w:szCs w:val="26"/>
          <w:lang w:eastAsia="tr-TR"/>
        </w:rPr>
        <w:t> </w:t>
      </w:r>
      <w:r w:rsidRPr="00251C2B">
        <w:rPr>
          <w:rFonts w:ascii="Times New Roman" w:eastAsia="Times New Roman" w:hAnsi="Times New Roman" w:cs="Times New Roman"/>
          <w:color w:val="000000"/>
          <w:sz w:val="24"/>
          <w:szCs w:val="26"/>
          <w:lang w:eastAsia="tr-TR"/>
        </w:rPr>
        <w:t>“A- Aylıklarını 657 sayılı Devlet Memurları Kanununa Göre Alanlar:” kısmının</w:t>
      </w:r>
      <w:r w:rsidRPr="00251C2B">
        <w:rPr>
          <w:rFonts w:ascii="Times New Roman" w:eastAsia="Times New Roman" w:hAnsi="Times New Roman" w:cs="Times New Roman"/>
          <w:i/>
          <w:iCs/>
          <w:color w:val="000000"/>
          <w:sz w:val="24"/>
          <w:szCs w:val="26"/>
          <w:lang w:eastAsia="tr-TR"/>
        </w:rPr>
        <w:t> </w:t>
      </w:r>
      <w:r w:rsidRPr="00251C2B">
        <w:rPr>
          <w:rFonts w:ascii="Times New Roman" w:eastAsia="Times New Roman" w:hAnsi="Times New Roman" w:cs="Times New Roman"/>
          <w:color w:val="000000"/>
          <w:sz w:val="24"/>
          <w:szCs w:val="26"/>
          <w:lang w:eastAsia="tr-TR"/>
        </w:rPr>
        <w:t>“1- Kadroları Genel İdare Hizmetleri Sınıfında yer alan personel ile Teknik Hizmetler, Sağlık ve Yardımcı Sağlık Hizmetleri ile Avukatlık Hizmetleri sınıflarında bulunan personelden ek ödeme oranları ilgili gruplarında düzenlenmeyen ve kadro unvanları bu bölümde yer alan personel;”</w:t>
      </w:r>
      <w:r w:rsidRPr="00251C2B">
        <w:rPr>
          <w:rFonts w:ascii="Times New Roman" w:eastAsia="Times New Roman" w:hAnsi="Times New Roman" w:cs="Times New Roman"/>
          <w:i/>
          <w:iCs/>
          <w:color w:val="000000"/>
          <w:sz w:val="24"/>
          <w:szCs w:val="26"/>
          <w:lang w:eastAsia="tr-TR"/>
        </w:rPr>
        <w:t> </w:t>
      </w:r>
      <w:r w:rsidRPr="00251C2B">
        <w:rPr>
          <w:rFonts w:ascii="Times New Roman" w:eastAsia="Times New Roman" w:hAnsi="Times New Roman" w:cs="Times New Roman"/>
          <w:color w:val="000000"/>
          <w:sz w:val="24"/>
          <w:szCs w:val="26"/>
          <w:lang w:eastAsia="tr-TR"/>
        </w:rPr>
        <w:t>bölümünün (j) sırasında yer alan</w:t>
      </w:r>
      <w:r w:rsidRPr="00251C2B">
        <w:rPr>
          <w:rFonts w:ascii="Times New Roman" w:eastAsia="Times New Roman" w:hAnsi="Times New Roman" w:cs="Times New Roman"/>
          <w:i/>
          <w:iCs/>
          <w:color w:val="000000"/>
          <w:sz w:val="24"/>
          <w:szCs w:val="26"/>
          <w:lang w:eastAsia="tr-TR"/>
        </w:rPr>
        <w:t> “Bakanlık</w:t>
      </w:r>
      <w:proofErr w:type="gramStart"/>
      <w:r w:rsidRPr="00251C2B">
        <w:rPr>
          <w:rFonts w:ascii="Times New Roman" w:eastAsia="Times New Roman" w:hAnsi="Times New Roman" w:cs="Times New Roman"/>
          <w:i/>
          <w:iCs/>
          <w:color w:val="000000"/>
          <w:sz w:val="24"/>
          <w:szCs w:val="26"/>
          <w:lang w:eastAsia="tr-TR"/>
        </w:rPr>
        <w:t>,…</w:t>
      </w:r>
      <w:proofErr w:type="gramEnd"/>
      <w:r w:rsidRPr="00251C2B">
        <w:rPr>
          <w:rFonts w:ascii="Times New Roman" w:eastAsia="Times New Roman" w:hAnsi="Times New Roman" w:cs="Times New Roman"/>
          <w:i/>
          <w:iCs/>
          <w:color w:val="000000"/>
          <w:sz w:val="24"/>
          <w:szCs w:val="26"/>
          <w:lang w:eastAsia="tr-TR"/>
        </w:rPr>
        <w:t>”,</w:t>
      </w:r>
      <w:r w:rsidRPr="00251C2B">
        <w:rPr>
          <w:rFonts w:ascii="Times New Roman" w:eastAsia="Times New Roman" w:hAnsi="Times New Roman" w:cs="Times New Roman"/>
          <w:color w:val="000000"/>
          <w:sz w:val="24"/>
          <w:szCs w:val="26"/>
          <w:lang w:eastAsia="tr-TR"/>
        </w:rPr>
        <w:t> </w:t>
      </w:r>
      <w:r w:rsidRPr="00251C2B">
        <w:rPr>
          <w:rFonts w:ascii="Times New Roman" w:eastAsia="Times New Roman" w:hAnsi="Times New Roman" w:cs="Times New Roman"/>
          <w:i/>
          <w:iCs/>
          <w:color w:val="000000"/>
          <w:sz w:val="24"/>
          <w:szCs w:val="26"/>
          <w:lang w:eastAsia="tr-TR"/>
        </w:rPr>
        <w:t>“…başkanlık,…”</w:t>
      </w:r>
      <w:r w:rsidRPr="00251C2B">
        <w:rPr>
          <w:rFonts w:ascii="Times New Roman" w:eastAsia="Times New Roman" w:hAnsi="Times New Roman" w:cs="Times New Roman"/>
          <w:color w:val="000000"/>
          <w:sz w:val="24"/>
          <w:szCs w:val="26"/>
          <w:lang w:eastAsia="tr-TR"/>
        </w:rPr>
        <w:t> ve </w:t>
      </w:r>
      <w:r w:rsidRPr="00251C2B">
        <w:rPr>
          <w:rFonts w:ascii="Times New Roman" w:eastAsia="Times New Roman" w:hAnsi="Times New Roman" w:cs="Times New Roman"/>
          <w:i/>
          <w:iCs/>
          <w:color w:val="000000"/>
          <w:sz w:val="24"/>
          <w:szCs w:val="26"/>
          <w:lang w:eastAsia="tr-TR"/>
        </w:rPr>
        <w:t>“…taşra…” </w:t>
      </w:r>
      <w:r w:rsidRPr="00251C2B">
        <w:rPr>
          <w:rFonts w:ascii="Times New Roman" w:eastAsia="Times New Roman" w:hAnsi="Times New Roman" w:cs="Times New Roman"/>
          <w:color w:val="000000"/>
          <w:sz w:val="24"/>
          <w:szCs w:val="26"/>
          <w:lang w:eastAsia="tr-TR"/>
        </w:rPr>
        <w:t>ibarelerinin, itiraz başvurusunda bulunan Mahkemenin bakmakta olduğu davada uygulanma olanağı bulunmadığından, bu ibarelere ilişkin başvurunun Mahkemenin yetkisizliği nedeniyle REDDİNE, 26.5.2016 tarihinde OYBİRLİĞİYLE karar verildi.</w:t>
      </w:r>
    </w:p>
    <w:p w:rsidR="00251C2B" w:rsidRP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51C2B" w:rsidRPr="00251C2B" w:rsidTr="00251C2B">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Başkanvekili</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Burhan ÜSTÜN</w:t>
            </w:r>
          </w:p>
        </w:tc>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Başkanvekili</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Engin YILDIRIM</w:t>
            </w:r>
          </w:p>
        </w:tc>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Serdar ÖZGÜLDÜR</w:t>
            </w:r>
          </w:p>
        </w:tc>
      </w:tr>
    </w:tbl>
    <w:p w:rsid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p w:rsidR="00251C2B" w:rsidRP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51C2B" w:rsidRPr="00251C2B" w:rsidTr="00251C2B">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proofErr w:type="spellStart"/>
            <w:r w:rsidRPr="00251C2B">
              <w:rPr>
                <w:rFonts w:ascii="Times New Roman" w:eastAsia="Times New Roman" w:hAnsi="Times New Roman" w:cs="Times New Roman"/>
                <w:sz w:val="24"/>
                <w:szCs w:val="26"/>
                <w:lang w:eastAsia="tr-TR"/>
              </w:rPr>
              <w:t>Serruh</w:t>
            </w:r>
            <w:proofErr w:type="spellEnd"/>
            <w:r w:rsidRPr="00251C2B">
              <w:rPr>
                <w:rFonts w:ascii="Times New Roman" w:eastAsia="Times New Roman" w:hAnsi="Times New Roman" w:cs="Times New Roman"/>
                <w:sz w:val="24"/>
                <w:szCs w:val="26"/>
                <w:lang w:eastAsia="tr-TR"/>
              </w:rPr>
              <w:t xml:space="preserve"> KALELİ</w:t>
            </w:r>
          </w:p>
        </w:tc>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 xml:space="preserve"> Osman </w:t>
            </w:r>
            <w:proofErr w:type="spellStart"/>
            <w:r w:rsidRPr="00251C2B">
              <w:rPr>
                <w:rFonts w:ascii="Times New Roman" w:eastAsia="Times New Roman" w:hAnsi="Times New Roman" w:cs="Times New Roman"/>
                <w:sz w:val="24"/>
                <w:szCs w:val="26"/>
                <w:lang w:eastAsia="tr-TR"/>
              </w:rPr>
              <w:t>Alifeyyaz</w:t>
            </w:r>
            <w:proofErr w:type="spellEnd"/>
            <w:r w:rsidRPr="00251C2B">
              <w:rPr>
                <w:rFonts w:ascii="Times New Roman" w:eastAsia="Times New Roman" w:hAnsi="Times New Roman" w:cs="Times New Roman"/>
                <w:sz w:val="24"/>
                <w:szCs w:val="26"/>
                <w:lang w:eastAsia="tr-TR"/>
              </w:rPr>
              <w:t xml:space="preserve"> PAKSÜT</w:t>
            </w:r>
          </w:p>
        </w:tc>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     Alparslan ALTAN</w:t>
            </w:r>
          </w:p>
        </w:tc>
      </w:tr>
    </w:tbl>
    <w:p w:rsid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p w:rsidR="00251C2B" w:rsidRP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3024"/>
        <w:gridCol w:w="3025"/>
        <w:gridCol w:w="3023"/>
      </w:tblGrid>
      <w:tr w:rsidR="00251C2B" w:rsidRPr="00251C2B" w:rsidTr="00251C2B">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Celal Mümtaz AKINCI</w:t>
            </w:r>
          </w:p>
        </w:tc>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Erdal TERCAN</w:t>
            </w:r>
          </w:p>
        </w:tc>
        <w:tc>
          <w:tcPr>
            <w:tcW w:w="1667"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Muammer TOPAL  </w:t>
            </w:r>
          </w:p>
        </w:tc>
      </w:tr>
    </w:tbl>
    <w:p w:rsid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p w:rsidR="00251C2B" w:rsidRP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51C2B" w:rsidRPr="00251C2B" w:rsidTr="00251C2B">
        <w:tc>
          <w:tcPr>
            <w:tcW w:w="2500"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M. Emin KUZ</w:t>
            </w:r>
          </w:p>
        </w:tc>
        <w:tc>
          <w:tcPr>
            <w:tcW w:w="2500"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Hasan Tahsin GÖKCAN</w:t>
            </w:r>
          </w:p>
        </w:tc>
      </w:tr>
    </w:tbl>
    <w:p w:rsid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p w:rsidR="00251C2B" w:rsidRPr="00251C2B" w:rsidRDefault="00251C2B" w:rsidP="00251C2B">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tbl>
      <w:tblPr>
        <w:tblW w:w="5000" w:type="pct"/>
        <w:shd w:val="clear" w:color="auto" w:fill="FFFFFF"/>
        <w:tblCellMar>
          <w:left w:w="0" w:type="dxa"/>
          <w:right w:w="0" w:type="dxa"/>
        </w:tblCellMar>
        <w:tblLook w:val="04A0" w:firstRow="1" w:lastRow="0" w:firstColumn="1" w:lastColumn="0" w:noHBand="0" w:noVBand="1"/>
      </w:tblPr>
      <w:tblGrid>
        <w:gridCol w:w="4536"/>
        <w:gridCol w:w="4536"/>
      </w:tblGrid>
      <w:tr w:rsidR="00251C2B" w:rsidRPr="00251C2B" w:rsidTr="00251C2B">
        <w:tc>
          <w:tcPr>
            <w:tcW w:w="2500"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lastRenderedPageBreak/>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Kadir ÖZKAYA</w:t>
            </w:r>
          </w:p>
        </w:tc>
        <w:tc>
          <w:tcPr>
            <w:tcW w:w="2500" w:type="pct"/>
            <w:shd w:val="clear" w:color="auto" w:fill="FFFFFF"/>
            <w:tcMar>
              <w:top w:w="0" w:type="dxa"/>
              <w:left w:w="70" w:type="dxa"/>
              <w:bottom w:w="0" w:type="dxa"/>
              <w:right w:w="70" w:type="dxa"/>
            </w:tcMar>
            <w:hideMark/>
          </w:tcPr>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Üye</w:t>
            </w:r>
          </w:p>
          <w:p w:rsidR="00251C2B" w:rsidRPr="00251C2B" w:rsidRDefault="00251C2B" w:rsidP="00251C2B">
            <w:pPr>
              <w:spacing w:before="100" w:beforeAutospacing="1" w:after="100" w:afterAutospacing="1" w:line="240" w:lineRule="auto"/>
              <w:jc w:val="center"/>
              <w:rPr>
                <w:rFonts w:ascii="Times New Roman" w:eastAsia="Times New Roman" w:hAnsi="Times New Roman" w:cs="Times New Roman"/>
                <w:sz w:val="24"/>
                <w:szCs w:val="24"/>
                <w:lang w:eastAsia="tr-TR"/>
              </w:rPr>
            </w:pPr>
            <w:r w:rsidRPr="00251C2B">
              <w:rPr>
                <w:rFonts w:ascii="Times New Roman" w:eastAsia="Times New Roman" w:hAnsi="Times New Roman" w:cs="Times New Roman"/>
                <w:sz w:val="24"/>
                <w:szCs w:val="26"/>
                <w:lang w:eastAsia="tr-TR"/>
              </w:rPr>
              <w:t>Rıdvan GÜLEÇ</w:t>
            </w:r>
          </w:p>
        </w:tc>
      </w:tr>
    </w:tbl>
    <w:p w:rsidR="00251C2B" w:rsidRDefault="00251C2B" w:rsidP="00251C2B">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251C2B">
        <w:rPr>
          <w:rFonts w:ascii="Times New Roman" w:eastAsia="Times New Roman" w:hAnsi="Times New Roman" w:cs="Times New Roman"/>
          <w:color w:val="000000"/>
          <w:sz w:val="24"/>
          <w:szCs w:val="26"/>
          <w:lang w:eastAsia="tr-TR"/>
        </w:rPr>
        <w:t> </w:t>
      </w:r>
    </w:p>
    <w:p w:rsidR="001D02E4" w:rsidRPr="00251C2B" w:rsidRDefault="001D02E4" w:rsidP="00251C2B">
      <w:pPr>
        <w:spacing w:before="100" w:beforeAutospacing="1" w:after="100" w:afterAutospacing="1" w:line="240" w:lineRule="auto"/>
        <w:ind w:firstLine="709"/>
        <w:jc w:val="both"/>
        <w:rPr>
          <w:rFonts w:ascii="Times New Roman" w:hAnsi="Times New Roman" w:cs="Times New Roman"/>
          <w:sz w:val="24"/>
        </w:rPr>
      </w:pPr>
    </w:p>
    <w:sectPr w:rsidR="001D02E4" w:rsidRPr="00251C2B" w:rsidSect="00251C2B">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B178A" w:rsidRDefault="00AB178A" w:rsidP="00251C2B">
      <w:pPr>
        <w:spacing w:after="0" w:line="240" w:lineRule="auto"/>
      </w:pPr>
      <w:r>
        <w:separator/>
      </w:r>
    </w:p>
  </w:endnote>
  <w:endnote w:type="continuationSeparator" w:id="0">
    <w:p w:rsidR="00AB178A" w:rsidRDefault="00AB178A" w:rsidP="00251C2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1C2B" w:rsidRDefault="00251C2B" w:rsidP="003844F4">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251C2B" w:rsidRDefault="00251C2B" w:rsidP="00251C2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1C2B" w:rsidRPr="00251C2B" w:rsidRDefault="00251C2B" w:rsidP="003844F4">
    <w:pPr>
      <w:pStyle w:val="Altbilgi"/>
      <w:framePr w:wrap="around" w:vAnchor="text" w:hAnchor="margin" w:xAlign="right" w:y="1"/>
      <w:rPr>
        <w:rStyle w:val="SayfaNumaras"/>
        <w:rFonts w:ascii="Times New Roman" w:hAnsi="Times New Roman" w:cs="Times New Roman"/>
      </w:rPr>
    </w:pPr>
    <w:r w:rsidRPr="00251C2B">
      <w:rPr>
        <w:rStyle w:val="SayfaNumaras"/>
        <w:rFonts w:ascii="Times New Roman" w:hAnsi="Times New Roman" w:cs="Times New Roman"/>
      </w:rPr>
      <w:fldChar w:fldCharType="begin"/>
    </w:r>
    <w:r w:rsidRPr="00251C2B">
      <w:rPr>
        <w:rStyle w:val="SayfaNumaras"/>
        <w:rFonts w:ascii="Times New Roman" w:hAnsi="Times New Roman" w:cs="Times New Roman"/>
      </w:rPr>
      <w:instrText xml:space="preserve">PAGE  </w:instrText>
    </w:r>
    <w:r w:rsidRPr="00251C2B">
      <w:rPr>
        <w:rStyle w:val="SayfaNumaras"/>
        <w:rFonts w:ascii="Times New Roman" w:hAnsi="Times New Roman" w:cs="Times New Roman"/>
      </w:rPr>
      <w:fldChar w:fldCharType="separate"/>
    </w:r>
    <w:r>
      <w:rPr>
        <w:rStyle w:val="SayfaNumaras"/>
        <w:rFonts w:ascii="Times New Roman" w:hAnsi="Times New Roman" w:cs="Times New Roman"/>
        <w:noProof/>
      </w:rPr>
      <w:t>4</w:t>
    </w:r>
    <w:r w:rsidRPr="00251C2B">
      <w:rPr>
        <w:rStyle w:val="SayfaNumaras"/>
        <w:rFonts w:ascii="Times New Roman" w:hAnsi="Times New Roman" w:cs="Times New Roman"/>
      </w:rPr>
      <w:fldChar w:fldCharType="end"/>
    </w:r>
  </w:p>
  <w:p w:rsidR="00251C2B" w:rsidRPr="00251C2B" w:rsidRDefault="00251C2B" w:rsidP="00251C2B">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1C2B" w:rsidRDefault="00251C2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B178A" w:rsidRDefault="00AB178A" w:rsidP="00251C2B">
      <w:pPr>
        <w:spacing w:after="0" w:line="240" w:lineRule="auto"/>
      </w:pPr>
      <w:r>
        <w:separator/>
      </w:r>
    </w:p>
  </w:footnote>
  <w:footnote w:type="continuationSeparator" w:id="0">
    <w:p w:rsidR="00AB178A" w:rsidRDefault="00AB178A" w:rsidP="00251C2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1C2B" w:rsidRDefault="00251C2B">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1C2B" w:rsidRDefault="00251C2B">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2016</w:t>
    </w:r>
    <w:proofErr w:type="gramEnd"/>
    <w:r>
      <w:rPr>
        <w:rFonts w:ascii="Times New Roman" w:hAnsi="Times New Roman" w:cs="Times New Roman"/>
        <w:b/>
      </w:rPr>
      <w:t>/50</w:t>
    </w:r>
  </w:p>
  <w:p w:rsidR="00251C2B" w:rsidRDefault="00251C2B">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2016</w:t>
    </w:r>
    <w:proofErr w:type="gramEnd"/>
    <w:r>
      <w:rPr>
        <w:rFonts w:ascii="Times New Roman" w:hAnsi="Times New Roman" w:cs="Times New Roman"/>
        <w:b/>
      </w:rPr>
      <w:t>/43</w:t>
    </w:r>
  </w:p>
  <w:p w:rsidR="00251C2B" w:rsidRPr="00251C2B" w:rsidRDefault="00251C2B">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1C2B" w:rsidRDefault="00251C2B">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331BA"/>
    <w:rsid w:val="001D02E4"/>
    <w:rsid w:val="00251C2B"/>
    <w:rsid w:val="00AB178A"/>
    <w:rsid w:val="00B331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38DAF91-A21F-475A-B853-D024A54C0E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251C2B"/>
    <w:rPr>
      <w:color w:val="0000FF"/>
      <w:u w:val="single"/>
    </w:rPr>
  </w:style>
  <w:style w:type="paragraph" w:styleId="stbilgi">
    <w:name w:val="header"/>
    <w:basedOn w:val="Normal"/>
    <w:link w:val="stbilgiChar"/>
    <w:uiPriority w:val="99"/>
    <w:unhideWhenUsed/>
    <w:rsid w:val="00251C2B"/>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251C2B"/>
  </w:style>
  <w:style w:type="paragraph" w:styleId="Altbilgi">
    <w:name w:val="footer"/>
    <w:basedOn w:val="Normal"/>
    <w:link w:val="AltbilgiChar"/>
    <w:uiPriority w:val="99"/>
    <w:unhideWhenUsed/>
    <w:rsid w:val="00251C2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251C2B"/>
  </w:style>
  <w:style w:type="character" w:styleId="SayfaNumaras">
    <w:name w:val="page number"/>
    <w:basedOn w:val="VarsaylanParagrafYazTipi"/>
    <w:uiPriority w:val="99"/>
    <w:semiHidden/>
    <w:unhideWhenUsed/>
    <w:rsid w:val="00251C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1839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865</Words>
  <Characters>4932</Characters>
  <Application>Microsoft Office Word</Application>
  <DocSecurity>0</DocSecurity>
  <Lines>41</Lines>
  <Paragraphs>11</Paragraphs>
  <ScaleCrop>false</ScaleCrop>
  <Company/>
  <LinksUpToDate>false</LinksUpToDate>
  <CharactersWithSpaces>5786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2019-03-19T13:25:00Z</dcterms:created>
  <dcterms:modified xsi:type="dcterms:W3CDTF">2019-03-19T13:27:00Z</dcterms:modified>
</cp:coreProperties>
</file>