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F7" w:rsidRPr="003241F7" w:rsidRDefault="003241F7" w:rsidP="003241F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3241F7">
        <w:rPr>
          <w:rFonts w:ascii="Times New Roman" w:eastAsia="Times New Roman" w:hAnsi="Times New Roman" w:cs="Times New Roman"/>
          <w:b/>
          <w:bCs/>
          <w:color w:val="000000"/>
          <w:sz w:val="24"/>
          <w:szCs w:val="26"/>
          <w:lang w:eastAsia="tr-TR"/>
        </w:rPr>
        <w:t>ANAYASA MAHKEMESİ KARARI</w:t>
      </w:r>
    </w:p>
    <w:p w:rsidR="003241F7" w:rsidRP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b/>
          <w:bCs/>
          <w:color w:val="000000"/>
          <w:sz w:val="24"/>
          <w:szCs w:val="26"/>
          <w:lang w:eastAsia="tr-TR"/>
        </w:rPr>
        <w:t>     </w:t>
      </w:r>
    </w:p>
    <w:p w:rsidR="003241F7" w:rsidRPr="003241F7" w:rsidRDefault="003241F7" w:rsidP="003241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241F7">
        <w:rPr>
          <w:rFonts w:ascii="Times New Roman" w:eastAsia="Times New Roman" w:hAnsi="Times New Roman" w:cs="Times New Roman"/>
          <w:b/>
          <w:bCs/>
          <w:color w:val="000000"/>
          <w:sz w:val="24"/>
          <w:szCs w:val="26"/>
          <w:lang w:eastAsia="tr-TR"/>
        </w:rPr>
        <w:t xml:space="preserve">Esas </w:t>
      </w:r>
      <w:proofErr w:type="gramStart"/>
      <w:r w:rsidRPr="003241F7">
        <w:rPr>
          <w:rFonts w:ascii="Times New Roman" w:eastAsia="Times New Roman" w:hAnsi="Times New Roman" w:cs="Times New Roman"/>
          <w:b/>
          <w:bCs/>
          <w:color w:val="000000"/>
          <w:sz w:val="24"/>
          <w:szCs w:val="26"/>
          <w:lang w:eastAsia="tr-TR"/>
        </w:rPr>
        <w:t>Sayısı       :  2016</w:t>
      </w:r>
      <w:proofErr w:type="gramEnd"/>
      <w:r w:rsidRPr="003241F7">
        <w:rPr>
          <w:rFonts w:ascii="Times New Roman" w:eastAsia="Times New Roman" w:hAnsi="Times New Roman" w:cs="Times New Roman"/>
          <w:b/>
          <w:bCs/>
          <w:color w:val="000000"/>
          <w:sz w:val="24"/>
          <w:szCs w:val="26"/>
          <w:lang w:eastAsia="tr-TR"/>
        </w:rPr>
        <w:t>/174</w:t>
      </w:r>
    </w:p>
    <w:p w:rsidR="003241F7" w:rsidRPr="003241F7" w:rsidRDefault="003241F7" w:rsidP="003241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241F7">
        <w:rPr>
          <w:rFonts w:ascii="Times New Roman" w:eastAsia="Times New Roman" w:hAnsi="Times New Roman" w:cs="Times New Roman"/>
          <w:b/>
          <w:bCs/>
          <w:color w:val="000000"/>
          <w:sz w:val="24"/>
          <w:szCs w:val="26"/>
          <w:lang w:eastAsia="tr-TR"/>
        </w:rPr>
        <w:t xml:space="preserve">Karar </w:t>
      </w:r>
      <w:proofErr w:type="gramStart"/>
      <w:r w:rsidRPr="003241F7">
        <w:rPr>
          <w:rFonts w:ascii="Times New Roman" w:eastAsia="Times New Roman" w:hAnsi="Times New Roman" w:cs="Times New Roman"/>
          <w:b/>
          <w:bCs/>
          <w:color w:val="000000"/>
          <w:sz w:val="24"/>
          <w:szCs w:val="26"/>
          <w:lang w:eastAsia="tr-TR"/>
        </w:rPr>
        <w:t>Sayısı    :  2016</w:t>
      </w:r>
      <w:proofErr w:type="gramEnd"/>
      <w:r w:rsidRPr="003241F7">
        <w:rPr>
          <w:rFonts w:ascii="Times New Roman" w:eastAsia="Times New Roman" w:hAnsi="Times New Roman" w:cs="Times New Roman"/>
          <w:b/>
          <w:bCs/>
          <w:color w:val="000000"/>
          <w:sz w:val="24"/>
          <w:szCs w:val="26"/>
          <w:lang w:eastAsia="tr-TR"/>
        </w:rPr>
        <w:t>/167</w:t>
      </w:r>
    </w:p>
    <w:p w:rsidR="003241F7" w:rsidRPr="003241F7" w:rsidRDefault="003241F7" w:rsidP="003241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241F7">
        <w:rPr>
          <w:rFonts w:ascii="Times New Roman" w:eastAsia="Times New Roman" w:hAnsi="Times New Roman" w:cs="Times New Roman"/>
          <w:b/>
          <w:bCs/>
          <w:color w:val="000000"/>
          <w:sz w:val="24"/>
          <w:szCs w:val="26"/>
          <w:lang w:eastAsia="tr-TR"/>
        </w:rPr>
        <w:t xml:space="preserve">Karar </w:t>
      </w:r>
      <w:proofErr w:type="gramStart"/>
      <w:r w:rsidRPr="003241F7">
        <w:rPr>
          <w:rFonts w:ascii="Times New Roman" w:eastAsia="Times New Roman" w:hAnsi="Times New Roman" w:cs="Times New Roman"/>
          <w:b/>
          <w:bCs/>
          <w:color w:val="000000"/>
          <w:sz w:val="24"/>
          <w:szCs w:val="26"/>
          <w:lang w:eastAsia="tr-TR"/>
        </w:rPr>
        <w:t>Tarihi   :  2</w:t>
      </w:r>
      <w:proofErr w:type="gramEnd"/>
      <w:r w:rsidRPr="003241F7">
        <w:rPr>
          <w:rFonts w:ascii="Times New Roman" w:eastAsia="Times New Roman" w:hAnsi="Times New Roman" w:cs="Times New Roman"/>
          <w:b/>
          <w:bCs/>
          <w:color w:val="000000"/>
          <w:sz w:val="24"/>
          <w:szCs w:val="26"/>
          <w:lang w:eastAsia="tr-TR"/>
        </w:rPr>
        <w:t>.11.2016</w:t>
      </w:r>
    </w:p>
    <w:p w:rsidR="003241F7" w:rsidRDefault="003241F7" w:rsidP="003241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3241F7">
        <w:rPr>
          <w:rFonts w:ascii="Times New Roman" w:eastAsia="Times New Roman" w:hAnsi="Times New Roman" w:cs="Times New Roman"/>
          <w:b/>
          <w:bCs/>
          <w:color w:val="000000"/>
          <w:sz w:val="24"/>
          <w:szCs w:val="26"/>
          <w:lang w:eastAsia="tr-TR"/>
        </w:rPr>
        <w:t>R.G.Tarih</w:t>
      </w:r>
      <w:proofErr w:type="spellEnd"/>
      <w:r w:rsidRPr="003241F7">
        <w:rPr>
          <w:rFonts w:ascii="Times New Roman" w:eastAsia="Times New Roman" w:hAnsi="Times New Roman" w:cs="Times New Roman"/>
          <w:b/>
          <w:bCs/>
          <w:color w:val="000000"/>
          <w:sz w:val="24"/>
          <w:szCs w:val="26"/>
          <w:lang w:eastAsia="tr-TR"/>
        </w:rPr>
        <w:t>-</w:t>
      </w:r>
      <w:proofErr w:type="gramStart"/>
      <w:r w:rsidRPr="003241F7">
        <w:rPr>
          <w:rFonts w:ascii="Times New Roman" w:eastAsia="Times New Roman" w:hAnsi="Times New Roman" w:cs="Times New Roman"/>
          <w:b/>
          <w:bCs/>
          <w:color w:val="000000"/>
          <w:sz w:val="24"/>
          <w:szCs w:val="26"/>
          <w:lang w:eastAsia="tr-TR"/>
        </w:rPr>
        <w:t>Sayısı   :  Tebliğ</w:t>
      </w:r>
      <w:proofErr w:type="gramEnd"/>
      <w:r w:rsidRPr="003241F7">
        <w:rPr>
          <w:rFonts w:ascii="Times New Roman" w:eastAsia="Times New Roman" w:hAnsi="Times New Roman" w:cs="Times New Roman"/>
          <w:b/>
          <w:bCs/>
          <w:color w:val="000000"/>
          <w:sz w:val="24"/>
          <w:szCs w:val="26"/>
          <w:lang w:eastAsia="tr-TR"/>
        </w:rPr>
        <w:t xml:space="preserve"> edildi</w:t>
      </w:r>
    </w:p>
    <w:p w:rsidR="003241F7" w:rsidRDefault="003241F7" w:rsidP="003241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b/>
          <w:bCs/>
          <w:color w:val="000000"/>
          <w:sz w:val="24"/>
          <w:szCs w:val="26"/>
          <w:lang w:eastAsia="tr-TR"/>
        </w:rPr>
        <w:t>İTİRAZ YOLUNA BAŞVURAN: </w:t>
      </w:r>
      <w:r w:rsidRPr="003241F7">
        <w:rPr>
          <w:rFonts w:ascii="Times New Roman" w:eastAsia="Times New Roman" w:hAnsi="Times New Roman" w:cs="Times New Roman"/>
          <w:color w:val="000000"/>
          <w:sz w:val="24"/>
          <w:szCs w:val="26"/>
          <w:lang w:eastAsia="tr-TR"/>
        </w:rPr>
        <w:t>Büyükçekmece 1. İcra Hukuk Mahkemesi (Ceza Mahkemesi Sıfatıyla)</w:t>
      </w: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b/>
          <w:bCs/>
          <w:color w:val="000000"/>
          <w:sz w:val="24"/>
          <w:szCs w:val="26"/>
          <w:lang w:eastAsia="tr-TR"/>
        </w:rPr>
        <w:t>İTİRAZIN KONUSU:</w:t>
      </w:r>
      <w:r w:rsidRPr="003241F7">
        <w:rPr>
          <w:rFonts w:ascii="Times New Roman" w:eastAsia="Times New Roman" w:hAnsi="Times New Roman" w:cs="Times New Roman"/>
          <w:color w:val="000000"/>
          <w:sz w:val="24"/>
          <w:szCs w:val="26"/>
          <w:lang w:eastAsia="tr-TR"/>
        </w:rPr>
        <w:t> 14.12.2009 tarihli ve 5941 sayılı Çek Kanunu’nun 5. maddesinin,15.7.2016 tarihli ve 6728 sayılı Kanun’un 63. maddesiyle değiştirilen (1) numaralı fıkrasının yedinci cümlesinin, Anayasa’nın 36. ve 37. maddelerine aykırılığı ileri sürülerek iptaline karar verilmesi talebidir.</w:t>
      </w: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b/>
          <w:bCs/>
          <w:color w:val="000000"/>
          <w:sz w:val="24"/>
          <w:szCs w:val="26"/>
          <w:lang w:eastAsia="tr-TR"/>
        </w:rPr>
        <w:t>OLAY: </w:t>
      </w:r>
      <w:r w:rsidRPr="003241F7">
        <w:rPr>
          <w:rFonts w:ascii="Times New Roman" w:eastAsia="Times New Roman" w:hAnsi="Times New Roman" w:cs="Times New Roman"/>
          <w:color w:val="000000"/>
          <w:sz w:val="24"/>
          <w:szCs w:val="26"/>
          <w:lang w:eastAsia="tr-TR"/>
        </w:rPr>
        <w:t>Karşılıksız çek keşide etmek suçu iddiasıyla açılan ceza davasında,  itiraz konusu kuralın Anayasa’ya aykırı olduğu kanısına varan Mahkeme, iptali için başvurmuştur.</w:t>
      </w: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b/>
          <w:bCs/>
          <w:color w:val="000000"/>
          <w:sz w:val="24"/>
          <w:szCs w:val="26"/>
          <w:lang w:eastAsia="tr-TR"/>
        </w:rPr>
        <w:t>I- İPTALİ İSTENİLEN KANUN HÜKMÜ</w:t>
      </w: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Kanun’un itiraz konusu kuralı da içeren 5. maddesinin (1) numaralı fıkrası şöyledir:</w:t>
      </w: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i/>
          <w:iCs/>
          <w:color w:val="000000"/>
          <w:sz w:val="24"/>
          <w:szCs w:val="26"/>
          <w:lang w:eastAsia="tr-TR"/>
        </w:rPr>
        <w:t>“</w:t>
      </w:r>
      <w:r w:rsidRPr="003241F7">
        <w:rPr>
          <w:rFonts w:ascii="Times New Roman" w:eastAsia="Times New Roman" w:hAnsi="Times New Roman" w:cs="Times New Roman"/>
          <w:b/>
          <w:bCs/>
          <w:i/>
          <w:iCs/>
          <w:color w:val="000000"/>
          <w:sz w:val="24"/>
          <w:szCs w:val="26"/>
          <w:lang w:eastAsia="tr-TR"/>
        </w:rPr>
        <w:t xml:space="preserve">MADDE 5- (1) (Değişik: </w:t>
      </w:r>
      <w:proofErr w:type="gramStart"/>
      <w:r w:rsidRPr="003241F7">
        <w:rPr>
          <w:rFonts w:ascii="Times New Roman" w:eastAsia="Times New Roman" w:hAnsi="Times New Roman" w:cs="Times New Roman"/>
          <w:b/>
          <w:bCs/>
          <w:i/>
          <w:iCs/>
          <w:color w:val="000000"/>
          <w:sz w:val="24"/>
          <w:szCs w:val="26"/>
          <w:lang w:eastAsia="tr-TR"/>
        </w:rPr>
        <w:t>15/7/2016</w:t>
      </w:r>
      <w:proofErr w:type="gramEnd"/>
      <w:r w:rsidRPr="003241F7">
        <w:rPr>
          <w:rFonts w:ascii="Times New Roman" w:eastAsia="Times New Roman" w:hAnsi="Times New Roman" w:cs="Times New Roman"/>
          <w:b/>
          <w:bCs/>
          <w:i/>
          <w:iCs/>
          <w:color w:val="000000"/>
          <w:sz w:val="24"/>
          <w:szCs w:val="26"/>
          <w:lang w:eastAsia="tr-TR"/>
        </w:rPr>
        <w:t xml:space="preserve">-6728/63 </w:t>
      </w:r>
      <w:proofErr w:type="spellStart"/>
      <w:r w:rsidRPr="003241F7">
        <w:rPr>
          <w:rFonts w:ascii="Times New Roman" w:eastAsia="Times New Roman" w:hAnsi="Times New Roman" w:cs="Times New Roman"/>
          <w:b/>
          <w:bCs/>
          <w:i/>
          <w:iCs/>
          <w:color w:val="000000"/>
          <w:sz w:val="24"/>
          <w:szCs w:val="26"/>
          <w:lang w:eastAsia="tr-TR"/>
        </w:rPr>
        <w:t>md.</w:t>
      </w:r>
      <w:proofErr w:type="spellEnd"/>
      <w:r w:rsidRPr="003241F7">
        <w:rPr>
          <w:rFonts w:ascii="Times New Roman" w:eastAsia="Times New Roman" w:hAnsi="Times New Roman" w:cs="Times New Roman"/>
          <w:b/>
          <w:bCs/>
          <w:i/>
          <w:iCs/>
          <w:color w:val="000000"/>
          <w:sz w:val="24"/>
          <w:szCs w:val="26"/>
          <w:lang w:eastAsia="tr-TR"/>
        </w:rPr>
        <w:t>) </w:t>
      </w:r>
      <w:r w:rsidRPr="003241F7">
        <w:rPr>
          <w:rFonts w:ascii="Times New Roman" w:eastAsia="Times New Roman" w:hAnsi="Times New Roman" w:cs="Times New Roman"/>
          <w:i/>
          <w:iCs/>
          <w:color w:val="000000"/>
          <w:sz w:val="24"/>
          <w:szCs w:val="26"/>
          <w:lang w:eastAsia="tr-TR"/>
        </w:rPr>
        <w:t xml:space="preserve">Üzerinde yazılı bulunan düzenleme tarihine göre kanuni ibraz süresi içinde ibrazında, çekle ilgili olarak “karşılıksızdır” işlemi yapılmasına sebebiyet veren kişi hakkında, hamilin şikâyeti üzerine, her bir çekle ilgili olarak, </w:t>
      </w:r>
      <w:proofErr w:type="spellStart"/>
      <w:r w:rsidRPr="003241F7">
        <w:rPr>
          <w:rFonts w:ascii="Times New Roman" w:eastAsia="Times New Roman" w:hAnsi="Times New Roman" w:cs="Times New Roman"/>
          <w:i/>
          <w:iCs/>
          <w:color w:val="000000"/>
          <w:sz w:val="24"/>
          <w:szCs w:val="26"/>
          <w:lang w:eastAsia="tr-TR"/>
        </w:rPr>
        <w:t>binbeşyüz</w:t>
      </w:r>
      <w:proofErr w:type="spellEnd"/>
      <w:r w:rsidRPr="003241F7">
        <w:rPr>
          <w:rFonts w:ascii="Times New Roman" w:eastAsia="Times New Roman" w:hAnsi="Times New Roman" w:cs="Times New Roman"/>
          <w:i/>
          <w:iCs/>
          <w:color w:val="000000"/>
          <w:sz w:val="24"/>
          <w:szCs w:val="26"/>
          <w:lang w:eastAsia="tr-TR"/>
        </w:rPr>
        <w:t xml:space="preserve">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 Mahkeme ayrıca, çek düzenleme ve çek hesabı açma yasağına; bu yasağın bulunması hâlinde, çek düzenleme ve çek hesabı açma yasağının devamına hükmeder. Yargılama sırasında da resen mahkeme tarafından koruma tedbiri olarak çek düzenleme ve çek hesabı açma yasağına karar verilir. Çek düzenleme ve çek hesabı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w:t>
      </w:r>
      <w:proofErr w:type="gramStart"/>
      <w:r w:rsidRPr="003241F7">
        <w:rPr>
          <w:rFonts w:ascii="Times New Roman" w:eastAsia="Times New Roman" w:hAnsi="Times New Roman" w:cs="Times New Roman"/>
          <w:i/>
          <w:iCs/>
          <w:color w:val="000000"/>
          <w:sz w:val="24"/>
          <w:szCs w:val="26"/>
          <w:lang w:eastAsia="tr-TR"/>
        </w:rPr>
        <w:t>9/6/1932</w:t>
      </w:r>
      <w:proofErr w:type="gramEnd"/>
      <w:r w:rsidRPr="003241F7">
        <w:rPr>
          <w:rFonts w:ascii="Times New Roman" w:eastAsia="Times New Roman" w:hAnsi="Times New Roman" w:cs="Times New Roman"/>
          <w:i/>
          <w:iCs/>
          <w:color w:val="000000"/>
          <w:sz w:val="24"/>
          <w:szCs w:val="26"/>
          <w:lang w:eastAsia="tr-TR"/>
        </w:rPr>
        <w:t xml:space="preserve"> tarihli ve 2004 sayılı İcra ve İflas Kanununun 353 üncü maddesinin birinci fıkrası hükmü uygulanır. </w:t>
      </w:r>
      <w:r w:rsidRPr="003241F7">
        <w:rPr>
          <w:rFonts w:ascii="Times New Roman" w:eastAsia="Times New Roman" w:hAnsi="Times New Roman" w:cs="Times New Roman"/>
          <w:b/>
          <w:bCs/>
          <w:i/>
          <w:iCs/>
          <w:color w:val="000000"/>
          <w:sz w:val="24"/>
          <w:szCs w:val="26"/>
          <w:lang w:eastAsia="tr-TR"/>
        </w:rPr>
        <w:t>Bu suçtan dolayı açılan davalar icra mahkemesinde görülür ve İcra ve İflas Kanununun 347, 349, 350, 351, 352 ve 353 üncü maddelerinde düzenlenen yargılama usulüne ilişkin hükümler uygulanır</w:t>
      </w:r>
      <w:r w:rsidRPr="003241F7">
        <w:rPr>
          <w:rFonts w:ascii="Times New Roman" w:eastAsia="Times New Roman" w:hAnsi="Times New Roman" w:cs="Times New Roman"/>
          <w:i/>
          <w:iCs/>
          <w:color w:val="000000"/>
          <w:sz w:val="24"/>
          <w:szCs w:val="26"/>
          <w:lang w:eastAsia="tr-TR"/>
        </w:rPr>
        <w:t>. Bu davalar çekin tahsil için bankaya ibraz edildiği veya çek hesabının açıldığı banka şubesinin bulunduğu yer ya da hesap sahibinin yahut şikâyetçinin yerleşim yer mahkemesinde görülür.”</w:t>
      </w: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b/>
          <w:bCs/>
          <w:color w:val="000000"/>
          <w:sz w:val="24"/>
          <w:szCs w:val="26"/>
          <w:lang w:eastAsia="tr-TR"/>
        </w:rPr>
        <w:t>II- İLK İNCELEME</w:t>
      </w: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lastRenderedPageBreak/>
        <w:t>1. Anayasa Mahkemesi İçtüzüğü hükümleri uyarınca yapılan ilk inceleme toplantısında, başvuru kararı, Raportör Cengiz ERTEN tarafından hazırlanan ilk inceleme raporu ve itiraz konusu kanun hükmü okunup incelendikten sonra gereği görüşülüp düşünüldü:</w:t>
      </w: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2. 6216 sayılı Anayasa Mahkemesinin Kuruluşu ve Yargılama Usulleri Hakkında Kanun'un  “</w:t>
      </w:r>
      <w:r w:rsidRPr="003241F7">
        <w:rPr>
          <w:rFonts w:ascii="Times New Roman" w:eastAsia="Times New Roman" w:hAnsi="Times New Roman" w:cs="Times New Roman"/>
          <w:i/>
          <w:iCs/>
          <w:color w:val="000000"/>
          <w:sz w:val="24"/>
          <w:szCs w:val="26"/>
          <w:lang w:eastAsia="tr-TR"/>
        </w:rPr>
        <w:t>Anayasaya aykırılığın mahkemelerce ileri sürülmesi</w:t>
      </w:r>
      <w:r w:rsidRPr="003241F7">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3241F7">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3241F7">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3241F7">
        <w:rPr>
          <w:rFonts w:ascii="Times New Roman" w:eastAsia="Times New Roman" w:hAnsi="Times New Roman" w:cs="Times New Roman"/>
          <w:color w:val="000000"/>
          <w:sz w:val="24"/>
          <w:szCs w:val="26"/>
          <w:lang w:eastAsia="tr-TR"/>
        </w:rPr>
        <w:t>”, (b) bendinde “</w:t>
      </w:r>
      <w:r w:rsidRPr="003241F7">
        <w:rPr>
          <w:rFonts w:ascii="Times New Roman" w:eastAsia="Times New Roman" w:hAnsi="Times New Roman" w:cs="Times New Roman"/>
          <w:i/>
          <w:iCs/>
          <w:color w:val="000000"/>
          <w:sz w:val="24"/>
          <w:szCs w:val="26"/>
          <w:lang w:eastAsia="tr-TR"/>
        </w:rPr>
        <w:t>Başvuru kararına ilişkin tutanağın onaylı örneği</w:t>
      </w:r>
      <w:r w:rsidRPr="003241F7">
        <w:rPr>
          <w:rFonts w:ascii="Times New Roman" w:eastAsia="Times New Roman" w:hAnsi="Times New Roman" w:cs="Times New Roman"/>
          <w:color w:val="000000"/>
          <w:sz w:val="24"/>
          <w:szCs w:val="26"/>
          <w:lang w:eastAsia="tr-TR"/>
        </w:rPr>
        <w:t>”, (c) bendinde “</w:t>
      </w:r>
      <w:r w:rsidRPr="003241F7">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3241F7">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3241F7">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xml:space="preserve">3. Anayasa Mahkemesi İçtüzüğünün 46. maddesinin (2) numaralı fıkrasının (a) </w:t>
      </w:r>
      <w:proofErr w:type="spellStart"/>
      <w:r w:rsidRPr="003241F7">
        <w:rPr>
          <w:rFonts w:ascii="Times New Roman" w:eastAsia="Times New Roman" w:hAnsi="Times New Roman" w:cs="Times New Roman"/>
          <w:color w:val="000000"/>
          <w:sz w:val="24"/>
          <w:szCs w:val="26"/>
          <w:lang w:eastAsia="tr-TR"/>
        </w:rPr>
        <w:t>bendinde,“</w:t>
      </w:r>
      <w:r w:rsidRPr="003241F7">
        <w:rPr>
          <w:rFonts w:ascii="Times New Roman" w:eastAsia="Times New Roman" w:hAnsi="Times New Roman" w:cs="Times New Roman"/>
          <w:i/>
          <w:iCs/>
          <w:color w:val="000000"/>
          <w:sz w:val="24"/>
          <w:szCs w:val="26"/>
          <w:lang w:eastAsia="tr-TR"/>
        </w:rPr>
        <w:t>Başvuru</w:t>
      </w:r>
      <w:proofErr w:type="spellEnd"/>
      <w:r w:rsidRPr="003241F7">
        <w:rPr>
          <w:rFonts w:ascii="Times New Roman" w:eastAsia="Times New Roman" w:hAnsi="Times New Roman" w:cs="Times New Roman"/>
          <w:i/>
          <w:iCs/>
          <w:color w:val="000000"/>
          <w:sz w:val="24"/>
          <w:szCs w:val="26"/>
          <w:lang w:eastAsia="tr-TR"/>
        </w:rPr>
        <w:t xml:space="preserve"> kararına ilişkin tutanağın onaylı örneği</w:t>
      </w:r>
      <w:r w:rsidRPr="003241F7">
        <w:rPr>
          <w:rFonts w:ascii="Times New Roman" w:eastAsia="Times New Roman" w:hAnsi="Times New Roman" w:cs="Times New Roman"/>
          <w:color w:val="000000"/>
          <w:sz w:val="24"/>
          <w:szCs w:val="26"/>
          <w:lang w:eastAsia="tr-TR"/>
        </w:rPr>
        <w:t>”, (b) bendinde ise “</w:t>
      </w:r>
      <w:r w:rsidRPr="003241F7">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3241F7">
        <w:rPr>
          <w:rFonts w:ascii="Times New Roman" w:eastAsia="Times New Roman" w:hAnsi="Times New Roman" w:cs="Times New Roman"/>
          <w:color w:val="000000"/>
          <w:sz w:val="24"/>
          <w:szCs w:val="26"/>
          <w:lang w:eastAsia="tr-TR"/>
        </w:rPr>
        <w:t>”</w:t>
      </w:r>
      <w:proofErr w:type="spellStart"/>
      <w:r w:rsidRPr="003241F7">
        <w:rPr>
          <w:rFonts w:ascii="Times New Roman" w:eastAsia="Times New Roman" w:hAnsi="Times New Roman" w:cs="Times New Roman"/>
          <w:color w:val="000000"/>
          <w:sz w:val="24"/>
          <w:szCs w:val="26"/>
          <w:lang w:eastAsia="tr-TR"/>
        </w:rPr>
        <w:t>nin</w:t>
      </w:r>
      <w:proofErr w:type="spellEnd"/>
      <w:r w:rsidRPr="003241F7">
        <w:rPr>
          <w:rFonts w:ascii="Times New Roman" w:eastAsia="Times New Roman" w:hAnsi="Times New Roman" w:cs="Times New Roman"/>
          <w:color w:val="000000"/>
          <w:sz w:val="24"/>
          <w:szCs w:val="26"/>
          <w:lang w:eastAsia="tr-TR"/>
        </w:rPr>
        <w:t> gerekçeli başvuru kararının aslı ile birlikte Mahkemeye sunulması gerektiği ifade edilmiştir.</w:t>
      </w: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xml:space="preserve">4. İçtüzüğün 49. maddesinin (1) numaralı fıkrasının (b) bendinde de, Anayasa Mahkemesince yapılan ilk incelemede, başvuruda eksikliklerin bulunduğunun tespit edilmesi halinde itiraz yoluna ilişkin işlerde esas incelemeye geçilmeksizin başvurunun reddine karar </w:t>
      </w:r>
      <w:proofErr w:type="gramStart"/>
      <w:r w:rsidRPr="003241F7">
        <w:rPr>
          <w:rFonts w:ascii="Times New Roman" w:eastAsia="Times New Roman" w:hAnsi="Times New Roman" w:cs="Times New Roman"/>
          <w:color w:val="000000"/>
          <w:sz w:val="24"/>
          <w:szCs w:val="26"/>
          <w:lang w:eastAsia="tr-TR"/>
        </w:rPr>
        <w:t>verileceği; (2) numaralı fıkrasında ise anılan (b) bendi uyarınca verilen kararın, itiraz yoluna başvuran mahkemenin eksiklikleri tamamlayarak yeniden başvurmasına engel olmadığı belirtilmiştir.</w:t>
      </w:r>
      <w:proofErr w:type="gramEnd"/>
    </w:p>
    <w:p w:rsidR="003241F7" w:rsidRP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5. Yapılan incelemede itiraz yoluna başvuran Mahkeme tarafından, iptali istenen kuralların Anayasanın hangi maddelerine aykırı olduklarını açıklayan gerekçeli başvuru kararının aslı, başvuru kararına ilişkin tutanağın onaylı örneği ile dosyanın ilgili bölümlerinin onaylı örneklerinin gönderilmediği belirlenmiştir.</w:t>
      </w:r>
    </w:p>
    <w:p w:rsidR="003241F7" w:rsidRP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6. Açıklanan nedenlerle, 6216 sayılı Kanun’un 40. maddesinin (1) numaralı fıkrasının (a), (b) ve (c) bentlerine aykırı olduğu anlaşılan itiraz başvurusunun, aynı Kanun’un 40. maddesinin (4) numaralı fıkrası gereğince yöntemine uygun olmadığından esas incelemeye geçilmeksizin reddi gerekir.</w:t>
      </w:r>
    </w:p>
    <w:p w:rsid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b/>
          <w:bCs/>
          <w:color w:val="000000"/>
          <w:sz w:val="24"/>
          <w:szCs w:val="26"/>
          <w:lang w:eastAsia="tr-TR"/>
        </w:rPr>
        <w:t>III- HÜKÜM</w:t>
      </w:r>
    </w:p>
    <w:p w:rsidR="003241F7" w:rsidRP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41F7">
        <w:rPr>
          <w:rFonts w:ascii="Times New Roman" w:eastAsia="Times New Roman" w:hAnsi="Times New Roman" w:cs="Times New Roman"/>
          <w:color w:val="000000"/>
          <w:sz w:val="24"/>
          <w:szCs w:val="26"/>
          <w:lang w:eastAsia="tr-TR"/>
        </w:rPr>
        <w:t xml:space="preserve">14.12.2009 tarihli ve 5941 sayılı Çek Kanunu’nun 5. maddesinin, 15.7.2016 tarihli ve 6728 sayılı Kanun’un 63. maddesiyle değiştirilen (1) numaralı fıkrasının yedinci cümlesinin iptaline karar verilmesi talebiyle yapılan itiraz başvurusunun, 6216 sayılı Anayasa Mahkemesinin Kuruluşu ve Yargılama Usulleri Hakkında Kanun’un 40. maddesinin (4) </w:t>
      </w:r>
      <w:r w:rsidRPr="003241F7">
        <w:rPr>
          <w:rFonts w:ascii="Times New Roman" w:eastAsia="Times New Roman" w:hAnsi="Times New Roman" w:cs="Times New Roman"/>
          <w:color w:val="000000"/>
          <w:sz w:val="24"/>
          <w:szCs w:val="26"/>
          <w:lang w:eastAsia="tr-TR"/>
        </w:rPr>
        <w:lastRenderedPageBreak/>
        <w:t>numaralı fıkrası gereğince yöntemine uygun olmadığından, esas incelemeye geçilmeksizin REDDİNE, 2.11.2016 tarihinde OYBİRLİĞİYLE karar verildi.</w:t>
      </w:r>
      <w:proofErr w:type="gramEnd"/>
    </w:p>
    <w:p w:rsidR="003241F7" w:rsidRPr="003241F7" w:rsidRDefault="003241F7" w:rsidP="00324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41F7" w:rsidRPr="003241F7" w:rsidTr="003241F7">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Başkan</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Başkanvekili</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Başkanvekili</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Engin YILDIRIM</w:t>
            </w:r>
          </w:p>
        </w:tc>
      </w:tr>
    </w:tbl>
    <w:p w:rsidR="003241F7" w:rsidRDefault="003241F7" w:rsidP="00324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w:t>
      </w:r>
    </w:p>
    <w:p w:rsidR="003241F7" w:rsidRPr="003241F7" w:rsidRDefault="003241F7" w:rsidP="00324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41F7" w:rsidRPr="003241F7" w:rsidTr="003241F7">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241F7">
              <w:rPr>
                <w:rFonts w:ascii="Times New Roman" w:eastAsia="Times New Roman" w:hAnsi="Times New Roman" w:cs="Times New Roman"/>
                <w:sz w:val="24"/>
                <w:szCs w:val="26"/>
                <w:lang w:eastAsia="tr-TR"/>
              </w:rPr>
              <w:t>Serruh</w:t>
            </w:r>
            <w:proofErr w:type="spellEnd"/>
            <w:r w:rsidRPr="003241F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 xml:space="preserve"> Osman </w:t>
            </w:r>
            <w:proofErr w:type="spellStart"/>
            <w:r w:rsidRPr="003241F7">
              <w:rPr>
                <w:rFonts w:ascii="Times New Roman" w:eastAsia="Times New Roman" w:hAnsi="Times New Roman" w:cs="Times New Roman"/>
                <w:sz w:val="24"/>
                <w:szCs w:val="26"/>
                <w:lang w:eastAsia="tr-TR"/>
              </w:rPr>
              <w:t>Alifeyyaz</w:t>
            </w:r>
            <w:proofErr w:type="spellEnd"/>
            <w:r w:rsidRPr="003241F7">
              <w:rPr>
                <w:rFonts w:ascii="Times New Roman" w:eastAsia="Times New Roman" w:hAnsi="Times New Roman" w:cs="Times New Roman"/>
                <w:sz w:val="24"/>
                <w:szCs w:val="26"/>
                <w:lang w:eastAsia="tr-TR"/>
              </w:rPr>
              <w:t xml:space="preserve"> PAKSÜT</w:t>
            </w:r>
          </w:p>
        </w:tc>
      </w:tr>
    </w:tbl>
    <w:p w:rsidR="003241F7" w:rsidRDefault="003241F7" w:rsidP="00324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w:t>
      </w:r>
    </w:p>
    <w:p w:rsidR="003241F7" w:rsidRPr="003241F7" w:rsidRDefault="003241F7" w:rsidP="00324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41F7" w:rsidRPr="003241F7" w:rsidTr="003241F7">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241F7">
              <w:rPr>
                <w:rFonts w:ascii="Times New Roman" w:eastAsia="Times New Roman" w:hAnsi="Times New Roman" w:cs="Times New Roman"/>
                <w:sz w:val="24"/>
                <w:szCs w:val="26"/>
                <w:lang w:eastAsia="tr-TR"/>
              </w:rPr>
              <w:t>Hicabi</w:t>
            </w:r>
            <w:proofErr w:type="spellEnd"/>
            <w:r w:rsidRPr="003241F7">
              <w:rPr>
                <w:rFonts w:ascii="Times New Roman" w:eastAsia="Times New Roman" w:hAnsi="Times New Roman" w:cs="Times New Roman"/>
                <w:sz w:val="24"/>
                <w:szCs w:val="26"/>
                <w:lang w:eastAsia="tr-TR"/>
              </w:rPr>
              <w:t xml:space="preserve"> DURSUN</w:t>
            </w:r>
          </w:p>
        </w:tc>
      </w:tr>
    </w:tbl>
    <w:p w:rsidR="003241F7" w:rsidRDefault="003241F7" w:rsidP="00324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w:t>
      </w:r>
    </w:p>
    <w:p w:rsidR="003241F7" w:rsidRPr="003241F7" w:rsidRDefault="003241F7" w:rsidP="00324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41F7" w:rsidRPr="003241F7" w:rsidTr="003241F7">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M. Emin KUZ</w:t>
            </w:r>
          </w:p>
        </w:tc>
      </w:tr>
    </w:tbl>
    <w:p w:rsidR="003241F7" w:rsidRDefault="003241F7" w:rsidP="00324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w:t>
      </w:r>
    </w:p>
    <w:p w:rsidR="003241F7" w:rsidRPr="003241F7" w:rsidRDefault="003241F7" w:rsidP="00324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41F7" w:rsidRPr="003241F7" w:rsidTr="003241F7">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 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Rıdvan GÜLEÇ</w:t>
            </w:r>
          </w:p>
        </w:tc>
      </w:tr>
    </w:tbl>
    <w:p w:rsidR="003241F7" w:rsidRDefault="003241F7" w:rsidP="00324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w:t>
      </w:r>
    </w:p>
    <w:p w:rsidR="003241F7" w:rsidRPr="003241F7" w:rsidRDefault="003241F7" w:rsidP="00324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1F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241F7" w:rsidRPr="003241F7" w:rsidTr="003241F7">
        <w:tc>
          <w:tcPr>
            <w:tcW w:w="2500"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Üye</w:t>
            </w:r>
          </w:p>
          <w:p w:rsidR="003241F7" w:rsidRPr="003241F7" w:rsidRDefault="003241F7" w:rsidP="003241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1F7">
              <w:rPr>
                <w:rFonts w:ascii="Times New Roman" w:eastAsia="Times New Roman" w:hAnsi="Times New Roman" w:cs="Times New Roman"/>
                <w:sz w:val="24"/>
                <w:szCs w:val="26"/>
                <w:lang w:eastAsia="tr-TR"/>
              </w:rPr>
              <w:t>Yusuf Şevki HAKYEMEZ</w:t>
            </w:r>
          </w:p>
        </w:tc>
      </w:tr>
    </w:tbl>
    <w:p w:rsidR="00CE1FB9" w:rsidRPr="003241F7" w:rsidRDefault="00CE1FB9" w:rsidP="003241F7">
      <w:pPr>
        <w:spacing w:before="100" w:beforeAutospacing="1" w:after="100" w:afterAutospacing="1" w:line="240" w:lineRule="auto"/>
        <w:jc w:val="both"/>
        <w:rPr>
          <w:rFonts w:ascii="Times New Roman" w:hAnsi="Times New Roman" w:cs="Times New Roman"/>
          <w:sz w:val="24"/>
        </w:rPr>
      </w:pPr>
    </w:p>
    <w:sectPr w:rsidR="00CE1FB9" w:rsidRPr="003241F7" w:rsidSect="003241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625" w:rsidRDefault="00DB0625" w:rsidP="003241F7">
      <w:pPr>
        <w:spacing w:after="0" w:line="240" w:lineRule="auto"/>
      </w:pPr>
      <w:r>
        <w:separator/>
      </w:r>
    </w:p>
  </w:endnote>
  <w:endnote w:type="continuationSeparator" w:id="0">
    <w:p w:rsidR="00DB0625" w:rsidRDefault="00DB0625" w:rsidP="0032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F7" w:rsidRDefault="003241F7" w:rsidP="000F5C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41F7" w:rsidRDefault="003241F7" w:rsidP="003241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F7" w:rsidRPr="003241F7" w:rsidRDefault="003241F7" w:rsidP="000F5C61">
    <w:pPr>
      <w:pStyle w:val="Altbilgi"/>
      <w:framePr w:wrap="around" w:vAnchor="text" w:hAnchor="margin" w:xAlign="right" w:y="1"/>
      <w:rPr>
        <w:rStyle w:val="SayfaNumaras"/>
        <w:rFonts w:ascii="Times New Roman" w:hAnsi="Times New Roman" w:cs="Times New Roman"/>
      </w:rPr>
    </w:pPr>
    <w:r w:rsidRPr="003241F7">
      <w:rPr>
        <w:rStyle w:val="SayfaNumaras"/>
        <w:rFonts w:ascii="Times New Roman" w:hAnsi="Times New Roman" w:cs="Times New Roman"/>
      </w:rPr>
      <w:fldChar w:fldCharType="begin"/>
    </w:r>
    <w:r w:rsidRPr="003241F7">
      <w:rPr>
        <w:rStyle w:val="SayfaNumaras"/>
        <w:rFonts w:ascii="Times New Roman" w:hAnsi="Times New Roman" w:cs="Times New Roman"/>
      </w:rPr>
      <w:instrText xml:space="preserve">PAGE  </w:instrText>
    </w:r>
    <w:r w:rsidRPr="003241F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241F7">
      <w:rPr>
        <w:rStyle w:val="SayfaNumaras"/>
        <w:rFonts w:ascii="Times New Roman" w:hAnsi="Times New Roman" w:cs="Times New Roman"/>
      </w:rPr>
      <w:fldChar w:fldCharType="end"/>
    </w:r>
  </w:p>
  <w:p w:rsidR="003241F7" w:rsidRPr="003241F7" w:rsidRDefault="003241F7" w:rsidP="003241F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F7" w:rsidRDefault="003241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625" w:rsidRDefault="00DB0625" w:rsidP="003241F7">
      <w:pPr>
        <w:spacing w:after="0" w:line="240" w:lineRule="auto"/>
      </w:pPr>
      <w:r>
        <w:separator/>
      </w:r>
    </w:p>
  </w:footnote>
  <w:footnote w:type="continuationSeparator" w:id="0">
    <w:p w:rsidR="00DB0625" w:rsidRDefault="00DB0625" w:rsidP="00324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F7" w:rsidRDefault="003241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F7" w:rsidRDefault="003241F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/174</w:t>
    </w:r>
  </w:p>
  <w:p w:rsidR="003241F7" w:rsidRDefault="003241F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/167</w:t>
    </w:r>
  </w:p>
  <w:p w:rsidR="003241F7" w:rsidRPr="003241F7" w:rsidRDefault="003241F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F7" w:rsidRDefault="003241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D2"/>
    <w:rsid w:val="003241F7"/>
    <w:rsid w:val="00CE1FB9"/>
    <w:rsid w:val="00DB0625"/>
    <w:rsid w:val="00F06E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6DC8E-0ED1-48E7-B611-63DDCE20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241F7"/>
    <w:rPr>
      <w:color w:val="0000FF"/>
      <w:u w:val="single"/>
    </w:rPr>
  </w:style>
  <w:style w:type="paragraph" w:styleId="stbilgi">
    <w:name w:val="header"/>
    <w:basedOn w:val="Normal"/>
    <w:link w:val="stbilgiChar"/>
    <w:uiPriority w:val="99"/>
    <w:unhideWhenUsed/>
    <w:rsid w:val="003241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41F7"/>
  </w:style>
  <w:style w:type="paragraph" w:styleId="Altbilgi">
    <w:name w:val="footer"/>
    <w:basedOn w:val="Normal"/>
    <w:link w:val="AltbilgiChar"/>
    <w:uiPriority w:val="99"/>
    <w:unhideWhenUsed/>
    <w:rsid w:val="003241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41F7"/>
  </w:style>
  <w:style w:type="character" w:styleId="SayfaNumaras">
    <w:name w:val="page number"/>
    <w:basedOn w:val="VarsaylanParagrafYazTipi"/>
    <w:uiPriority w:val="99"/>
    <w:semiHidden/>
    <w:unhideWhenUsed/>
    <w:rsid w:val="00324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2019-03-13T13:50:00Z</dcterms:created>
  <dcterms:modified xsi:type="dcterms:W3CDTF">2019-03-13T13:52:00Z</dcterms:modified>
</cp:coreProperties>
</file>