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BD" w:rsidRPr="00220FBD" w:rsidRDefault="00220FBD" w:rsidP="00220F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color w:val="000000"/>
          <w:sz w:val="24"/>
          <w:szCs w:val="26"/>
          <w:lang w:eastAsia="tr-TR"/>
        </w:rPr>
        <w:t>ANAYASA MAHKEMESİ KARARI</w:t>
      </w:r>
    </w:p>
    <w:p w:rsidR="00220FBD" w:rsidRP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20FBD">
        <w:rPr>
          <w:rFonts w:ascii="Times New Roman" w:eastAsia="Times New Roman" w:hAnsi="Times New Roman" w:cs="Times New Roman"/>
          <w:b/>
          <w:color w:val="000000"/>
          <w:sz w:val="24"/>
          <w:szCs w:val="26"/>
          <w:lang w:eastAsia="tr-TR"/>
        </w:rPr>
        <w:t>Esas Sayısı</w:t>
      </w:r>
      <w:r>
        <w:rPr>
          <w:rFonts w:ascii="Times New Roman" w:eastAsia="Times New Roman" w:hAnsi="Times New Roman" w:cs="Times New Roman"/>
          <w:b/>
          <w:color w:val="000000"/>
          <w:sz w:val="24"/>
          <w:szCs w:val="26"/>
          <w:lang w:eastAsia="tr-TR"/>
        </w:rPr>
        <w:t xml:space="preserve"> </w:t>
      </w:r>
      <w:r w:rsidRPr="00220FBD">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w:t>
      </w:r>
      <w:r w:rsidRPr="00220FBD">
        <w:rPr>
          <w:rFonts w:ascii="Times New Roman" w:eastAsia="Times New Roman" w:hAnsi="Times New Roman" w:cs="Times New Roman"/>
          <w:b/>
          <w:color w:val="000000"/>
          <w:sz w:val="24"/>
          <w:szCs w:val="26"/>
          <w:lang w:eastAsia="tr-TR"/>
        </w:rPr>
        <w:t>2015/70</w:t>
      </w:r>
    </w:p>
    <w:p w:rsidR="00220FBD" w:rsidRPr="00220FBD" w:rsidRDefault="00220FBD" w:rsidP="00220FB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20FBD">
        <w:rPr>
          <w:rFonts w:ascii="Times New Roman" w:eastAsia="Times New Roman" w:hAnsi="Times New Roman" w:cs="Times New Roman"/>
          <w:b/>
          <w:color w:val="000000"/>
          <w:sz w:val="24"/>
          <w:szCs w:val="26"/>
          <w:lang w:eastAsia="tr-TR"/>
        </w:rPr>
        <w:t>Karar Sayısı</w:t>
      </w:r>
      <w:r>
        <w:rPr>
          <w:rFonts w:ascii="Times New Roman" w:eastAsia="Times New Roman" w:hAnsi="Times New Roman" w:cs="Times New Roman"/>
          <w:b/>
          <w:color w:val="000000"/>
          <w:sz w:val="24"/>
          <w:szCs w:val="26"/>
          <w:lang w:eastAsia="tr-TR"/>
        </w:rPr>
        <w:t xml:space="preserve"> </w:t>
      </w:r>
      <w:r w:rsidRPr="00220FBD">
        <w:rPr>
          <w:rFonts w:ascii="Times New Roman" w:eastAsia="Times New Roman" w:hAnsi="Times New Roman" w:cs="Times New Roman"/>
          <w:b/>
          <w:color w:val="000000"/>
          <w:sz w:val="24"/>
          <w:szCs w:val="26"/>
          <w:lang w:eastAsia="tr-TR"/>
        </w:rPr>
        <w:t>: 2015/70</w:t>
      </w:r>
    </w:p>
    <w:p w:rsidR="00220FBD" w:rsidRPr="00220FBD" w:rsidRDefault="00220FBD" w:rsidP="00220FB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20FBD">
        <w:rPr>
          <w:rFonts w:ascii="Times New Roman" w:eastAsia="Times New Roman" w:hAnsi="Times New Roman" w:cs="Times New Roman"/>
          <w:b/>
          <w:color w:val="000000"/>
          <w:sz w:val="24"/>
          <w:szCs w:val="26"/>
          <w:lang w:eastAsia="tr-TR"/>
        </w:rPr>
        <w:t>Karar Tarihi</w:t>
      </w:r>
      <w:r>
        <w:rPr>
          <w:rFonts w:ascii="Times New Roman" w:eastAsia="Times New Roman" w:hAnsi="Times New Roman" w:cs="Times New Roman"/>
          <w:b/>
          <w:color w:val="000000"/>
          <w:sz w:val="24"/>
          <w:szCs w:val="26"/>
          <w:lang w:eastAsia="tr-TR"/>
        </w:rPr>
        <w:t xml:space="preserve"> </w:t>
      </w:r>
      <w:r w:rsidRPr="00220FBD">
        <w:rPr>
          <w:rFonts w:ascii="Times New Roman" w:eastAsia="Times New Roman" w:hAnsi="Times New Roman" w:cs="Times New Roman"/>
          <w:b/>
          <w:color w:val="000000"/>
          <w:sz w:val="24"/>
          <w:szCs w:val="26"/>
          <w:lang w:eastAsia="tr-TR"/>
        </w:rPr>
        <w:t>: 3.9.2015</w:t>
      </w:r>
    </w:p>
    <w:p w:rsidR="00220FBD" w:rsidRDefault="00220FBD" w:rsidP="00930C4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20FBD">
        <w:rPr>
          <w:rFonts w:ascii="Times New Roman" w:eastAsia="Times New Roman" w:hAnsi="Times New Roman" w:cs="Times New Roman"/>
          <w:b/>
          <w:color w:val="000000"/>
          <w:sz w:val="24"/>
          <w:szCs w:val="26"/>
          <w:lang w:eastAsia="tr-TR"/>
        </w:rPr>
        <w:t>R.G. Tarih-Sayı</w:t>
      </w:r>
      <w:r>
        <w:rPr>
          <w:rFonts w:ascii="Times New Roman" w:eastAsia="Times New Roman" w:hAnsi="Times New Roman" w:cs="Times New Roman"/>
          <w:b/>
          <w:color w:val="000000"/>
          <w:sz w:val="24"/>
          <w:szCs w:val="26"/>
          <w:lang w:eastAsia="tr-TR"/>
        </w:rPr>
        <w:t xml:space="preserve"> </w:t>
      </w:r>
      <w:r w:rsidRPr="00220FBD">
        <w:rPr>
          <w:rFonts w:ascii="Times New Roman" w:eastAsia="Times New Roman" w:hAnsi="Times New Roman" w:cs="Times New Roman"/>
          <w:b/>
          <w:color w:val="000000"/>
          <w:sz w:val="24"/>
          <w:szCs w:val="26"/>
          <w:lang w:eastAsia="tr-TR"/>
        </w:rPr>
        <w:t>: Tebliğ edildi</w:t>
      </w:r>
    </w:p>
    <w:p w:rsidR="00930C47" w:rsidRDefault="00930C47" w:rsidP="00930C4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bookmarkEnd w:id="0"/>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color w:val="000000"/>
          <w:sz w:val="24"/>
          <w:szCs w:val="26"/>
          <w:lang w:eastAsia="tr-TR"/>
        </w:rPr>
        <w:t>İTİRAZ YOLUNA BAŞVURAN : </w:t>
      </w:r>
      <w:r w:rsidRPr="00220FBD">
        <w:rPr>
          <w:rFonts w:ascii="Times New Roman" w:eastAsia="Times New Roman" w:hAnsi="Times New Roman" w:cs="Times New Roman"/>
          <w:color w:val="000000"/>
          <w:sz w:val="24"/>
          <w:szCs w:val="26"/>
          <w:lang w:eastAsia="tr-TR"/>
        </w:rPr>
        <w:t> Karşıyaka 6. Asliye Ceza Mahkemesi</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color w:val="000000"/>
          <w:sz w:val="24"/>
          <w:szCs w:val="26"/>
          <w:lang w:eastAsia="tr-TR"/>
        </w:rPr>
        <w:t>İTİRAZIN KONUSU : </w:t>
      </w:r>
      <w:r w:rsidRPr="00220FBD">
        <w:rPr>
          <w:rFonts w:ascii="Times New Roman" w:eastAsia="Times New Roman" w:hAnsi="Times New Roman" w:cs="Times New Roman"/>
          <w:color w:val="000000"/>
          <w:sz w:val="24"/>
          <w:szCs w:val="26"/>
          <w:lang w:eastAsia="tr-TR"/>
        </w:rPr>
        <w:t>26.9.2004 tarihli ve 5237 sayılı Türk Ceza Kanunu'nun;</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A- 50. maddesinin (2) numaralı fıkrasının,</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B- 58. maddesinin (3) numaralı fıkrasının,</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Anayasa'nın 2. ve 10. maddelerine aykırılığı ileri sürülerek iptaline karar verilmesi talebidir.</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color w:val="000000"/>
          <w:sz w:val="24"/>
          <w:szCs w:val="26"/>
          <w:lang w:eastAsia="tr-TR"/>
        </w:rPr>
        <w:t>OLAY:</w:t>
      </w:r>
      <w:r w:rsidRPr="00220FBD">
        <w:rPr>
          <w:rFonts w:ascii="Times New Roman" w:eastAsia="Times New Roman" w:hAnsi="Times New Roman" w:cs="Times New Roman"/>
          <w:color w:val="000000"/>
          <w:sz w:val="24"/>
          <w:szCs w:val="26"/>
          <w:lang w:eastAsia="tr-TR"/>
        </w:rPr>
        <w:t> Sanığın tehdit suçunu işlediği iddiasıyla açılan kamu davasında, itiraz konusu kuralın Anayasa'ya aykırı olduğu kanısına varan Mahkeme, iptali için başvurmuştur.</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color w:val="000000"/>
          <w:sz w:val="24"/>
          <w:szCs w:val="26"/>
          <w:shd w:val="clear" w:color="auto" w:fill="FFFFFF"/>
          <w:lang w:eastAsia="tr-TR"/>
        </w:rPr>
        <w:t>l- İPTALİ İSTENİLEN KANUN HÜK</w:t>
      </w:r>
      <w:r w:rsidRPr="00220FBD">
        <w:rPr>
          <w:rFonts w:ascii="Times New Roman" w:eastAsia="Times New Roman" w:hAnsi="Times New Roman" w:cs="Times New Roman"/>
          <w:b/>
          <w:bCs/>
          <w:color w:val="000000"/>
          <w:sz w:val="24"/>
          <w:szCs w:val="26"/>
          <w:lang w:eastAsia="tr-TR"/>
        </w:rPr>
        <w:t>ÜMLERİ</w:t>
      </w:r>
    </w:p>
    <w:p w:rsidR="00220FBD" w:rsidRP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1</w:t>
      </w:r>
      <w:r w:rsidRPr="00220FBD">
        <w:rPr>
          <w:rFonts w:ascii="Times New Roman" w:eastAsia="Times New Roman" w:hAnsi="Times New Roman" w:cs="Times New Roman"/>
          <w:b/>
          <w:bCs/>
          <w:color w:val="000000"/>
          <w:sz w:val="24"/>
          <w:szCs w:val="26"/>
          <w:lang w:eastAsia="tr-TR"/>
        </w:rPr>
        <w:t>-   </w:t>
      </w:r>
      <w:r w:rsidRPr="00220FBD">
        <w:rPr>
          <w:rFonts w:ascii="Times New Roman" w:eastAsia="Times New Roman" w:hAnsi="Times New Roman" w:cs="Times New Roman"/>
          <w:color w:val="000000"/>
          <w:sz w:val="24"/>
          <w:szCs w:val="26"/>
          <w:lang w:eastAsia="tr-TR"/>
        </w:rPr>
        <w:t>Kanun'un 50. maddesinin itiraz konusu (2) numaralı fıkrası şöyledir:                  </w:t>
      </w:r>
    </w:p>
    <w:p w:rsidR="00220FBD" w:rsidRP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i/>
          <w:iCs/>
          <w:color w:val="000000"/>
          <w:sz w:val="24"/>
          <w:szCs w:val="26"/>
          <w:lang w:eastAsia="tr-TR"/>
        </w:rPr>
        <w:t>"(2) Suç tanımında hapis cezası ile adlî para cezasının seçenek olarak öngörüldüğü hallerde, hapis cezasına hükmedilmişse; bu ceza artık adlî para cezasına çevrilmez."</w:t>
      </w:r>
      <w:r w:rsidRPr="00220FBD">
        <w:rPr>
          <w:rFonts w:ascii="Times New Roman" w:eastAsia="Times New Roman" w:hAnsi="Times New Roman" w:cs="Times New Roman"/>
          <w:i/>
          <w:iCs/>
          <w:color w:val="000000"/>
          <w:sz w:val="24"/>
          <w:szCs w:val="26"/>
          <w:lang w:eastAsia="tr-TR"/>
        </w:rPr>
        <w:t>   </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2-  Kanun'un 58. maddesinin itiraz konusu (3) numaralı fıkrası şöyledir:</w:t>
      </w:r>
    </w:p>
    <w:p w:rsidR="00220FBD" w:rsidRP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i/>
          <w:iCs/>
          <w:color w:val="000000"/>
          <w:sz w:val="24"/>
          <w:szCs w:val="26"/>
          <w:lang w:eastAsia="tr-TR"/>
        </w:rPr>
        <w:t> </w:t>
      </w:r>
      <w:r w:rsidRPr="00220FBD">
        <w:rPr>
          <w:rFonts w:ascii="Times New Roman" w:eastAsia="Times New Roman" w:hAnsi="Times New Roman" w:cs="Times New Roman"/>
          <w:b/>
          <w:bCs/>
          <w:i/>
          <w:iCs/>
          <w:color w:val="000000"/>
          <w:sz w:val="24"/>
          <w:szCs w:val="26"/>
          <w:lang w:eastAsia="tr-TR"/>
        </w:rPr>
        <w:t>"(3) Tekerrür halinde, sonraki suça ilişkin kanun maddesinde seçimlik olarak hapis cezası ile adlî para cezası öngörülmüşse, hapis cezasına hükmolunur."</w:t>
      </w:r>
      <w:r w:rsidRPr="00220FBD">
        <w:rPr>
          <w:rFonts w:ascii="Times New Roman" w:eastAsia="Times New Roman" w:hAnsi="Times New Roman" w:cs="Times New Roman"/>
          <w:i/>
          <w:iCs/>
          <w:color w:val="000000"/>
          <w:sz w:val="24"/>
          <w:szCs w:val="26"/>
          <w:lang w:eastAsia="tr-TR"/>
        </w:rPr>
        <w:t>   </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color w:val="000000"/>
          <w:sz w:val="24"/>
          <w:szCs w:val="26"/>
          <w:lang w:eastAsia="tr-TR"/>
        </w:rPr>
        <w:t>II- İLK İNCELEME</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Sadettin CEYHAN tarafından hazırlanan ilk inceleme raporu, itiraz konusu  kanun hükümlerini, dayanılan Anayasa kuralları ile bunların gerekçeleri ve diğer yasama belgeleri okunup incelendikten sonra gereği görüşülüp düşünüldü:</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2. Anayasa'nın </w:t>
      </w:r>
      <w:r w:rsidRPr="00220FBD">
        <w:rPr>
          <w:rFonts w:ascii="Times New Roman" w:eastAsia="Times New Roman" w:hAnsi="Times New Roman" w:cs="Times New Roman"/>
          <w:i/>
          <w:iCs/>
          <w:color w:val="000000"/>
          <w:sz w:val="24"/>
          <w:szCs w:val="26"/>
          <w:lang w:eastAsia="tr-TR"/>
        </w:rPr>
        <w:t>"Anayasaya aykırılığın diğer mahkemelerde ileri sürülmesi"</w:t>
      </w:r>
      <w:r w:rsidRPr="00220FBD">
        <w:rPr>
          <w:rFonts w:ascii="Times New Roman" w:eastAsia="Times New Roman" w:hAnsi="Times New Roman" w:cs="Times New Roman"/>
          <w:color w:val="000000"/>
          <w:sz w:val="24"/>
          <w:szCs w:val="26"/>
          <w:lang w:eastAsia="tr-TR"/>
        </w:rPr>
        <w:t>  başlıklı 152. maddesinin son fıkrasında, </w:t>
      </w:r>
      <w:r w:rsidRPr="00220FBD">
        <w:rPr>
          <w:rFonts w:ascii="Times New Roman" w:eastAsia="Times New Roman" w:hAnsi="Times New Roman" w:cs="Times New Roman"/>
          <w:i/>
          <w:iCs/>
          <w:color w:val="000000"/>
          <w:sz w:val="24"/>
          <w:szCs w:val="26"/>
          <w:lang w:eastAsia="tr-TR"/>
        </w:rPr>
        <w:t>"Anayasa Mahkemesinin işin esasına girerek verdiği red kararının Resmî Gazetede yayımlanmasından sonra on yıl geçmedikçe aynı kanun hükmünün Anayasaya aykırılığı iddiasıyla tekrar başvuruda bulunulamaz."</w:t>
      </w:r>
      <w:r w:rsidRPr="00220FBD">
        <w:rPr>
          <w:rFonts w:ascii="Times New Roman" w:eastAsia="Times New Roman" w:hAnsi="Times New Roman" w:cs="Times New Roman"/>
          <w:color w:val="000000"/>
          <w:sz w:val="24"/>
          <w:szCs w:val="26"/>
          <w:lang w:eastAsia="tr-TR"/>
        </w:rPr>
        <w:t>; 6216 sayılı Anayasa Mahkemesinin Kuruluşu ve Yargılama Usulleri Hakkında Kanun'un </w:t>
      </w:r>
      <w:r w:rsidRPr="00220FBD">
        <w:rPr>
          <w:rFonts w:ascii="Times New Roman" w:eastAsia="Times New Roman" w:hAnsi="Times New Roman" w:cs="Times New Roman"/>
          <w:i/>
          <w:iCs/>
          <w:color w:val="000000"/>
          <w:sz w:val="24"/>
          <w:szCs w:val="26"/>
          <w:lang w:eastAsia="tr-TR"/>
        </w:rPr>
        <w:t>"Başvuruya engel durumlar"</w:t>
      </w:r>
      <w:r w:rsidRPr="00220FBD">
        <w:rPr>
          <w:rFonts w:ascii="Times New Roman" w:eastAsia="Times New Roman" w:hAnsi="Times New Roman" w:cs="Times New Roman"/>
          <w:color w:val="000000"/>
          <w:sz w:val="24"/>
          <w:szCs w:val="26"/>
          <w:lang w:eastAsia="tr-TR"/>
        </w:rPr>
        <w:t>  başlıklı 41. maddesinin (1) numaralı fıkrasında ise </w:t>
      </w:r>
      <w:r w:rsidRPr="00220FBD">
        <w:rPr>
          <w:rFonts w:ascii="Times New Roman" w:eastAsia="Times New Roman" w:hAnsi="Times New Roman" w:cs="Times New Roman"/>
          <w:i/>
          <w:iCs/>
          <w:color w:val="000000"/>
          <w:sz w:val="24"/>
          <w:szCs w:val="26"/>
          <w:lang w:eastAsia="tr-TR"/>
        </w:rPr>
        <w:t xml:space="preserve">"Mahkemenin işin esasına girerek verdiği ret kararının Resmî Gazetede yayımlanmasından itibaren on yıl geçmedikçe </w:t>
      </w:r>
      <w:r w:rsidRPr="00220FBD">
        <w:rPr>
          <w:rFonts w:ascii="Times New Roman" w:eastAsia="Times New Roman" w:hAnsi="Times New Roman" w:cs="Times New Roman"/>
          <w:i/>
          <w:iCs/>
          <w:color w:val="000000"/>
          <w:sz w:val="24"/>
          <w:szCs w:val="26"/>
          <w:lang w:eastAsia="tr-TR"/>
        </w:rPr>
        <w:lastRenderedPageBreak/>
        <w:t>aynı kanun hükmünün Anayasaya aykırılığı iddiasıyla itiraz başvurusu yapılamaz."</w:t>
      </w:r>
      <w:r w:rsidRPr="00220FBD">
        <w:rPr>
          <w:rFonts w:ascii="Times New Roman" w:eastAsia="Times New Roman" w:hAnsi="Times New Roman" w:cs="Times New Roman"/>
          <w:color w:val="000000"/>
          <w:sz w:val="24"/>
          <w:szCs w:val="26"/>
          <w:lang w:eastAsia="tr-TR"/>
        </w:rPr>
        <w:t> hükümlerine yer verilmiştir.</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3. Kanun'un 50. maddesinin (2) numaralı fıkrasına ve 58. maddesinin (3) numaralı fıkrasına yönelik olarak daha önce yapılan itiraz başvurusu, Anayasa Mahkemesinin 19.2.2009 tarihli ve E.2006/107, K.2009/28 sayılı kararıyla esastan reddedilmiş ve bu karar 2.6.2009 tarihli ve 27246 sayılı Resmî Gazete'de yayımlanmıştır.</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4. Anayasa Mahkemesince işin esasına girilerek, Kanun'un 50. maddesinin (2) numaralı fıkrasının ve 58.maddesinin (3) numaralı fıkrasının Anayasa'ya aykırı olmadığına karar verildiğinden, bu konuda yeni bir başvuru yapılabilmesi için kararın Resmî Gazete'de yayımlandığı 2.6.2009 tarihinden başlayarak geçmesi gereken on yıllık süre henüz dolmamıştır.</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5. Açıklanan nedenlerle, itiraz konusu kurallara ilişkin itiraz başvurusunun, Anayasa'nın 152. maddesinin son fıkrası ve 6216 sayılı Kanun'un 41. maddesinin (1) numaralı fıkrası gereğince reddi gerekir.</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color w:val="000000"/>
          <w:sz w:val="24"/>
          <w:szCs w:val="26"/>
          <w:shd w:val="clear" w:color="auto" w:fill="FFFFFF"/>
          <w:lang w:eastAsia="tr-TR"/>
        </w:rPr>
        <w:t>III- HÜKÜM</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26.9.2004 tarihli ve 5237 sayılı Türk Ceza Kanunu'nun;</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A- 50. maddesinin (2) numaralı fıkrasının,</w:t>
      </w:r>
    </w:p>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B-</w:t>
      </w:r>
      <w:r w:rsidRPr="00220FBD">
        <w:rPr>
          <w:rFonts w:ascii="Times New Roman" w:eastAsia="Times New Roman" w:hAnsi="Times New Roman" w:cs="Times New Roman"/>
          <w:color w:val="000000"/>
          <w:sz w:val="24"/>
          <w:szCs w:val="14"/>
          <w:lang w:eastAsia="tr-TR"/>
        </w:rPr>
        <w:t>    </w:t>
      </w:r>
      <w:r w:rsidRPr="00220FBD">
        <w:rPr>
          <w:rFonts w:ascii="Times New Roman" w:eastAsia="Times New Roman" w:hAnsi="Times New Roman" w:cs="Times New Roman"/>
          <w:color w:val="000000"/>
          <w:sz w:val="24"/>
          <w:szCs w:val="26"/>
          <w:lang w:eastAsia="tr-TR"/>
        </w:rPr>
        <w:t>58. maddesinin (3) numaralı fıkrasının,</w:t>
      </w:r>
    </w:p>
    <w:p w:rsidR="00220FBD" w:rsidRP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iptallerine karar verilmesi talebiyle yapılan itiraz başvurusunun, Anayasa'nın 152. maddesinin son fıkrası ve 6216 sayılı Anayasa Mahkemesinin Kuruluşu ve Yargılama Usulleri Hakkında Kanun'un 41. maddesinin (1) numaralı fıkrası gereğince REDDİNE,           3.9.2015 tarihinde OYBİRLİĞİYLE karar verildi.</w:t>
      </w:r>
    </w:p>
    <w:p w:rsidR="00220FBD" w:rsidRP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0FBD" w:rsidRPr="00220FBD" w:rsidTr="00220FBD">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Başkan</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Başkanvekili</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Başkanvekili</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Burhan ÜSTÜN</w:t>
            </w:r>
          </w:p>
        </w:tc>
      </w:tr>
    </w:tbl>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0FBD" w:rsidRPr="00220FBD" w:rsidTr="00220FBD">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 Osman Alifeyyaz PAKSÜT</w:t>
            </w:r>
          </w:p>
        </w:tc>
      </w:tr>
    </w:tbl>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lastRenderedPageBreak/>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0FBD" w:rsidRPr="00220FBD" w:rsidTr="00220FBD">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Nuri NECİPOĞLU    </w:t>
            </w:r>
          </w:p>
        </w:tc>
      </w:tr>
    </w:tbl>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0FBD" w:rsidRPr="00220FBD" w:rsidTr="00220FBD">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Hicabi DURSUN</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Erdal TERCAN</w:t>
            </w:r>
          </w:p>
        </w:tc>
      </w:tr>
    </w:tbl>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20FBD" w:rsidRPr="00220FBD" w:rsidTr="00220FBD">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Hasan Tahsin GÖKCAN</w:t>
            </w:r>
          </w:p>
        </w:tc>
      </w:tr>
    </w:tbl>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220FBD" w:rsidRPr="00220FBD" w:rsidRDefault="00220FBD" w:rsidP="00220FB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20FBD" w:rsidRPr="00220FBD" w:rsidTr="00220FBD">
        <w:tc>
          <w:tcPr>
            <w:tcW w:w="2500"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Üye</w:t>
            </w:r>
          </w:p>
          <w:p w:rsidR="00220FBD" w:rsidRPr="00220FBD" w:rsidRDefault="00220FBD" w:rsidP="00220FB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20FBD">
              <w:rPr>
                <w:rFonts w:ascii="Times New Roman" w:eastAsia="Times New Roman" w:hAnsi="Times New Roman" w:cs="Times New Roman"/>
                <w:sz w:val="24"/>
                <w:szCs w:val="26"/>
                <w:lang w:eastAsia="tr-TR"/>
              </w:rPr>
              <w:t>Rıdvan GÜLEÇ</w:t>
            </w:r>
          </w:p>
        </w:tc>
      </w:tr>
    </w:tbl>
    <w:p w:rsid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color w:val="000000"/>
          <w:sz w:val="24"/>
          <w:szCs w:val="26"/>
          <w:lang w:eastAsia="tr-TR"/>
        </w:rPr>
        <w:t> </w:t>
      </w:r>
    </w:p>
    <w:p w:rsidR="00CE1FB9" w:rsidRPr="00220FBD" w:rsidRDefault="00220FBD" w:rsidP="00220F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20FBD">
        <w:rPr>
          <w:rFonts w:ascii="Times New Roman" w:eastAsia="Times New Roman" w:hAnsi="Times New Roman" w:cs="Times New Roman"/>
          <w:b/>
          <w:bCs/>
          <w:color w:val="000000"/>
          <w:sz w:val="24"/>
          <w:szCs w:val="26"/>
          <w:lang w:eastAsia="tr-TR"/>
        </w:rPr>
        <w:t> </w:t>
      </w:r>
    </w:p>
    <w:sectPr w:rsidR="00CE1FB9" w:rsidRPr="00220FBD" w:rsidSect="00220FB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31" w:rsidRDefault="00161731" w:rsidP="00220FBD">
      <w:pPr>
        <w:spacing w:after="0" w:line="240" w:lineRule="auto"/>
      </w:pPr>
      <w:r>
        <w:separator/>
      </w:r>
    </w:p>
  </w:endnote>
  <w:endnote w:type="continuationSeparator" w:id="0">
    <w:p w:rsidR="00161731" w:rsidRDefault="00161731" w:rsidP="0022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BD" w:rsidRDefault="00220FBD" w:rsidP="00B009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0FBD" w:rsidRDefault="00220FBD" w:rsidP="00220F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BD" w:rsidRPr="00220FBD" w:rsidRDefault="00220FBD" w:rsidP="00B00999">
    <w:pPr>
      <w:pStyle w:val="Altbilgi"/>
      <w:framePr w:wrap="around" w:vAnchor="text" w:hAnchor="margin" w:xAlign="right" w:y="1"/>
      <w:rPr>
        <w:rStyle w:val="SayfaNumaras"/>
        <w:rFonts w:ascii="Times New Roman" w:hAnsi="Times New Roman" w:cs="Times New Roman"/>
      </w:rPr>
    </w:pPr>
    <w:r w:rsidRPr="00220FBD">
      <w:rPr>
        <w:rStyle w:val="SayfaNumaras"/>
        <w:rFonts w:ascii="Times New Roman" w:hAnsi="Times New Roman" w:cs="Times New Roman"/>
      </w:rPr>
      <w:fldChar w:fldCharType="begin"/>
    </w:r>
    <w:r w:rsidRPr="00220FBD">
      <w:rPr>
        <w:rStyle w:val="SayfaNumaras"/>
        <w:rFonts w:ascii="Times New Roman" w:hAnsi="Times New Roman" w:cs="Times New Roman"/>
      </w:rPr>
      <w:instrText xml:space="preserve">PAGE  </w:instrText>
    </w:r>
    <w:r w:rsidRPr="00220FBD">
      <w:rPr>
        <w:rStyle w:val="SayfaNumaras"/>
        <w:rFonts w:ascii="Times New Roman" w:hAnsi="Times New Roman" w:cs="Times New Roman"/>
      </w:rPr>
      <w:fldChar w:fldCharType="separate"/>
    </w:r>
    <w:r w:rsidR="00930C47">
      <w:rPr>
        <w:rStyle w:val="SayfaNumaras"/>
        <w:rFonts w:ascii="Times New Roman" w:hAnsi="Times New Roman" w:cs="Times New Roman"/>
        <w:noProof/>
      </w:rPr>
      <w:t>3</w:t>
    </w:r>
    <w:r w:rsidRPr="00220FBD">
      <w:rPr>
        <w:rStyle w:val="SayfaNumaras"/>
        <w:rFonts w:ascii="Times New Roman" w:hAnsi="Times New Roman" w:cs="Times New Roman"/>
      </w:rPr>
      <w:fldChar w:fldCharType="end"/>
    </w:r>
  </w:p>
  <w:p w:rsidR="00220FBD" w:rsidRPr="00220FBD" w:rsidRDefault="00220FBD" w:rsidP="00220FB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BD" w:rsidRDefault="00220F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31" w:rsidRDefault="00161731" w:rsidP="00220FBD">
      <w:pPr>
        <w:spacing w:after="0" w:line="240" w:lineRule="auto"/>
      </w:pPr>
      <w:r>
        <w:separator/>
      </w:r>
    </w:p>
  </w:footnote>
  <w:footnote w:type="continuationSeparator" w:id="0">
    <w:p w:rsidR="00161731" w:rsidRDefault="00161731" w:rsidP="00220F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BD" w:rsidRDefault="00220FB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BD" w:rsidRDefault="00220FBD">
    <w:pPr>
      <w:pStyle w:val="stbilgi"/>
      <w:rPr>
        <w:rFonts w:ascii="Times New Roman" w:hAnsi="Times New Roman" w:cs="Times New Roman"/>
        <w:b/>
      </w:rPr>
    </w:pPr>
    <w:r>
      <w:rPr>
        <w:rFonts w:ascii="Times New Roman" w:hAnsi="Times New Roman" w:cs="Times New Roman"/>
        <w:b/>
      </w:rPr>
      <w:t>Esas Sayısı : 2015/70</w:t>
    </w:r>
  </w:p>
  <w:p w:rsidR="00220FBD" w:rsidRDefault="00220FBD">
    <w:pPr>
      <w:pStyle w:val="stbilgi"/>
      <w:rPr>
        <w:rFonts w:ascii="Times New Roman" w:hAnsi="Times New Roman" w:cs="Times New Roman"/>
        <w:b/>
      </w:rPr>
    </w:pPr>
    <w:r>
      <w:rPr>
        <w:rFonts w:ascii="Times New Roman" w:hAnsi="Times New Roman" w:cs="Times New Roman"/>
        <w:b/>
      </w:rPr>
      <w:t>Karar Sayısı : 2015/70</w:t>
    </w:r>
  </w:p>
  <w:p w:rsidR="00220FBD" w:rsidRPr="00220FBD" w:rsidRDefault="00220FB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FBD" w:rsidRDefault="00220F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22"/>
    <w:rsid w:val="00161731"/>
    <w:rsid w:val="00220FBD"/>
    <w:rsid w:val="00930C47"/>
    <w:rsid w:val="00B9312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A8E60-D11F-4428-A755-78D188AD8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0">
    <w:name w:val="gvdemetni00"/>
    <w:basedOn w:val="Normal"/>
    <w:rsid w:val="00220F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20FBD"/>
    <w:rPr>
      <w:color w:val="0000FF"/>
      <w:u w:val="single"/>
    </w:rPr>
  </w:style>
  <w:style w:type="paragraph" w:customStyle="1" w:styleId="gvdemetni0">
    <w:name w:val="gvdemetni0"/>
    <w:basedOn w:val="Normal"/>
    <w:rsid w:val="00220F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220F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220FB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20FB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20F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0FBD"/>
  </w:style>
  <w:style w:type="paragraph" w:styleId="Altbilgi">
    <w:name w:val="footer"/>
    <w:basedOn w:val="Normal"/>
    <w:link w:val="AltbilgiChar"/>
    <w:uiPriority w:val="99"/>
    <w:unhideWhenUsed/>
    <w:rsid w:val="00220F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0FBD"/>
  </w:style>
  <w:style w:type="character" w:styleId="SayfaNumaras">
    <w:name w:val="page number"/>
    <w:basedOn w:val="VarsaylanParagrafYazTipi"/>
    <w:uiPriority w:val="99"/>
    <w:semiHidden/>
    <w:unhideWhenUsed/>
    <w:rsid w:val="0022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1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2019-02-28T11:36:00Z</dcterms:created>
  <dcterms:modified xsi:type="dcterms:W3CDTF">2019-02-28T11:39:00Z</dcterms:modified>
</cp:coreProperties>
</file>