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88" w:rsidRPr="00C25488" w:rsidRDefault="00C25488" w:rsidP="00C2548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zCs w:val="30"/>
          <w:shd w:val="clear" w:color="auto" w:fill="FFFFFF"/>
          <w:lang w:eastAsia="tr-TR"/>
        </w:rPr>
        <w:t>ANAYASA MAHKEMESİ KARARI</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zCs w:val="19"/>
          <w:shd w:val="clear" w:color="auto" w:fill="FFFFFF"/>
          <w:lang w:eastAsia="tr-TR"/>
        </w:rPr>
        <w:t> </w:t>
      </w:r>
    </w:p>
    <w:p w:rsidR="00C25488" w:rsidRPr="00C25488" w:rsidRDefault="00C25488" w:rsidP="00C254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5488">
        <w:rPr>
          <w:rFonts w:ascii="Times New Roman" w:eastAsia="Times New Roman" w:hAnsi="Times New Roman" w:cs="Times New Roman"/>
          <w:b/>
          <w:bCs/>
          <w:color w:val="000000"/>
          <w:sz w:val="24"/>
          <w:lang w:eastAsia="tr-TR"/>
        </w:rPr>
        <w:t xml:space="preserve">Esas </w:t>
      </w:r>
      <w:proofErr w:type="gramStart"/>
      <w:r w:rsidRPr="00C25488">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C25488">
        <w:rPr>
          <w:rFonts w:ascii="Times New Roman" w:eastAsia="Times New Roman" w:hAnsi="Times New Roman" w:cs="Times New Roman"/>
          <w:b/>
          <w:bCs/>
          <w:color w:val="000000"/>
          <w:sz w:val="24"/>
          <w:lang w:eastAsia="tr-TR"/>
        </w:rPr>
        <w:t>: 2014</w:t>
      </w:r>
      <w:proofErr w:type="gramEnd"/>
      <w:r w:rsidRPr="00C25488">
        <w:rPr>
          <w:rFonts w:ascii="Times New Roman" w:eastAsia="Times New Roman" w:hAnsi="Times New Roman" w:cs="Times New Roman"/>
          <w:b/>
          <w:bCs/>
          <w:color w:val="000000"/>
          <w:sz w:val="24"/>
          <w:lang w:eastAsia="tr-TR"/>
        </w:rPr>
        <w:t>/56</w:t>
      </w:r>
    </w:p>
    <w:p w:rsidR="00C25488" w:rsidRPr="00C25488" w:rsidRDefault="00C25488" w:rsidP="00C254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5488">
        <w:rPr>
          <w:rFonts w:ascii="Times New Roman" w:eastAsia="Times New Roman" w:hAnsi="Times New Roman" w:cs="Times New Roman"/>
          <w:b/>
          <w:bCs/>
          <w:color w:val="000000"/>
          <w:sz w:val="24"/>
          <w:lang w:eastAsia="tr-TR"/>
        </w:rPr>
        <w:t xml:space="preserve">Karar </w:t>
      </w:r>
      <w:proofErr w:type="gramStart"/>
      <w:r w:rsidRPr="00C25488">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C25488">
        <w:rPr>
          <w:rFonts w:ascii="Times New Roman" w:eastAsia="Times New Roman" w:hAnsi="Times New Roman" w:cs="Times New Roman"/>
          <w:b/>
          <w:bCs/>
          <w:color w:val="000000"/>
          <w:sz w:val="24"/>
          <w:lang w:eastAsia="tr-TR"/>
        </w:rPr>
        <w:t>: 2015</w:t>
      </w:r>
      <w:proofErr w:type="gramEnd"/>
      <w:r w:rsidRPr="00C25488">
        <w:rPr>
          <w:rFonts w:ascii="Times New Roman" w:eastAsia="Times New Roman" w:hAnsi="Times New Roman" w:cs="Times New Roman"/>
          <w:b/>
          <w:bCs/>
          <w:color w:val="000000"/>
          <w:sz w:val="24"/>
          <w:lang w:eastAsia="tr-TR"/>
        </w:rPr>
        <w:t>/22</w:t>
      </w:r>
    </w:p>
    <w:p w:rsidR="00C25488" w:rsidRPr="00C25488" w:rsidRDefault="00C25488" w:rsidP="00C254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5488">
        <w:rPr>
          <w:rFonts w:ascii="Times New Roman" w:eastAsia="Times New Roman" w:hAnsi="Times New Roman" w:cs="Times New Roman"/>
          <w:b/>
          <w:bCs/>
          <w:color w:val="000000"/>
          <w:sz w:val="24"/>
          <w:lang w:eastAsia="tr-TR"/>
        </w:rPr>
        <w:t xml:space="preserve">Karar </w:t>
      </w:r>
      <w:proofErr w:type="gramStart"/>
      <w:r w:rsidRPr="00C25488">
        <w:rPr>
          <w:rFonts w:ascii="Times New Roman" w:eastAsia="Times New Roman" w:hAnsi="Times New Roman" w:cs="Times New Roman"/>
          <w:b/>
          <w:bCs/>
          <w:color w:val="000000"/>
          <w:sz w:val="24"/>
          <w:lang w:eastAsia="tr-TR"/>
        </w:rPr>
        <w:t>Tarihi</w:t>
      </w:r>
      <w:r>
        <w:rPr>
          <w:rFonts w:ascii="Times New Roman" w:eastAsia="Times New Roman" w:hAnsi="Times New Roman" w:cs="Times New Roman"/>
          <w:b/>
          <w:bCs/>
          <w:color w:val="000000"/>
          <w:sz w:val="24"/>
          <w:lang w:eastAsia="tr-TR"/>
        </w:rPr>
        <w:t xml:space="preserve"> </w:t>
      </w:r>
      <w:r w:rsidRPr="00C25488">
        <w:rPr>
          <w:rFonts w:ascii="Times New Roman" w:eastAsia="Times New Roman" w:hAnsi="Times New Roman" w:cs="Times New Roman"/>
          <w:b/>
          <w:bCs/>
          <w:color w:val="000000"/>
          <w:sz w:val="24"/>
          <w:lang w:eastAsia="tr-TR"/>
        </w:rPr>
        <w:t>: 5</w:t>
      </w:r>
      <w:proofErr w:type="gramEnd"/>
      <w:r w:rsidRPr="00C25488">
        <w:rPr>
          <w:rFonts w:ascii="Times New Roman" w:eastAsia="Times New Roman" w:hAnsi="Times New Roman" w:cs="Times New Roman"/>
          <w:b/>
          <w:bCs/>
          <w:color w:val="000000"/>
          <w:sz w:val="24"/>
          <w:lang w:eastAsia="tr-TR"/>
        </w:rPr>
        <w:t>.3.2015</w:t>
      </w:r>
    </w:p>
    <w:p w:rsidR="00C25488" w:rsidRDefault="00C25488" w:rsidP="00C254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5488">
        <w:rPr>
          <w:rFonts w:ascii="Times New Roman" w:eastAsia="Times New Roman" w:hAnsi="Times New Roman" w:cs="Times New Roman"/>
          <w:b/>
          <w:bCs/>
          <w:color w:val="000000"/>
          <w:sz w:val="24"/>
          <w:lang w:eastAsia="tr-TR"/>
        </w:rPr>
        <w:t>R.G. Tarih-</w:t>
      </w:r>
      <w:proofErr w:type="gramStart"/>
      <w:r w:rsidRPr="00C25488">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C25488">
        <w:rPr>
          <w:rFonts w:ascii="Times New Roman" w:eastAsia="Times New Roman" w:hAnsi="Times New Roman" w:cs="Times New Roman"/>
          <w:b/>
          <w:bCs/>
          <w:color w:val="000000"/>
          <w:sz w:val="24"/>
          <w:lang w:eastAsia="tr-TR"/>
        </w:rPr>
        <w:t>: 12</w:t>
      </w:r>
      <w:proofErr w:type="gramEnd"/>
      <w:r w:rsidRPr="00C25488">
        <w:rPr>
          <w:rFonts w:ascii="Times New Roman" w:eastAsia="Times New Roman" w:hAnsi="Times New Roman" w:cs="Times New Roman"/>
          <w:b/>
          <w:bCs/>
          <w:color w:val="000000"/>
          <w:sz w:val="24"/>
          <w:lang w:eastAsia="tr-TR"/>
        </w:rPr>
        <w:t>.06.2015-29384</w:t>
      </w:r>
      <w:r w:rsidRPr="00C25488">
        <w:rPr>
          <w:rFonts w:ascii="Times New Roman" w:eastAsia="Times New Roman" w:hAnsi="Times New Roman" w:cs="Times New Roman"/>
          <w:b/>
          <w:bCs/>
          <w:color w:val="000000"/>
          <w:sz w:val="24"/>
          <w:lang w:eastAsia="tr-TR"/>
        </w:rPr>
        <w:t> </w:t>
      </w:r>
    </w:p>
    <w:p w:rsidR="00C25488" w:rsidRDefault="00C25488" w:rsidP="00C25488">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hd w:val="clear" w:color="auto" w:fill="FFFFFF"/>
          <w:lang w:eastAsia="tr-TR"/>
        </w:rPr>
        <w:t xml:space="preserve">İTİRAZ YOLUNA </w:t>
      </w:r>
      <w:proofErr w:type="gramStart"/>
      <w:r w:rsidRPr="00C25488">
        <w:rPr>
          <w:rFonts w:ascii="Times New Roman" w:eastAsia="Times New Roman" w:hAnsi="Times New Roman" w:cs="Times New Roman"/>
          <w:b/>
          <w:bCs/>
          <w:color w:val="000000"/>
          <w:sz w:val="24"/>
          <w:shd w:val="clear" w:color="auto" w:fill="FFFFFF"/>
          <w:lang w:eastAsia="tr-TR"/>
        </w:rPr>
        <w:t>BAŞVURAN :</w:t>
      </w:r>
      <w:r w:rsidRPr="00C25488">
        <w:rPr>
          <w:rFonts w:ascii="Times New Roman" w:eastAsia="Times New Roman" w:hAnsi="Times New Roman" w:cs="Times New Roman"/>
          <w:b/>
          <w:bCs/>
          <w:color w:val="000000"/>
          <w:sz w:val="24"/>
          <w:szCs w:val="19"/>
          <w:shd w:val="clear" w:color="auto" w:fill="FFFFFF"/>
          <w:lang w:eastAsia="tr-TR"/>
        </w:rPr>
        <w:t> </w:t>
      </w:r>
      <w:r w:rsidRPr="00C25488">
        <w:rPr>
          <w:rFonts w:ascii="Times New Roman" w:eastAsia="Times New Roman" w:hAnsi="Times New Roman" w:cs="Times New Roman"/>
          <w:color w:val="000000"/>
          <w:sz w:val="24"/>
          <w:szCs w:val="19"/>
          <w:lang w:eastAsia="tr-TR"/>
        </w:rPr>
        <w:t>Askerî</w:t>
      </w:r>
      <w:proofErr w:type="gramEnd"/>
      <w:r w:rsidRPr="00C25488">
        <w:rPr>
          <w:rFonts w:ascii="Times New Roman" w:eastAsia="Times New Roman" w:hAnsi="Times New Roman" w:cs="Times New Roman"/>
          <w:color w:val="000000"/>
          <w:sz w:val="24"/>
          <w:szCs w:val="19"/>
          <w:lang w:eastAsia="tr-TR"/>
        </w:rPr>
        <w:t xml:space="preserve"> Yüksek İdare Mahkemesi Üçüncü Dairesi</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lang w:eastAsia="tr-TR"/>
        </w:rPr>
        <w:t xml:space="preserve">İTİRAZIN </w:t>
      </w:r>
      <w:proofErr w:type="gramStart"/>
      <w:r w:rsidRPr="00C25488">
        <w:rPr>
          <w:rFonts w:ascii="Times New Roman" w:eastAsia="Times New Roman" w:hAnsi="Times New Roman" w:cs="Times New Roman"/>
          <w:b/>
          <w:bCs/>
          <w:color w:val="000000"/>
          <w:sz w:val="24"/>
          <w:lang w:eastAsia="tr-TR"/>
        </w:rPr>
        <w:t>KONUSU :</w:t>
      </w:r>
      <w:r w:rsidRPr="00C25488">
        <w:rPr>
          <w:rFonts w:ascii="Times New Roman" w:eastAsia="Times New Roman" w:hAnsi="Times New Roman" w:cs="Times New Roman"/>
          <w:b/>
          <w:bCs/>
          <w:color w:val="000000"/>
          <w:sz w:val="24"/>
          <w:szCs w:val="19"/>
          <w:lang w:eastAsia="tr-TR"/>
        </w:rPr>
        <w:t> </w:t>
      </w:r>
      <w:r w:rsidRPr="00C25488">
        <w:rPr>
          <w:rFonts w:ascii="Times New Roman" w:eastAsia="Times New Roman" w:hAnsi="Times New Roman" w:cs="Times New Roman"/>
          <w:color w:val="000000"/>
          <w:sz w:val="24"/>
          <w:szCs w:val="19"/>
          <w:lang w:eastAsia="tr-TR"/>
        </w:rPr>
        <w:t>A</w:t>
      </w:r>
      <w:proofErr w:type="gramEnd"/>
      <w:r w:rsidRPr="00C25488">
        <w:rPr>
          <w:rFonts w:ascii="Times New Roman" w:eastAsia="Times New Roman" w:hAnsi="Times New Roman" w:cs="Times New Roman"/>
          <w:color w:val="000000"/>
          <w:sz w:val="24"/>
          <w:szCs w:val="19"/>
          <w:lang w:eastAsia="tr-TR"/>
        </w:rPr>
        <w:t>- 26.10.1963 tarihli ve 357 sayılı Askerî Hakimler Kanunu’nun,</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1- 27.3.1979 tarihli ve 2219 sayılı Kanun’un 3. maddesiyle değiştirilen 21. maddesinin;</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lang w:eastAsia="tr-TR"/>
        </w:rPr>
        <w:t>a</w:t>
      </w:r>
      <w:proofErr w:type="gramEnd"/>
      <w:r w:rsidRPr="00C25488">
        <w:rPr>
          <w:rFonts w:ascii="Times New Roman" w:eastAsia="Times New Roman" w:hAnsi="Times New Roman" w:cs="Times New Roman"/>
          <w:color w:val="000000"/>
          <w:sz w:val="24"/>
          <w:szCs w:val="19"/>
          <w:lang w:eastAsia="tr-TR"/>
        </w:rPr>
        <w:t>- Birinci fıkrasının </w:t>
      </w:r>
      <w:r w:rsidRPr="00C25488">
        <w:rPr>
          <w:rFonts w:ascii="Times New Roman" w:eastAsia="Times New Roman" w:hAnsi="Times New Roman" w:cs="Times New Roman"/>
          <w:i/>
          <w:iCs/>
          <w:color w:val="000000"/>
          <w:sz w:val="24"/>
          <w:szCs w:val="19"/>
          <w:lang w:eastAsia="tr-TR"/>
        </w:rPr>
        <w:t>“Askerî hakim sınıfı subayların görev yerleri ve sıfatları ne olursa olsun emeklilik yaş hadleri diğer subaylar gibidir.”</w:t>
      </w:r>
      <w:r w:rsidRPr="00C25488">
        <w:rPr>
          <w:rFonts w:ascii="Times New Roman" w:eastAsia="Times New Roman" w:hAnsi="Times New Roman" w:cs="Times New Roman"/>
          <w:color w:val="000000"/>
          <w:sz w:val="24"/>
          <w:szCs w:val="19"/>
          <w:lang w:eastAsia="tr-TR"/>
        </w:rPr>
        <w:t> biçimindeki ilk cümlesinin,</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lang w:eastAsia="tr-TR"/>
        </w:rPr>
        <w:t>b</w:t>
      </w:r>
      <w:proofErr w:type="gramEnd"/>
      <w:r w:rsidRPr="00C25488">
        <w:rPr>
          <w:rFonts w:ascii="Times New Roman" w:eastAsia="Times New Roman" w:hAnsi="Times New Roman" w:cs="Times New Roman"/>
          <w:color w:val="000000"/>
          <w:sz w:val="24"/>
          <w:szCs w:val="19"/>
          <w:lang w:eastAsia="tr-TR"/>
        </w:rPr>
        <w:t>- İkinci fıkrasında yer alan </w:t>
      </w:r>
      <w:r w:rsidRPr="00C25488">
        <w:rPr>
          <w:rFonts w:ascii="Times New Roman" w:eastAsia="Times New Roman" w:hAnsi="Times New Roman" w:cs="Times New Roman"/>
          <w:i/>
          <w:iCs/>
          <w:color w:val="000000"/>
          <w:sz w:val="24"/>
          <w:szCs w:val="19"/>
          <w:lang w:eastAsia="tr-TR"/>
        </w:rPr>
        <w:t>“…askerî hakim subaylar rütbelerinin yaş haddine kadar hizmete devam ederler”</w:t>
      </w:r>
      <w:r w:rsidRPr="00C25488">
        <w:rPr>
          <w:rFonts w:ascii="Times New Roman" w:eastAsia="Times New Roman" w:hAnsi="Times New Roman" w:cs="Times New Roman"/>
          <w:color w:val="000000"/>
          <w:sz w:val="24"/>
          <w:szCs w:val="19"/>
          <w:lang w:eastAsia="tr-TR"/>
        </w:rPr>
        <w:t> ibaresinin,</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2- 22.5.2012 tarihli ve 6318 sayılı Kanun’un 39. maddesiyle başlığı ile birlikte yeniden düzenlenen 37. maddesinin dördüncü fıkrasında yer alan </w:t>
      </w:r>
      <w:r w:rsidRPr="00C25488">
        <w:rPr>
          <w:rFonts w:ascii="Times New Roman" w:eastAsia="Times New Roman" w:hAnsi="Times New Roman" w:cs="Times New Roman"/>
          <w:i/>
          <w:iCs/>
          <w:color w:val="000000"/>
          <w:sz w:val="24"/>
          <w:szCs w:val="19"/>
          <w:lang w:eastAsia="tr-TR"/>
        </w:rPr>
        <w:t xml:space="preserve">“Askerî hâkimler… </w:t>
      </w:r>
      <w:proofErr w:type="gramStart"/>
      <w:r w:rsidRPr="00C25488">
        <w:rPr>
          <w:rFonts w:ascii="Times New Roman" w:eastAsia="Times New Roman" w:hAnsi="Times New Roman" w:cs="Times New Roman"/>
          <w:i/>
          <w:iCs/>
          <w:color w:val="000000"/>
          <w:sz w:val="24"/>
          <w:szCs w:val="19"/>
          <w:lang w:eastAsia="tr-TR"/>
        </w:rPr>
        <w:t>kendileri</w:t>
      </w:r>
      <w:proofErr w:type="gramEnd"/>
      <w:r w:rsidRPr="00C25488">
        <w:rPr>
          <w:rFonts w:ascii="Times New Roman" w:eastAsia="Times New Roman" w:hAnsi="Times New Roman" w:cs="Times New Roman"/>
          <w:i/>
          <w:iCs/>
          <w:color w:val="000000"/>
          <w:sz w:val="24"/>
          <w:szCs w:val="19"/>
          <w:lang w:eastAsia="tr-TR"/>
        </w:rPr>
        <w:t xml:space="preserve"> istemedikçe altmış yaşını bitirinceye kadar emekliye sevk olunamazlar”</w:t>
      </w:r>
      <w:r w:rsidRPr="00C25488">
        <w:rPr>
          <w:rFonts w:ascii="Times New Roman" w:eastAsia="Times New Roman" w:hAnsi="Times New Roman" w:cs="Times New Roman"/>
          <w:color w:val="000000"/>
          <w:sz w:val="24"/>
          <w:szCs w:val="19"/>
          <w:lang w:eastAsia="tr-TR"/>
        </w:rPr>
        <w:t> ibaresinin,</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B- 8.6.1949 tarihli ve 5434 sayılı Türkiye Cumhuriyeti Emekli Sandığı Kanunu’nun 40. maddesinin birinci fıkrasının (ç) bendinin (I) sayılı alt bendinin, 12.12.1980 tarihli ve 2358 sayılı Kanun’un 1. maddesiyle değiştirilen (5) numaralı sırasında yer alan </w:t>
      </w:r>
      <w:r w:rsidRPr="00C25488">
        <w:rPr>
          <w:rFonts w:ascii="Times New Roman" w:eastAsia="Times New Roman" w:hAnsi="Times New Roman" w:cs="Times New Roman"/>
          <w:i/>
          <w:iCs/>
          <w:color w:val="000000"/>
          <w:sz w:val="24"/>
          <w:szCs w:val="19"/>
          <w:lang w:eastAsia="tr-TR"/>
        </w:rPr>
        <w:t>“Albaylar 60”</w:t>
      </w:r>
      <w:r w:rsidRPr="00C25488">
        <w:rPr>
          <w:rFonts w:ascii="Times New Roman" w:eastAsia="Times New Roman" w:hAnsi="Times New Roman" w:cs="Times New Roman"/>
          <w:color w:val="000000"/>
          <w:sz w:val="24"/>
          <w:szCs w:val="19"/>
          <w:lang w:eastAsia="tr-TR"/>
        </w:rPr>
        <w:t> ibaresinin </w:t>
      </w:r>
      <w:r w:rsidRPr="00C25488">
        <w:rPr>
          <w:rFonts w:ascii="Times New Roman" w:eastAsia="Times New Roman" w:hAnsi="Times New Roman" w:cs="Times New Roman"/>
          <w:i/>
          <w:iCs/>
          <w:color w:val="000000"/>
          <w:sz w:val="24"/>
          <w:szCs w:val="19"/>
          <w:lang w:eastAsia="tr-TR"/>
        </w:rPr>
        <w:t>“Askerî hâkimler” </w:t>
      </w:r>
      <w:r w:rsidRPr="00C25488">
        <w:rPr>
          <w:rFonts w:ascii="Times New Roman" w:eastAsia="Times New Roman" w:hAnsi="Times New Roman" w:cs="Times New Roman"/>
          <w:color w:val="000000"/>
          <w:sz w:val="24"/>
          <w:szCs w:val="19"/>
          <w:lang w:eastAsia="tr-TR"/>
        </w:rPr>
        <w:t>yönünden,</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Anayasa’nın 2</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10., 138., 139. ve 145. maddelerine aykırılığı ileri sürülerek iptaline karar verilmesi istemidir.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hd w:val="clear" w:color="auto" w:fill="FFFFFF"/>
          <w:lang w:eastAsia="tr-TR"/>
        </w:rPr>
        <w:t>I- OLAY</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Askerî hâkim albay olarak görev yaparken yaş haddinden dolayı emekliye </w:t>
      </w:r>
      <w:proofErr w:type="spellStart"/>
      <w:r w:rsidRPr="00C25488">
        <w:rPr>
          <w:rFonts w:ascii="Times New Roman" w:eastAsia="Times New Roman" w:hAnsi="Times New Roman" w:cs="Times New Roman"/>
          <w:color w:val="000000"/>
          <w:sz w:val="24"/>
          <w:szCs w:val="19"/>
          <w:lang w:eastAsia="tr-TR"/>
        </w:rPr>
        <w:t>sevkedilen</w:t>
      </w:r>
      <w:proofErr w:type="spellEnd"/>
      <w:r w:rsidRPr="00C25488">
        <w:rPr>
          <w:rFonts w:ascii="Times New Roman" w:eastAsia="Times New Roman" w:hAnsi="Times New Roman" w:cs="Times New Roman"/>
          <w:color w:val="000000"/>
          <w:sz w:val="24"/>
          <w:szCs w:val="19"/>
          <w:lang w:eastAsia="tr-TR"/>
        </w:rPr>
        <w:t xml:space="preserve"> davacının, emekliye sevk işleminin iptali istemiyle açtığı davada, Anayasa’ya aykırılık iddiasını ciddi bulan Mahkeme, itiraz konusu kuralların iptalleri için başvurmuştur.</w:t>
      </w:r>
      <w:r w:rsidRPr="00C25488">
        <w:rPr>
          <w:rFonts w:ascii="Times New Roman" w:eastAsia="Times New Roman" w:hAnsi="Times New Roman" w:cs="Times New Roman"/>
          <w:b/>
          <w:bCs/>
          <w:color w:val="000000"/>
          <w:sz w:val="24"/>
          <w:szCs w:val="19"/>
          <w:lang w:eastAsia="tr-TR"/>
        </w:rPr>
        <w:t>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hd w:val="clear" w:color="auto" w:fill="FFFFFF"/>
          <w:lang w:eastAsia="tr-TR"/>
        </w:rPr>
        <w:t>III- YASA METİNLERİ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hd w:val="clear" w:color="auto" w:fill="FFFFFF"/>
          <w:lang w:eastAsia="tr-TR"/>
        </w:rPr>
        <w:t>A- İtiraz Konusu Yasa Kuralları</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zCs w:val="19"/>
          <w:lang w:eastAsia="tr-TR"/>
        </w:rPr>
        <w:t>1-</w:t>
      </w:r>
      <w:r w:rsidRPr="00C25488">
        <w:rPr>
          <w:rFonts w:ascii="Times New Roman" w:eastAsia="Times New Roman" w:hAnsi="Times New Roman" w:cs="Times New Roman"/>
          <w:color w:val="000000"/>
          <w:sz w:val="24"/>
          <w:szCs w:val="19"/>
          <w:lang w:eastAsia="tr-TR"/>
        </w:rPr>
        <w:t> 357 sayılı Kanun’un itiraz konusu kuralların da yer aldığı,</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b/>
          <w:bCs/>
          <w:color w:val="000000"/>
          <w:sz w:val="24"/>
          <w:szCs w:val="19"/>
          <w:lang w:eastAsia="tr-TR"/>
        </w:rPr>
        <w:t>a</w:t>
      </w:r>
      <w:proofErr w:type="gramEnd"/>
      <w:r w:rsidRPr="00C25488">
        <w:rPr>
          <w:rFonts w:ascii="Times New Roman" w:eastAsia="Times New Roman" w:hAnsi="Times New Roman" w:cs="Times New Roman"/>
          <w:b/>
          <w:bCs/>
          <w:color w:val="000000"/>
          <w:sz w:val="24"/>
          <w:szCs w:val="19"/>
          <w:lang w:eastAsia="tr-TR"/>
        </w:rPr>
        <w:t>-</w:t>
      </w:r>
      <w:r w:rsidRPr="00C25488">
        <w:rPr>
          <w:rFonts w:ascii="Times New Roman" w:eastAsia="Times New Roman" w:hAnsi="Times New Roman" w:cs="Times New Roman"/>
          <w:color w:val="000000"/>
          <w:sz w:val="24"/>
          <w:szCs w:val="19"/>
          <w:lang w:eastAsia="tr-TR"/>
        </w:rPr>
        <w:t> 21. maddesi şöyledir: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lang w:eastAsia="tr-TR"/>
        </w:rPr>
        <w:lastRenderedPageBreak/>
        <w:t>“</w:t>
      </w:r>
      <w:r w:rsidRPr="00C25488">
        <w:rPr>
          <w:rFonts w:ascii="Times New Roman" w:eastAsia="Times New Roman" w:hAnsi="Times New Roman" w:cs="Times New Roman"/>
          <w:b/>
          <w:bCs/>
          <w:i/>
          <w:iCs/>
          <w:color w:val="000000"/>
          <w:sz w:val="24"/>
          <w:lang w:eastAsia="tr-TR"/>
        </w:rPr>
        <w:t>Madde 21-</w:t>
      </w:r>
      <w:r w:rsidRPr="00C25488">
        <w:rPr>
          <w:rFonts w:ascii="Times New Roman" w:eastAsia="Times New Roman" w:hAnsi="Times New Roman" w:cs="Times New Roman"/>
          <w:i/>
          <w:iCs/>
          <w:color w:val="000000"/>
          <w:sz w:val="24"/>
          <w:szCs w:val="19"/>
          <w:lang w:eastAsia="tr-TR"/>
        </w:rPr>
        <w:t> </w:t>
      </w:r>
      <w:r w:rsidRPr="00C25488">
        <w:rPr>
          <w:rFonts w:ascii="Times New Roman" w:eastAsia="Times New Roman" w:hAnsi="Times New Roman" w:cs="Times New Roman"/>
          <w:b/>
          <w:bCs/>
          <w:i/>
          <w:iCs/>
          <w:color w:val="000000"/>
          <w:sz w:val="24"/>
          <w:szCs w:val="19"/>
          <w:lang w:eastAsia="tr-TR"/>
        </w:rPr>
        <w:t>Askerî hâkim sınıfı subayların görev yerleri ve sıfatları ne olursa olsun emeklilik yaş hadleri diğer subaylar gibidir.</w:t>
      </w:r>
      <w:r w:rsidRPr="00C25488">
        <w:rPr>
          <w:rFonts w:ascii="Times New Roman" w:eastAsia="Times New Roman" w:hAnsi="Times New Roman" w:cs="Times New Roman"/>
          <w:i/>
          <w:iCs/>
          <w:color w:val="000000"/>
          <w:sz w:val="24"/>
          <w:szCs w:val="19"/>
          <w:lang w:eastAsia="tr-TR"/>
        </w:rPr>
        <w:t> Askerî hâkim subayların kanunlarda belirtilen yükümlülük sürelerini tamamlamaları halinde özel kanununda yazılı belli şartlar içinde emekliliklerini isteme hakları vardır.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i/>
          <w:iCs/>
          <w:color w:val="000000"/>
          <w:sz w:val="24"/>
          <w:szCs w:val="19"/>
          <w:lang w:eastAsia="tr-TR"/>
        </w:rPr>
        <w:t>Bu Kanunda belirtilen esaslara göre; kadrosuzluk, yetersizlik, disiplinsizlik ve ahlaki durumları nedeniyle ayırma ve askerî hâkim subay olmaya engel suçluluk halleri hariç, </w:t>
      </w:r>
      <w:r w:rsidRPr="00C25488">
        <w:rPr>
          <w:rFonts w:ascii="Times New Roman" w:eastAsia="Times New Roman" w:hAnsi="Times New Roman" w:cs="Times New Roman"/>
          <w:b/>
          <w:bCs/>
          <w:i/>
          <w:iCs/>
          <w:color w:val="000000"/>
          <w:sz w:val="24"/>
          <w:szCs w:val="19"/>
          <w:lang w:eastAsia="tr-TR"/>
        </w:rPr>
        <w:t>askerî hâkim subaylar rütbelerinin yaş haddine kadar hizmete devam ederler.</w:t>
      </w:r>
      <w:r w:rsidRPr="00C25488">
        <w:rPr>
          <w:rFonts w:ascii="Times New Roman" w:eastAsia="Times New Roman" w:hAnsi="Times New Roman" w:cs="Times New Roman"/>
          <w:color w:val="000000"/>
          <w:sz w:val="24"/>
          <w:szCs w:val="19"/>
          <w:lang w:eastAsia="tr-TR"/>
        </w:rPr>
        <w:t>”</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b/>
          <w:bCs/>
          <w:color w:val="000000"/>
          <w:sz w:val="24"/>
          <w:szCs w:val="19"/>
          <w:lang w:eastAsia="tr-TR"/>
        </w:rPr>
        <w:t>b</w:t>
      </w:r>
      <w:proofErr w:type="gramEnd"/>
      <w:r w:rsidRPr="00C25488">
        <w:rPr>
          <w:rFonts w:ascii="Times New Roman" w:eastAsia="Times New Roman" w:hAnsi="Times New Roman" w:cs="Times New Roman"/>
          <w:b/>
          <w:bCs/>
          <w:color w:val="000000"/>
          <w:sz w:val="24"/>
          <w:szCs w:val="19"/>
          <w:lang w:eastAsia="tr-TR"/>
        </w:rPr>
        <w:t>-</w:t>
      </w:r>
      <w:r w:rsidRPr="00C25488">
        <w:rPr>
          <w:rFonts w:ascii="Times New Roman" w:eastAsia="Times New Roman" w:hAnsi="Times New Roman" w:cs="Times New Roman"/>
          <w:color w:val="000000"/>
          <w:sz w:val="24"/>
          <w:szCs w:val="19"/>
          <w:lang w:eastAsia="tr-TR"/>
        </w:rPr>
        <w:t> 37. maddesinin dördüncü fıkrası şöyledir: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w:t>
      </w:r>
      <w:r w:rsidRPr="00C25488">
        <w:rPr>
          <w:rFonts w:ascii="Times New Roman" w:eastAsia="Times New Roman" w:hAnsi="Times New Roman" w:cs="Times New Roman"/>
          <w:b/>
          <w:bCs/>
          <w:i/>
          <w:iCs/>
          <w:color w:val="000000"/>
          <w:sz w:val="24"/>
          <w:szCs w:val="19"/>
          <w:lang w:eastAsia="tr-TR"/>
        </w:rPr>
        <w:t>Askerî hâkimler</w:t>
      </w:r>
      <w:r w:rsidRPr="00C25488">
        <w:rPr>
          <w:rFonts w:ascii="Times New Roman" w:eastAsia="Times New Roman" w:hAnsi="Times New Roman" w:cs="Times New Roman"/>
          <w:i/>
          <w:iCs/>
          <w:color w:val="000000"/>
          <w:sz w:val="24"/>
          <w:szCs w:val="19"/>
          <w:lang w:eastAsia="tr-TR"/>
        </w:rPr>
        <w:t> azlolunamazlar. Bir mahkemenin veya kadronun kaldırılması nedeniyle de olsa aylık ve ödeneklerinden ve diğer özlük haklarından yoksun kılınamazlar ve bu Kanunda belirtilen istisnalar dışında, </w:t>
      </w:r>
      <w:r w:rsidRPr="00C25488">
        <w:rPr>
          <w:rFonts w:ascii="Times New Roman" w:eastAsia="Times New Roman" w:hAnsi="Times New Roman" w:cs="Times New Roman"/>
          <w:b/>
          <w:bCs/>
          <w:i/>
          <w:iCs/>
          <w:color w:val="000000"/>
          <w:sz w:val="24"/>
          <w:szCs w:val="19"/>
          <w:lang w:eastAsia="tr-TR"/>
        </w:rPr>
        <w:t>kendileri istemedikçe altmış yaşını bitirinceye kadar emekliye sevk olunamazlar.</w:t>
      </w:r>
      <w:r w:rsidRPr="00C25488">
        <w:rPr>
          <w:rFonts w:ascii="Times New Roman" w:eastAsia="Times New Roman" w:hAnsi="Times New Roman" w:cs="Times New Roman"/>
          <w:color w:val="000000"/>
          <w:sz w:val="24"/>
          <w:szCs w:val="19"/>
          <w:lang w:eastAsia="tr-TR"/>
        </w:rPr>
        <w:t>”</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zCs w:val="19"/>
          <w:lang w:eastAsia="tr-TR"/>
        </w:rPr>
        <w:t>2-</w:t>
      </w:r>
      <w:r w:rsidRPr="00C25488">
        <w:rPr>
          <w:rFonts w:ascii="Times New Roman" w:eastAsia="Times New Roman" w:hAnsi="Times New Roman" w:cs="Times New Roman"/>
          <w:color w:val="000000"/>
          <w:sz w:val="24"/>
          <w:szCs w:val="19"/>
          <w:lang w:eastAsia="tr-TR"/>
        </w:rPr>
        <w:t> 5434 sayılı Kanun’un itiraz konusu kuralın da yer aldığı 40. maddesinin birinci fıkrasının (ç) bendinin ilgili bölümü şöyledir: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w:t>
      </w:r>
      <w:r w:rsidRPr="00C25488">
        <w:rPr>
          <w:rFonts w:ascii="Times New Roman" w:eastAsia="Times New Roman" w:hAnsi="Times New Roman" w:cs="Times New Roman"/>
          <w:b/>
          <w:bCs/>
          <w:i/>
          <w:iCs/>
          <w:color w:val="000000"/>
          <w:sz w:val="24"/>
          <w:szCs w:val="19"/>
          <w:lang w:eastAsia="tr-TR"/>
        </w:rPr>
        <w:t>ç)</w:t>
      </w:r>
      <w:r w:rsidRPr="00C25488">
        <w:rPr>
          <w:rFonts w:ascii="Times New Roman" w:eastAsia="Times New Roman" w:hAnsi="Times New Roman" w:cs="Times New Roman"/>
          <w:i/>
          <w:iCs/>
          <w:color w:val="000000"/>
          <w:sz w:val="24"/>
          <w:szCs w:val="19"/>
          <w:lang w:eastAsia="tr-TR"/>
        </w:rPr>
        <w:t> Aşağıda yazılı olanların yaş hadleri, hizalarında gösterilen yaşları doldurdukları tarihlerdir:</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24"/>
          <w:lang w:eastAsia="tr-TR"/>
        </w:rPr>
        <w:t> </w:t>
      </w:r>
    </w:p>
    <w:tbl>
      <w:tblPr>
        <w:tblW w:w="5568" w:type="dxa"/>
        <w:jc w:val="center"/>
        <w:tblCellSpacing w:w="15" w:type="dxa"/>
        <w:tblCellMar>
          <w:top w:w="15" w:type="dxa"/>
          <w:left w:w="15" w:type="dxa"/>
          <w:bottom w:w="15" w:type="dxa"/>
          <w:right w:w="15" w:type="dxa"/>
        </w:tblCellMar>
        <w:tblLook w:val="04A0" w:firstRow="1" w:lastRow="0" w:firstColumn="1" w:lastColumn="0" w:noHBand="0" w:noVBand="1"/>
      </w:tblPr>
      <w:tblGrid>
        <w:gridCol w:w="4544"/>
        <w:gridCol w:w="1024"/>
      </w:tblGrid>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I - Subay ve askerî memur ve gedikliler:</w:t>
            </w:r>
          </w:p>
        </w:tc>
        <w:tc>
          <w:tcPr>
            <w:tcW w:w="97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24"/>
                <w:lang w:eastAsia="tr-TR"/>
              </w:rPr>
              <w:t> </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1- Asteğmen, teğmen ve üsteğmenler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41</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 xml:space="preserve">2- Yüzbaşı, kıdemli yüzbaşı ve </w:t>
            </w:r>
            <w:proofErr w:type="gramStart"/>
            <w:r w:rsidRPr="00C25488">
              <w:rPr>
                <w:rFonts w:ascii="Times New Roman" w:eastAsia="Times New Roman" w:hAnsi="Times New Roman" w:cs="Times New Roman"/>
                <w:i/>
                <w:iCs/>
                <w:sz w:val="24"/>
                <w:szCs w:val="19"/>
                <w:lang w:eastAsia="tr-TR"/>
              </w:rPr>
              <w:t>ön yüzbaşılar</w:t>
            </w:r>
            <w:proofErr w:type="gramEnd"/>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46</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3- Binbaşılar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52</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4- Yarbaylar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55</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b/>
                <w:bCs/>
                <w:i/>
                <w:iCs/>
                <w:sz w:val="24"/>
                <w:szCs w:val="19"/>
                <w:lang w:eastAsia="tr-TR"/>
              </w:rPr>
              <w:t>5-</w:t>
            </w:r>
            <w:r w:rsidRPr="00C25488">
              <w:rPr>
                <w:rFonts w:ascii="Times New Roman" w:eastAsia="Times New Roman" w:hAnsi="Times New Roman" w:cs="Times New Roman"/>
                <w:i/>
                <w:iCs/>
                <w:sz w:val="24"/>
                <w:szCs w:val="19"/>
                <w:lang w:eastAsia="tr-TR"/>
              </w:rPr>
              <w:t> </w:t>
            </w:r>
            <w:r w:rsidRPr="00C25488">
              <w:rPr>
                <w:rFonts w:ascii="Times New Roman" w:eastAsia="Times New Roman" w:hAnsi="Times New Roman" w:cs="Times New Roman"/>
                <w:b/>
                <w:bCs/>
                <w:i/>
                <w:iCs/>
                <w:sz w:val="24"/>
                <w:szCs w:val="19"/>
                <w:lang w:eastAsia="tr-TR"/>
              </w:rPr>
              <w:t>Albaylar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b/>
                <w:bCs/>
                <w:i/>
                <w:iCs/>
                <w:sz w:val="24"/>
                <w:szCs w:val="19"/>
                <w:lang w:eastAsia="tr-TR"/>
              </w:rPr>
              <w:t>60</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6- Tuğ ve Tümgeneral ve amiraller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62</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7- Kor ve orgeneraller ve amiraller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65</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8- Mareşal ve büyük amiraller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68</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9- 6, 7 ve 8 inci sınıf askerî memurlarla memur yardımcıları ve askerî hastabakıcı hemşireler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55</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10- Daha yukarı sınıflardaki askerî memurlar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60</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11- Gedikli subaylar </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52</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12- Gedikli çavuşlar (Astsubay çavuşlar)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43</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13- Gedikli üstçavuşlar (Astsubay üstçavuşlar)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46</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14- Gedikli başçavuşlar (Astsubay başçavuşlar)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49</w:t>
            </w:r>
          </w:p>
        </w:tc>
      </w:tr>
      <w:tr w:rsidR="00C25488" w:rsidRPr="00C25488" w:rsidTr="00C25488">
        <w:trPr>
          <w:tblCellSpacing w:w="15" w:type="dxa"/>
          <w:jc w:val="center"/>
        </w:trPr>
        <w:tc>
          <w:tcPr>
            <w:tcW w:w="4499" w:type="dxa"/>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lastRenderedPageBreak/>
              <w:t>15- Başgedikliler (Astsubay kıdemli başçavuşlar)</w:t>
            </w:r>
          </w:p>
        </w:tc>
        <w:tc>
          <w:tcPr>
            <w:tcW w:w="0" w:type="auto"/>
            <w:vAlign w:val="center"/>
            <w:hideMark/>
          </w:tcPr>
          <w:p w:rsidR="00C25488" w:rsidRPr="00C25488" w:rsidRDefault="00C25488" w:rsidP="00C2548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25488">
              <w:rPr>
                <w:rFonts w:ascii="Times New Roman" w:eastAsia="Times New Roman" w:hAnsi="Times New Roman" w:cs="Times New Roman"/>
                <w:i/>
                <w:iCs/>
                <w:sz w:val="24"/>
                <w:szCs w:val="19"/>
                <w:lang w:eastAsia="tr-TR"/>
              </w:rPr>
              <w:t>55</w:t>
            </w:r>
          </w:p>
        </w:tc>
      </w:tr>
    </w:tbl>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24"/>
          <w:lang w:eastAsia="tr-TR"/>
        </w:rPr>
        <w:t> </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i/>
          <w:iCs/>
          <w:color w:val="000000"/>
          <w:sz w:val="24"/>
          <w:szCs w:val="19"/>
          <w:lang w:eastAsia="tr-TR"/>
        </w:rPr>
        <w:t>…”</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lang w:eastAsia="tr-TR"/>
        </w:rPr>
        <w:t>B- Dayanılan ve İlgili Görülen Anayasa Kuralları</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Başvuru kararında, Anayasa’nın 2</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10., 138., 139. ve 145. maddelerine dayanılmış, Anayasa’nın 140. maddesi ise ilgili görülmüştür.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hd w:val="clear" w:color="auto" w:fill="FFFFFF"/>
          <w:lang w:eastAsia="tr-TR"/>
        </w:rPr>
        <w:t>IV- İLK İNCELEME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shd w:val="clear" w:color="auto" w:fill="FFFFFF"/>
          <w:lang w:eastAsia="tr-TR"/>
        </w:rPr>
        <w:t xml:space="preserve">Anayasa Mahkemesi İçtüzüğü hükümleri uyarınca </w:t>
      </w:r>
      <w:proofErr w:type="spellStart"/>
      <w:r w:rsidRPr="00C25488">
        <w:rPr>
          <w:rFonts w:ascii="Times New Roman" w:eastAsia="Times New Roman" w:hAnsi="Times New Roman" w:cs="Times New Roman"/>
          <w:color w:val="000000"/>
          <w:sz w:val="24"/>
          <w:szCs w:val="19"/>
          <w:shd w:val="clear" w:color="auto" w:fill="FFFFFF"/>
          <w:lang w:eastAsia="tr-TR"/>
        </w:rPr>
        <w:t>Serruh</w:t>
      </w:r>
      <w:proofErr w:type="spellEnd"/>
      <w:r w:rsidRPr="00C25488">
        <w:rPr>
          <w:rFonts w:ascii="Times New Roman" w:eastAsia="Times New Roman" w:hAnsi="Times New Roman" w:cs="Times New Roman"/>
          <w:color w:val="000000"/>
          <w:sz w:val="24"/>
          <w:szCs w:val="19"/>
          <w:shd w:val="clear" w:color="auto" w:fill="FFFFFF"/>
          <w:lang w:eastAsia="tr-TR"/>
        </w:rPr>
        <w:t xml:space="preserve"> KALELİ, Alparslan ALTAN, Serdar ÖZGÜLDÜR, Osman </w:t>
      </w:r>
      <w:proofErr w:type="spellStart"/>
      <w:r w:rsidRPr="00C25488">
        <w:rPr>
          <w:rFonts w:ascii="Times New Roman" w:eastAsia="Times New Roman" w:hAnsi="Times New Roman" w:cs="Times New Roman"/>
          <w:color w:val="000000"/>
          <w:sz w:val="24"/>
          <w:szCs w:val="19"/>
          <w:shd w:val="clear" w:color="auto" w:fill="FFFFFF"/>
          <w:lang w:eastAsia="tr-TR"/>
        </w:rPr>
        <w:t>Alifeyyaz</w:t>
      </w:r>
      <w:proofErr w:type="spellEnd"/>
      <w:r w:rsidRPr="00C25488">
        <w:rPr>
          <w:rFonts w:ascii="Times New Roman" w:eastAsia="Times New Roman" w:hAnsi="Times New Roman" w:cs="Times New Roman"/>
          <w:color w:val="000000"/>
          <w:sz w:val="24"/>
          <w:szCs w:val="19"/>
          <w:shd w:val="clear" w:color="auto" w:fill="FFFFFF"/>
          <w:lang w:eastAsia="tr-TR"/>
        </w:rPr>
        <w:t xml:space="preserve"> PAKSÜT, Zehra Ayla PERKTAŞ, Recep KÖMÜRCÜ, Burhan ÜSTÜN, Engin YILDIRIM, Nuri NECİPOĞLU, </w:t>
      </w:r>
      <w:proofErr w:type="spellStart"/>
      <w:r w:rsidRPr="00C25488">
        <w:rPr>
          <w:rFonts w:ascii="Times New Roman" w:eastAsia="Times New Roman" w:hAnsi="Times New Roman" w:cs="Times New Roman"/>
          <w:color w:val="000000"/>
          <w:sz w:val="24"/>
          <w:szCs w:val="19"/>
          <w:shd w:val="clear" w:color="auto" w:fill="FFFFFF"/>
          <w:lang w:eastAsia="tr-TR"/>
        </w:rPr>
        <w:t>Hicabi</w:t>
      </w:r>
      <w:proofErr w:type="spellEnd"/>
      <w:r w:rsidRPr="00C25488">
        <w:rPr>
          <w:rFonts w:ascii="Times New Roman" w:eastAsia="Times New Roman" w:hAnsi="Times New Roman" w:cs="Times New Roman"/>
          <w:color w:val="000000"/>
          <w:sz w:val="24"/>
          <w:szCs w:val="19"/>
          <w:shd w:val="clear" w:color="auto" w:fill="FFFFFF"/>
          <w:lang w:eastAsia="tr-TR"/>
        </w:rPr>
        <w:t xml:space="preserve"> DURSUN, Celal Mümtaz AKINCI, Erdal TERCAN, Muammer TOPAL, Zühtü ARSLAN ve M. Emin </w:t>
      </w:r>
      <w:proofErr w:type="spellStart"/>
      <w:r w:rsidRPr="00C25488">
        <w:rPr>
          <w:rFonts w:ascii="Times New Roman" w:eastAsia="Times New Roman" w:hAnsi="Times New Roman" w:cs="Times New Roman"/>
          <w:color w:val="000000"/>
          <w:sz w:val="24"/>
          <w:szCs w:val="19"/>
          <w:shd w:val="clear" w:color="auto" w:fill="FFFFFF"/>
          <w:lang w:eastAsia="tr-TR"/>
        </w:rPr>
        <w:t>KUZ’un</w:t>
      </w:r>
      <w:proofErr w:type="spellEnd"/>
      <w:r w:rsidRPr="00C25488">
        <w:rPr>
          <w:rFonts w:ascii="Times New Roman" w:eastAsia="Times New Roman" w:hAnsi="Times New Roman" w:cs="Times New Roman"/>
          <w:color w:val="000000"/>
          <w:sz w:val="24"/>
          <w:szCs w:val="19"/>
          <w:shd w:val="clear" w:color="auto" w:fill="FFFFFF"/>
          <w:lang w:eastAsia="tr-TR"/>
        </w:rPr>
        <w:t xml:space="preserve"> katılımlarıyla 13.3.2014 tarihinde yapılan ilk inceleme toplantısında, dosyada eksiklik bulunmadığından işin esasının incelenmesine, sınırlama sorununun ise esas inceleme aşamasında ele alınmasına OYBİRLİĞİYLE karar verilmiştir.</w:t>
      </w:r>
      <w:proofErr w:type="gramEnd"/>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hd w:val="clear" w:color="auto" w:fill="FFFFFF"/>
          <w:lang w:eastAsia="tr-TR"/>
        </w:rPr>
        <w:t>V- ESASIN İNCELENMESİ</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t>Başvuru kararı ve ekleri, Raportör Murat ARSLAN tarafından hazırlanan işin esasına ilişkin rapor, itiraz konusu yasa kuralları, dayanılan ve ilgili görülen Anayasa kuralları ve bunların gerekçeleri ile diğer yasama belgeleri okunup incelendikten sonra gereği görüşülüp düşünüldü:</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t>Başvuru kararında, askerî hâkimlerin emeklilik yaş haddinin rütbeleri esas alınmak suretiyle belirlendiği, adlî ve idarî yargı hâkim ve savcılarının yaş hadlerine Anayasa’da yer verilmişken askerî hâkimlerin altmış yaşını bitirinceye kadar emekli edilemeyecekleri hükmünün kanunda yer aldığı, oysa “</w:t>
      </w:r>
      <w:r w:rsidRPr="00C25488">
        <w:rPr>
          <w:rFonts w:ascii="Times New Roman" w:eastAsia="Times New Roman" w:hAnsi="Times New Roman" w:cs="Times New Roman"/>
          <w:i/>
          <w:iCs/>
          <w:color w:val="000000"/>
          <w:sz w:val="24"/>
          <w:szCs w:val="19"/>
          <w:shd w:val="clear" w:color="auto" w:fill="FFFFFF"/>
          <w:lang w:eastAsia="tr-TR"/>
        </w:rPr>
        <w:t>askerî hizmetin gerekleri</w:t>
      </w:r>
      <w:r w:rsidRPr="00C25488">
        <w:rPr>
          <w:rFonts w:ascii="Times New Roman" w:eastAsia="Times New Roman" w:hAnsi="Times New Roman" w:cs="Times New Roman"/>
          <w:color w:val="000000"/>
          <w:sz w:val="24"/>
          <w:szCs w:val="19"/>
          <w:shd w:val="clear" w:color="auto" w:fill="FFFFFF"/>
          <w:lang w:eastAsia="tr-TR"/>
        </w:rPr>
        <w:t>” ibaresinin 5982 sayılı Kanunla Anayasa’dan çıkarıldığı, 5982 sayılı Kanun’un ilgili maddesinin gerekçesinde “</w:t>
      </w:r>
      <w:r w:rsidRPr="00C25488">
        <w:rPr>
          <w:rFonts w:ascii="Times New Roman" w:eastAsia="Times New Roman" w:hAnsi="Times New Roman" w:cs="Times New Roman"/>
          <w:i/>
          <w:iCs/>
          <w:color w:val="000000"/>
          <w:sz w:val="24"/>
          <w:szCs w:val="19"/>
          <w:shd w:val="clear" w:color="auto" w:fill="FFFFFF"/>
          <w:lang w:eastAsia="tr-TR"/>
        </w:rPr>
        <w:t>askerî hizmetin gerekleri</w:t>
      </w:r>
      <w:r w:rsidRPr="00C25488">
        <w:rPr>
          <w:rFonts w:ascii="Times New Roman" w:eastAsia="Times New Roman" w:hAnsi="Times New Roman" w:cs="Times New Roman"/>
          <w:color w:val="000000"/>
          <w:sz w:val="24"/>
          <w:szCs w:val="19"/>
          <w:shd w:val="clear" w:color="auto" w:fill="FFFFFF"/>
          <w:lang w:eastAsia="tr-TR"/>
        </w:rPr>
        <w:t>” ibaresinin askerî yargının bağımsızlığını zedelediği düşünülerek yürürlükten kaldırıldığının ifade edildiği, adlî, idarî ve askerî yargı hâkimleri arasında hâkimlik teminatı bakımından fark olmasının eşitlik ilkesini zedelediği belirtilerek kuralların, Anayasa’nın 2</w:t>
      </w:r>
      <w:proofErr w:type="gramStart"/>
      <w:r w:rsidRPr="00C25488">
        <w:rPr>
          <w:rFonts w:ascii="Times New Roman" w:eastAsia="Times New Roman" w:hAnsi="Times New Roman" w:cs="Times New Roman"/>
          <w:color w:val="000000"/>
          <w:sz w:val="24"/>
          <w:szCs w:val="19"/>
          <w:shd w:val="clear" w:color="auto" w:fill="FFFFFF"/>
          <w:lang w:eastAsia="tr-TR"/>
        </w:rPr>
        <w:t>.,</w:t>
      </w:r>
      <w:proofErr w:type="gramEnd"/>
      <w:r w:rsidRPr="00C25488">
        <w:rPr>
          <w:rFonts w:ascii="Times New Roman" w:eastAsia="Times New Roman" w:hAnsi="Times New Roman" w:cs="Times New Roman"/>
          <w:color w:val="000000"/>
          <w:sz w:val="24"/>
          <w:szCs w:val="19"/>
          <w:shd w:val="clear" w:color="auto" w:fill="FFFFFF"/>
          <w:lang w:eastAsia="tr-TR"/>
        </w:rPr>
        <w:t xml:space="preserve"> 10., 138., 139. ve 145. maddelerine aykırı olduğu ileri sürülmüştür.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6216 sayılı Anayasa Mahkemesinin Kuruluşu ve Yargılama Usulleri Hakkında Kanun’un 43. maddesine göre, itiraz konusu kurallar ilgisi nedeniyle Anayasa’nın 140. maddesi yönünden de incelenmiştir.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İtiraz konusu kurallar,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 sınıfı subayların görev ve sıfatları ne olursa olsun emeklilik yaş sınırlarının diğer subaylar gibi olduğu,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 subayların bulundukları rütbenin yaş haddine kadar göreve devam edecekleri, kendileri istemedikçe altmış yaşını bitirinceye kadar emekliye sevk edilemeyeceklerini düzenlemektedir.</w:t>
      </w:r>
      <w:bookmarkStart w:id="0" w:name="_Toc404732408"/>
      <w:bookmarkEnd w:id="0"/>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lang w:eastAsia="tr-TR"/>
        </w:rPr>
        <w:t>A- Anayasa’nın 2</w:t>
      </w:r>
      <w:proofErr w:type="gramStart"/>
      <w:r w:rsidRPr="00C25488">
        <w:rPr>
          <w:rFonts w:ascii="Times New Roman" w:eastAsia="Times New Roman" w:hAnsi="Times New Roman" w:cs="Times New Roman"/>
          <w:b/>
          <w:bCs/>
          <w:color w:val="000000"/>
          <w:sz w:val="24"/>
          <w:lang w:eastAsia="tr-TR"/>
        </w:rPr>
        <w:t>.,</w:t>
      </w:r>
      <w:proofErr w:type="gramEnd"/>
      <w:r w:rsidRPr="00C25488">
        <w:rPr>
          <w:rFonts w:ascii="Times New Roman" w:eastAsia="Times New Roman" w:hAnsi="Times New Roman" w:cs="Times New Roman"/>
          <w:b/>
          <w:bCs/>
          <w:color w:val="000000"/>
          <w:sz w:val="24"/>
          <w:lang w:eastAsia="tr-TR"/>
        </w:rPr>
        <w:t xml:space="preserve"> 138., 139., 140. ve 145. Maddeleri Yönünden İnceleme</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lastRenderedPageBreak/>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shd w:val="clear" w:color="auto" w:fill="FFFFFF"/>
          <w:lang w:eastAsia="tr-TR"/>
        </w:rPr>
        <w:t>Anayasa'nın “</w:t>
      </w:r>
      <w:r w:rsidRPr="00C25488">
        <w:rPr>
          <w:rFonts w:ascii="Times New Roman" w:eastAsia="Times New Roman" w:hAnsi="Times New Roman" w:cs="Times New Roman"/>
          <w:i/>
          <w:iCs/>
          <w:color w:val="000000"/>
          <w:sz w:val="24"/>
          <w:szCs w:val="19"/>
          <w:shd w:val="clear" w:color="auto" w:fill="FFFFFF"/>
          <w:lang w:eastAsia="tr-TR"/>
        </w:rPr>
        <w:t>Mahkemelerin bağımsızlığı</w:t>
      </w:r>
      <w:r w:rsidRPr="00C25488">
        <w:rPr>
          <w:rFonts w:ascii="Times New Roman" w:eastAsia="Times New Roman" w:hAnsi="Times New Roman" w:cs="Times New Roman"/>
          <w:color w:val="000000"/>
          <w:sz w:val="24"/>
          <w:szCs w:val="19"/>
          <w:shd w:val="clear" w:color="auto" w:fill="FFFFFF"/>
          <w:lang w:eastAsia="tr-TR"/>
        </w:rPr>
        <w:t>” başlıklı 138. maddesinde, </w:t>
      </w:r>
      <w:r w:rsidRPr="00C25488">
        <w:rPr>
          <w:rFonts w:ascii="Times New Roman" w:eastAsia="Times New Roman" w:hAnsi="Times New Roman" w:cs="Times New Roman"/>
          <w:i/>
          <w:iCs/>
          <w:color w:val="000000"/>
          <w:sz w:val="24"/>
          <w:szCs w:val="19"/>
          <w:shd w:val="clear" w:color="auto" w:fill="FFFFFF"/>
          <w:lang w:eastAsia="tr-TR"/>
        </w:rPr>
        <w:t>“Hâkimler, görevlerinde bağımsızdırlar; Anayasaya, kanuna ve hukuka uygun olarak vicdanî kanaatlerine göre hüküm verirler…”;</w:t>
      </w:r>
      <w:r w:rsidRPr="00C25488">
        <w:rPr>
          <w:rFonts w:ascii="Times New Roman" w:eastAsia="Times New Roman" w:hAnsi="Times New Roman" w:cs="Times New Roman"/>
          <w:color w:val="000000"/>
          <w:sz w:val="24"/>
          <w:szCs w:val="19"/>
          <w:shd w:val="clear" w:color="auto" w:fill="FFFFFF"/>
          <w:lang w:eastAsia="tr-TR"/>
        </w:rPr>
        <w:t> mahkemelerin bağımsızlığı ilkesinin bir uzantısı olan “</w:t>
      </w:r>
      <w:r w:rsidRPr="00C25488">
        <w:rPr>
          <w:rFonts w:ascii="Times New Roman" w:eastAsia="Times New Roman" w:hAnsi="Times New Roman" w:cs="Times New Roman"/>
          <w:i/>
          <w:iCs/>
          <w:color w:val="000000"/>
          <w:sz w:val="24"/>
          <w:szCs w:val="19"/>
          <w:shd w:val="clear" w:color="auto" w:fill="FFFFFF"/>
          <w:lang w:eastAsia="tr-TR"/>
        </w:rPr>
        <w:t xml:space="preserve">hâkimlik ve savcılık </w:t>
      </w:r>
      <w:proofErr w:type="spellStart"/>
      <w:r w:rsidRPr="00C25488">
        <w:rPr>
          <w:rFonts w:ascii="Times New Roman" w:eastAsia="Times New Roman" w:hAnsi="Times New Roman" w:cs="Times New Roman"/>
          <w:i/>
          <w:iCs/>
          <w:color w:val="000000"/>
          <w:sz w:val="24"/>
          <w:szCs w:val="19"/>
          <w:shd w:val="clear" w:color="auto" w:fill="FFFFFF"/>
          <w:lang w:eastAsia="tr-TR"/>
        </w:rPr>
        <w:t>teminatı</w:t>
      </w:r>
      <w:r w:rsidRPr="00C25488">
        <w:rPr>
          <w:rFonts w:ascii="Times New Roman" w:eastAsia="Times New Roman" w:hAnsi="Times New Roman" w:cs="Times New Roman"/>
          <w:color w:val="000000"/>
          <w:sz w:val="24"/>
          <w:szCs w:val="19"/>
          <w:shd w:val="clear" w:color="auto" w:fill="FFFFFF"/>
          <w:lang w:eastAsia="tr-TR"/>
        </w:rPr>
        <w:t>”nın</w:t>
      </w:r>
      <w:proofErr w:type="spellEnd"/>
      <w:r w:rsidRPr="00C25488">
        <w:rPr>
          <w:rFonts w:ascii="Times New Roman" w:eastAsia="Times New Roman" w:hAnsi="Times New Roman" w:cs="Times New Roman"/>
          <w:color w:val="000000"/>
          <w:sz w:val="24"/>
          <w:szCs w:val="19"/>
          <w:shd w:val="clear" w:color="auto" w:fill="FFFFFF"/>
          <w:lang w:eastAsia="tr-TR"/>
        </w:rPr>
        <w:t xml:space="preserve"> düzenlendiği 139. maddesinde,</w:t>
      </w:r>
      <w:r w:rsidRPr="00C25488">
        <w:rPr>
          <w:rFonts w:ascii="Times New Roman" w:eastAsia="Times New Roman" w:hAnsi="Times New Roman" w:cs="Times New Roman"/>
          <w:i/>
          <w:iCs/>
          <w:color w:val="000000"/>
          <w:sz w:val="24"/>
          <w:szCs w:val="19"/>
          <w:shd w:val="clear" w:color="auto" w:fill="FFFFFF"/>
          <w:lang w:eastAsia="tr-TR"/>
        </w:rPr>
        <w:t> “Hâkimler ve savcılar azlolunamaz, kendileri istemedikçe Anayasada gösterilen yaştan önce emekliye ayrılamaz; bir mahkemenin veya kadronun kaldırılması sebebiyle de olsa, aylık, ödenek ve diğer özlük haklarından yoksun kılınamaz…”;</w:t>
      </w:r>
      <w:r w:rsidRPr="00C25488">
        <w:rPr>
          <w:rFonts w:ascii="Times New Roman" w:eastAsia="Times New Roman" w:hAnsi="Times New Roman" w:cs="Times New Roman"/>
          <w:color w:val="000000"/>
          <w:sz w:val="24"/>
          <w:szCs w:val="19"/>
          <w:shd w:val="clear" w:color="auto" w:fill="FFFFFF"/>
          <w:lang w:eastAsia="tr-TR"/>
        </w:rPr>
        <w:t> hâkimlik ve savcılık mesleğinin düzenlendiği 140. maddesinde ise </w:t>
      </w:r>
      <w:r w:rsidRPr="00C25488">
        <w:rPr>
          <w:rFonts w:ascii="Times New Roman" w:eastAsia="Times New Roman" w:hAnsi="Times New Roman" w:cs="Times New Roman"/>
          <w:i/>
          <w:iCs/>
          <w:color w:val="000000"/>
          <w:sz w:val="24"/>
          <w:szCs w:val="19"/>
          <w:shd w:val="clear" w:color="auto" w:fill="FFFFFF"/>
          <w:lang w:eastAsia="tr-TR"/>
        </w:rPr>
        <w:t xml:space="preserve">“Hâkimler ve savcılar adlî ve idarî yargı hâkim ve savcıları olarak görev yaparlar. </w:t>
      </w:r>
      <w:proofErr w:type="gramEnd"/>
      <w:r w:rsidRPr="00C25488">
        <w:rPr>
          <w:rFonts w:ascii="Times New Roman" w:eastAsia="Times New Roman" w:hAnsi="Times New Roman" w:cs="Times New Roman"/>
          <w:i/>
          <w:iCs/>
          <w:color w:val="000000"/>
          <w:sz w:val="24"/>
          <w:szCs w:val="19"/>
          <w:shd w:val="clear" w:color="auto" w:fill="FFFFFF"/>
          <w:lang w:eastAsia="tr-TR"/>
        </w:rPr>
        <w:t>Bu görevler meslekten hâkim ve savcılar eliyle yürütülür.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i/>
          <w:iCs/>
          <w:color w:val="000000"/>
          <w:sz w:val="24"/>
          <w:szCs w:val="19"/>
          <w:shd w:val="clear" w:color="auto" w:fill="FFFFFF"/>
          <w:lang w:eastAsia="tr-TR"/>
        </w:rPr>
        <w:t>Hâkimler, mahkemelerin bağımsızlığı ve hâkimlik teminatı esaslarına göre görev ifa ederler.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i/>
          <w:iCs/>
          <w:color w:val="000000"/>
          <w:sz w:val="24"/>
          <w:szCs w:val="19"/>
          <w:shd w:val="clear" w:color="auto" w:fill="FFFFFF"/>
          <w:lang w:eastAsia="tr-TR"/>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roofErr w:type="gramEnd"/>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i/>
          <w:iCs/>
          <w:color w:val="000000"/>
          <w:sz w:val="24"/>
          <w:szCs w:val="19"/>
          <w:shd w:val="clear" w:color="auto" w:fill="FFFFFF"/>
          <w:lang w:eastAsia="tr-TR"/>
        </w:rPr>
        <w:t xml:space="preserve">Hâkimler ve savcılar </w:t>
      </w:r>
      <w:proofErr w:type="spellStart"/>
      <w:r w:rsidRPr="00C25488">
        <w:rPr>
          <w:rFonts w:ascii="Times New Roman" w:eastAsia="Times New Roman" w:hAnsi="Times New Roman" w:cs="Times New Roman"/>
          <w:i/>
          <w:iCs/>
          <w:color w:val="000000"/>
          <w:sz w:val="24"/>
          <w:szCs w:val="19"/>
          <w:shd w:val="clear" w:color="auto" w:fill="FFFFFF"/>
          <w:lang w:eastAsia="tr-TR"/>
        </w:rPr>
        <w:t>altmışbeş</w:t>
      </w:r>
      <w:proofErr w:type="spellEnd"/>
      <w:r w:rsidRPr="00C25488">
        <w:rPr>
          <w:rFonts w:ascii="Times New Roman" w:eastAsia="Times New Roman" w:hAnsi="Times New Roman" w:cs="Times New Roman"/>
          <w:i/>
          <w:iCs/>
          <w:color w:val="000000"/>
          <w:sz w:val="24"/>
          <w:szCs w:val="19"/>
          <w:shd w:val="clear" w:color="auto" w:fill="FFFFFF"/>
          <w:lang w:eastAsia="tr-TR"/>
        </w:rPr>
        <w:t xml:space="preserve"> yaşını bitirinceye kadar hizmet görürler; Askerî hâkimlerin yaş haddi, yükselme ve emeklilikleri kanunda gösterilir.” </w:t>
      </w:r>
      <w:r w:rsidRPr="00C25488">
        <w:rPr>
          <w:rFonts w:ascii="Times New Roman" w:eastAsia="Times New Roman" w:hAnsi="Times New Roman" w:cs="Times New Roman"/>
          <w:color w:val="000000"/>
          <w:sz w:val="24"/>
          <w:szCs w:val="19"/>
          <w:shd w:val="clear" w:color="auto" w:fill="FFFFFF"/>
          <w:lang w:eastAsia="tr-TR"/>
        </w:rPr>
        <w:t>denilmiştir.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shd w:val="clear" w:color="auto" w:fill="FFFFFF"/>
          <w:lang w:eastAsia="tr-TR"/>
        </w:rPr>
        <w:t>Anayasa’nın “</w:t>
      </w:r>
      <w:r w:rsidRPr="00C25488">
        <w:rPr>
          <w:rFonts w:ascii="Times New Roman" w:eastAsia="Times New Roman" w:hAnsi="Times New Roman" w:cs="Times New Roman"/>
          <w:i/>
          <w:iCs/>
          <w:color w:val="000000"/>
          <w:sz w:val="24"/>
          <w:szCs w:val="19"/>
          <w:shd w:val="clear" w:color="auto" w:fill="FFFFFF"/>
          <w:lang w:eastAsia="tr-TR"/>
        </w:rPr>
        <w:t xml:space="preserve">Askerî </w:t>
      </w:r>
      <w:proofErr w:type="spellStart"/>
      <w:r w:rsidRPr="00C25488">
        <w:rPr>
          <w:rFonts w:ascii="Times New Roman" w:eastAsia="Times New Roman" w:hAnsi="Times New Roman" w:cs="Times New Roman"/>
          <w:i/>
          <w:iCs/>
          <w:color w:val="000000"/>
          <w:sz w:val="24"/>
          <w:szCs w:val="19"/>
          <w:shd w:val="clear" w:color="auto" w:fill="FFFFFF"/>
          <w:lang w:eastAsia="tr-TR"/>
        </w:rPr>
        <w:t>yargı</w:t>
      </w:r>
      <w:r w:rsidRPr="00C25488">
        <w:rPr>
          <w:rFonts w:ascii="Times New Roman" w:eastAsia="Times New Roman" w:hAnsi="Times New Roman" w:cs="Times New Roman"/>
          <w:color w:val="000000"/>
          <w:sz w:val="24"/>
          <w:szCs w:val="19"/>
          <w:shd w:val="clear" w:color="auto" w:fill="FFFFFF"/>
          <w:lang w:eastAsia="tr-TR"/>
        </w:rPr>
        <w:t>”nın</w:t>
      </w:r>
      <w:proofErr w:type="spellEnd"/>
      <w:r w:rsidRPr="00C25488">
        <w:rPr>
          <w:rFonts w:ascii="Times New Roman" w:eastAsia="Times New Roman" w:hAnsi="Times New Roman" w:cs="Times New Roman"/>
          <w:color w:val="000000"/>
          <w:sz w:val="24"/>
          <w:szCs w:val="19"/>
          <w:shd w:val="clear" w:color="auto" w:fill="FFFFFF"/>
          <w:lang w:eastAsia="tr-TR"/>
        </w:rPr>
        <w:t xml:space="preserve"> düzenlendiği 145. maddesinin son fıkrasında, askerî yargı organlarının kuruluşu, işleyişi, askerî hâkimlerin özlük işleri ve askerî savcılık görevlerini yapan askerî hâkimlerin mahkemesinde görevli bulundukları komutanlık ile ilişkilerinin, mahkemelerin bağımsızlığı, hâkimlik teminatı ve askerlik hizmetlerinin gereklerine göre kanunla düzenleneceği hükmü yer almakta iken 7.5.2010 tarihli ve 5982 sayılı Kanunla yapılan Anayasa değişikliğiyle askerî yargının bağımsızlığını zayıflatan “</w:t>
      </w:r>
      <w:r w:rsidRPr="00C25488">
        <w:rPr>
          <w:rFonts w:ascii="Times New Roman" w:eastAsia="Times New Roman" w:hAnsi="Times New Roman" w:cs="Times New Roman"/>
          <w:i/>
          <w:iCs/>
          <w:color w:val="000000"/>
          <w:sz w:val="24"/>
          <w:szCs w:val="19"/>
          <w:shd w:val="clear" w:color="auto" w:fill="FFFFFF"/>
          <w:lang w:eastAsia="tr-TR"/>
        </w:rPr>
        <w:t>askerlik hizmetlerinin gerekleri</w:t>
      </w:r>
      <w:r w:rsidRPr="00C25488">
        <w:rPr>
          <w:rFonts w:ascii="Times New Roman" w:eastAsia="Times New Roman" w:hAnsi="Times New Roman" w:cs="Times New Roman"/>
          <w:color w:val="000000"/>
          <w:sz w:val="24"/>
          <w:szCs w:val="19"/>
          <w:shd w:val="clear" w:color="auto" w:fill="FFFFFF"/>
          <w:lang w:eastAsia="tr-TR"/>
        </w:rPr>
        <w:t xml:space="preserve">” ibaresi madde metninden çıkarılmıştır. </w:t>
      </w:r>
      <w:proofErr w:type="gramEnd"/>
      <w:r w:rsidRPr="00C25488">
        <w:rPr>
          <w:rFonts w:ascii="Times New Roman" w:eastAsia="Times New Roman" w:hAnsi="Times New Roman" w:cs="Times New Roman"/>
          <w:color w:val="000000"/>
          <w:sz w:val="24"/>
          <w:szCs w:val="19"/>
          <w:shd w:val="clear" w:color="auto" w:fill="FFFFFF"/>
          <w:lang w:eastAsia="tr-TR"/>
        </w:rPr>
        <w:t>Değişikliğin gerekçesi, </w:t>
      </w:r>
      <w:r w:rsidRPr="00C25488">
        <w:rPr>
          <w:rFonts w:ascii="Times New Roman" w:eastAsia="Times New Roman" w:hAnsi="Times New Roman" w:cs="Times New Roman"/>
          <w:i/>
          <w:iCs/>
          <w:color w:val="000000"/>
          <w:sz w:val="24"/>
          <w:szCs w:val="19"/>
          <w:shd w:val="clear" w:color="auto" w:fill="FFFFFF"/>
          <w:lang w:eastAsia="tr-TR"/>
        </w:rPr>
        <w:t>“…söz konusu fıkrada yer alan ve askerî yargının bağımsızlığını zedelediği düşünülen ‘askerlik hizmetinin gerekleri’ ibaresi çıkartılmakta…”</w:t>
      </w:r>
      <w:r w:rsidRPr="00C25488">
        <w:rPr>
          <w:rFonts w:ascii="Times New Roman" w:eastAsia="Times New Roman" w:hAnsi="Times New Roman" w:cs="Times New Roman"/>
          <w:color w:val="000000"/>
          <w:sz w:val="24"/>
          <w:szCs w:val="19"/>
          <w:shd w:val="clear" w:color="auto" w:fill="FFFFFF"/>
          <w:lang w:eastAsia="tr-TR"/>
        </w:rPr>
        <w:t> biçiminde ifade edilmiştir.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shd w:val="clear" w:color="auto" w:fill="FFFFFF"/>
          <w:lang w:eastAsia="tr-TR"/>
        </w:rPr>
        <w:t>Anayasa’nın “</w:t>
      </w:r>
      <w:r w:rsidRPr="00C25488">
        <w:rPr>
          <w:rFonts w:ascii="Times New Roman" w:eastAsia="Times New Roman" w:hAnsi="Times New Roman" w:cs="Times New Roman"/>
          <w:i/>
          <w:iCs/>
          <w:color w:val="000000"/>
          <w:sz w:val="24"/>
          <w:szCs w:val="19"/>
          <w:shd w:val="clear" w:color="auto" w:fill="FFFFFF"/>
          <w:lang w:eastAsia="tr-TR"/>
        </w:rPr>
        <w:t>Yargı</w:t>
      </w:r>
      <w:r w:rsidRPr="00C25488">
        <w:rPr>
          <w:rFonts w:ascii="Times New Roman" w:eastAsia="Times New Roman" w:hAnsi="Times New Roman" w:cs="Times New Roman"/>
          <w:color w:val="000000"/>
          <w:sz w:val="24"/>
          <w:szCs w:val="19"/>
          <w:shd w:val="clear" w:color="auto" w:fill="FFFFFF"/>
          <w:lang w:eastAsia="tr-TR"/>
        </w:rPr>
        <w:t>” başlığı altında düzenlenen ve 138. maddeyle başlayan bölümünde, sivil adlî ve idarî mahkemeler için genel düzenlemeler yapılmış; 140. maddenin birinci fıkrasında, “</w:t>
      </w:r>
      <w:r w:rsidRPr="00C25488">
        <w:rPr>
          <w:rFonts w:ascii="Times New Roman" w:eastAsia="Times New Roman" w:hAnsi="Times New Roman" w:cs="Times New Roman"/>
          <w:i/>
          <w:iCs/>
          <w:color w:val="000000"/>
          <w:sz w:val="24"/>
          <w:szCs w:val="19"/>
          <w:shd w:val="clear" w:color="auto" w:fill="FFFFFF"/>
          <w:lang w:eastAsia="tr-TR"/>
        </w:rPr>
        <w:t>hâkim</w:t>
      </w:r>
      <w:r w:rsidRPr="00C25488">
        <w:rPr>
          <w:rFonts w:ascii="Times New Roman" w:eastAsia="Times New Roman" w:hAnsi="Times New Roman" w:cs="Times New Roman"/>
          <w:color w:val="000000"/>
          <w:sz w:val="24"/>
          <w:szCs w:val="19"/>
          <w:shd w:val="clear" w:color="auto" w:fill="FFFFFF"/>
          <w:lang w:eastAsia="tr-TR"/>
        </w:rPr>
        <w:t>” kavramının adlî ve idarî yargı hâkimlerini kapsadığı ifade edilmiş ve dördüncü fıkrasında, adlî ve idarî yargı hâkimleri için hizmet görecekleri yaş haddi belirlenirken askerî hâkimlerin yaş haddine yönelik düzenlemenin kanunda gösterileceği belirtilmiş; 145. maddesinde ise askerî yargı içerisinde yer alan askerî mahkemeler, disiplin mahkemeleri ve askerî hâkimler için bağımsız bir düzenleme yapılarak askerî yargı, genel yargı sistemi içerisinde, ayrı, nevi şahsına münhasır bir yapı olarak ortaya konulmuştur.</w:t>
      </w:r>
      <w:proofErr w:type="gramEnd"/>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lastRenderedPageBreak/>
        <w:t xml:space="preserve">Anayasa’nın 145. maddesinde 2010 yılında yapılan değişiklikle birlikte, Anayasa’da adlî-idarî yargı hâkim ve savcıları için öngörülen mahkemelerin bağımsızlığı ve hâkimlik teminatına yönelik hükümlerin, askerî yargı için de geçerli olduğuna yönelik herhangi bir tereddüt bulunmamaktadır. </w:t>
      </w:r>
      <w:proofErr w:type="gramStart"/>
      <w:r w:rsidRPr="00C25488">
        <w:rPr>
          <w:rFonts w:ascii="Times New Roman" w:eastAsia="Times New Roman" w:hAnsi="Times New Roman" w:cs="Times New Roman"/>
          <w:color w:val="000000"/>
          <w:sz w:val="24"/>
          <w:szCs w:val="19"/>
          <w:shd w:val="clear" w:color="auto" w:fill="FFFFFF"/>
          <w:lang w:eastAsia="tr-TR"/>
        </w:rPr>
        <w:t>Kaldı ki, bu Anayasa değişikliğinden önce de Anayasa Mahkemesi kararlarında, askerlik hizmeti gereklerinin ancak mahkemelerin bağımsızlığına ve bu bağımsızlığın güvencesi ve dayanağı olan hâkimlik teminatına dokunmadığı sürece ve de bu ölçü içinde söz konusu olabileceği kabul edilmiştir (Anayasa Mahkemesinin </w:t>
      </w:r>
      <w:r w:rsidRPr="00C25488">
        <w:rPr>
          <w:rFonts w:ascii="Times New Roman" w:eastAsia="Times New Roman" w:hAnsi="Times New Roman" w:cs="Times New Roman"/>
          <w:color w:val="000000"/>
          <w:sz w:val="24"/>
          <w:szCs w:val="19"/>
          <w:lang w:eastAsia="tr-TR"/>
        </w:rPr>
        <w:t>8.10.2009 tarihli ve E.2006/105, K.2009/142 sayılı kararı).</w:t>
      </w:r>
      <w:r w:rsidRPr="00C25488">
        <w:rPr>
          <w:rFonts w:ascii="Times New Roman" w:eastAsia="Times New Roman" w:hAnsi="Times New Roman" w:cs="Times New Roman"/>
          <w:color w:val="000000"/>
          <w:sz w:val="24"/>
          <w:szCs w:val="19"/>
          <w:shd w:val="clear" w:color="auto" w:fill="FFFFFF"/>
          <w:lang w:eastAsia="tr-TR"/>
        </w:rPr>
        <w:t>Dolayısıyla, mahkemelerin bağımsızlığı ve hâkimlik teminatıyla ilgili Anayasa hükümleri, askerî yargı da dâhil olmak üzere bütün hâkim ve savcıları kapsamaktadır.</w:t>
      </w:r>
      <w:proofErr w:type="gramEnd"/>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Anayasa, askerî hâkimlerin özlük işlerine ilişkin düzenlemelerde, mahkemelerin bağımsızlığı ve hâkimlik teminatı ilkelerinin gözetilmesini öngörmektedir. Bu nedenle Anayasa’nın 138</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139. ve 140. maddelerinde yazılı kurallar, ayrık durumlar belirtilmediği sürece askerî yargı ve askerî hâkimler için de geçerlidir. Ancak Anayasa’da ayrıca bir “</w:t>
      </w:r>
      <w:r w:rsidRPr="00C25488">
        <w:rPr>
          <w:rFonts w:ascii="Times New Roman" w:eastAsia="Times New Roman" w:hAnsi="Times New Roman" w:cs="Times New Roman"/>
          <w:i/>
          <w:iCs/>
          <w:color w:val="000000"/>
          <w:sz w:val="24"/>
          <w:szCs w:val="19"/>
          <w:lang w:eastAsia="tr-TR"/>
        </w:rPr>
        <w:t xml:space="preserve">Askerî </w:t>
      </w:r>
      <w:proofErr w:type="spellStart"/>
      <w:r w:rsidRPr="00C25488">
        <w:rPr>
          <w:rFonts w:ascii="Times New Roman" w:eastAsia="Times New Roman" w:hAnsi="Times New Roman" w:cs="Times New Roman"/>
          <w:i/>
          <w:iCs/>
          <w:color w:val="000000"/>
          <w:sz w:val="24"/>
          <w:szCs w:val="19"/>
          <w:lang w:eastAsia="tr-TR"/>
        </w:rPr>
        <w:t>Yargı</w:t>
      </w:r>
      <w:r w:rsidRPr="00C25488">
        <w:rPr>
          <w:rFonts w:ascii="Times New Roman" w:eastAsia="Times New Roman" w:hAnsi="Times New Roman" w:cs="Times New Roman"/>
          <w:color w:val="000000"/>
          <w:sz w:val="24"/>
          <w:szCs w:val="19"/>
          <w:lang w:eastAsia="tr-TR"/>
        </w:rPr>
        <w:t>”nın</w:t>
      </w:r>
      <w:proofErr w:type="spellEnd"/>
      <w:r w:rsidRPr="00C25488">
        <w:rPr>
          <w:rFonts w:ascii="Times New Roman" w:eastAsia="Times New Roman" w:hAnsi="Times New Roman" w:cs="Times New Roman"/>
          <w:color w:val="000000"/>
          <w:sz w:val="24"/>
          <w:szCs w:val="19"/>
          <w:lang w:eastAsia="tr-TR"/>
        </w:rPr>
        <w:t xml:space="preserve"> öngörülmesinin nedeni zaten askerlik hizmetinin kendine özgü koşulları olup bizzat anayasa koyucu tarafından adlî ve idarî yargıya ilişkin hükümlere ayrı,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yargıya ilişkin hükümlere ayrı maddelerde yer verilmiş ve bazı konularda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 ayrık tutulmuştur.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Anayasa’nın 139. maddesinin birinci fıkrasıyla, hâkimlerin kendileri istemedikçe Anayasa’da gösterilen yaştan önce emekliye ayrılamayacakları; 140. maddesinin dördüncü fıkrasıyla </w:t>
      </w:r>
      <w:proofErr w:type="spellStart"/>
      <w:r w:rsidRPr="00C25488">
        <w:rPr>
          <w:rFonts w:ascii="Times New Roman" w:eastAsia="Times New Roman" w:hAnsi="Times New Roman" w:cs="Times New Roman"/>
          <w:color w:val="000000"/>
          <w:sz w:val="24"/>
          <w:szCs w:val="19"/>
          <w:lang w:eastAsia="tr-TR"/>
        </w:rPr>
        <w:t>altmışbeş</w:t>
      </w:r>
      <w:proofErr w:type="spellEnd"/>
      <w:r w:rsidRPr="00C25488">
        <w:rPr>
          <w:rFonts w:ascii="Times New Roman" w:eastAsia="Times New Roman" w:hAnsi="Times New Roman" w:cs="Times New Roman"/>
          <w:color w:val="000000"/>
          <w:sz w:val="24"/>
          <w:szCs w:val="19"/>
          <w:lang w:eastAsia="tr-TR"/>
        </w:rPr>
        <w:t xml:space="preserve"> yaşını bitirinceye kadar hizmet görecekleri ifade edilerek adlî ve idarî hâkimlerin görev yapacakları yaş haddi konusunda anayasal güvence sağlanmıştır.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 açısından ise Anayasa’nın 140. maddesinin yaş haddinin kanunla düzenleneceğini öngörmesi ve 357 sayılı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 Kanunu’nun 37. maddesinde 60 yaşından önce kendileri istemedikçe emekliye sevk edilemeyecekleri ifade edilerek görev süresi konusunda yasal güvence sağlanmıştır.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Yargı bağımsızlığı özellikle yasama ve yürütme organlarının baskı ve müdahalesine karşı hâkimlerin korunmasını ifade ettiğine göre, bu ilkenin yürütmenin kolaylıkla değiştirmeyeceği kurallarla güvence altına alınması gereklidir. </w:t>
      </w:r>
      <w:proofErr w:type="gramStart"/>
      <w:r w:rsidRPr="00C25488">
        <w:rPr>
          <w:rFonts w:ascii="Times New Roman" w:eastAsia="Times New Roman" w:hAnsi="Times New Roman" w:cs="Times New Roman"/>
          <w:color w:val="000000"/>
          <w:sz w:val="24"/>
          <w:szCs w:val="19"/>
          <w:lang w:eastAsia="tr-TR"/>
        </w:rPr>
        <w:t>Nitekim,</w:t>
      </w:r>
      <w:proofErr w:type="gramEnd"/>
      <w:r w:rsidRPr="00C25488">
        <w:rPr>
          <w:rFonts w:ascii="Times New Roman" w:eastAsia="Times New Roman" w:hAnsi="Times New Roman" w:cs="Times New Roman"/>
          <w:color w:val="000000"/>
          <w:sz w:val="24"/>
          <w:szCs w:val="19"/>
          <w:lang w:eastAsia="tr-TR"/>
        </w:rPr>
        <w:t xml:space="preserve"> Birleşmiş Milletler Yargı Bağımsızlığı Temel İlkeleri’nde, </w:t>
      </w:r>
      <w:r w:rsidRPr="00C25488">
        <w:rPr>
          <w:rFonts w:ascii="Times New Roman" w:eastAsia="Times New Roman" w:hAnsi="Times New Roman" w:cs="Times New Roman"/>
          <w:i/>
          <w:iCs/>
          <w:color w:val="000000"/>
          <w:sz w:val="24"/>
          <w:szCs w:val="19"/>
          <w:lang w:eastAsia="tr-TR"/>
        </w:rPr>
        <w:t>“Yargıçların görev süresi, bağımsızlığı, güvenliği, alacakları yeterli ücret, hizmet şartları, emekli aylıkları ve emeklilik yaşı yasada yeterli biçimde güvence altına alınır.”</w:t>
      </w:r>
      <w:r w:rsidRPr="00C25488">
        <w:rPr>
          <w:rFonts w:ascii="Times New Roman" w:eastAsia="Times New Roman" w:hAnsi="Times New Roman" w:cs="Times New Roman"/>
          <w:color w:val="000000"/>
          <w:sz w:val="24"/>
          <w:szCs w:val="19"/>
          <w:lang w:eastAsia="tr-TR"/>
        </w:rPr>
        <w:t>; Hâkimlerin Bağımsızlığı, Etkinliği ve Rolü Konusunda Avrupa Konseyi Üye Devletler Bakanlar Komitesi'nin 13 Ekim 1994 tarihli 516. toplantısında alınan R (94) 12 sayılı Tavsiye Kararı’nda, </w:t>
      </w:r>
      <w:r w:rsidRPr="00C25488">
        <w:rPr>
          <w:rFonts w:ascii="Times New Roman" w:eastAsia="Times New Roman" w:hAnsi="Times New Roman" w:cs="Times New Roman"/>
          <w:i/>
          <w:iCs/>
          <w:color w:val="000000"/>
          <w:sz w:val="24"/>
          <w:szCs w:val="19"/>
          <w:lang w:eastAsia="tr-TR"/>
        </w:rPr>
        <w:t>“Hâkimlerin bağımsızlığı, Sözleşme ve anayasal ilkelerin ışığı altında özel hükümlerin, mesela, anayasalara veya diğer yasalara konulması veya bu Tavsiye Kararı’nın iç hukuka aktarılması suretiyle güvence altına alınmalıdır.”</w:t>
      </w:r>
      <w:r w:rsidRPr="00C25488">
        <w:rPr>
          <w:rFonts w:ascii="Times New Roman" w:eastAsia="Times New Roman" w:hAnsi="Times New Roman" w:cs="Times New Roman"/>
          <w:color w:val="000000"/>
          <w:sz w:val="24"/>
          <w:szCs w:val="19"/>
          <w:lang w:eastAsia="tr-TR"/>
        </w:rPr>
        <w:t xml:space="preserve">; Avrupa Hâkimleri Danışma Konseyi’nin (CCJE) Yargının Bağımsızlığı ve Hâkimlerin Görevden Alınamaması Standartlarına Dair Avrupa Konseyi Bakanlar Komitesinin Dikkatine Sunduğu 1 </w:t>
      </w:r>
      <w:proofErr w:type="spellStart"/>
      <w:r w:rsidRPr="00C25488">
        <w:rPr>
          <w:rFonts w:ascii="Times New Roman" w:eastAsia="Times New Roman" w:hAnsi="Times New Roman" w:cs="Times New Roman"/>
          <w:color w:val="000000"/>
          <w:sz w:val="24"/>
          <w:szCs w:val="19"/>
          <w:lang w:eastAsia="tr-TR"/>
        </w:rPr>
        <w:t>No’lu</w:t>
      </w:r>
      <w:proofErr w:type="spellEnd"/>
      <w:r w:rsidRPr="00C25488">
        <w:rPr>
          <w:rFonts w:ascii="Times New Roman" w:eastAsia="Times New Roman" w:hAnsi="Times New Roman" w:cs="Times New Roman"/>
          <w:color w:val="000000"/>
          <w:sz w:val="24"/>
          <w:szCs w:val="19"/>
          <w:lang w:eastAsia="tr-TR"/>
        </w:rPr>
        <w:t xml:space="preserve"> </w:t>
      </w:r>
      <w:proofErr w:type="spellStart"/>
      <w:r w:rsidRPr="00C25488">
        <w:rPr>
          <w:rFonts w:ascii="Times New Roman" w:eastAsia="Times New Roman" w:hAnsi="Times New Roman" w:cs="Times New Roman"/>
          <w:color w:val="000000"/>
          <w:sz w:val="24"/>
          <w:szCs w:val="19"/>
          <w:lang w:eastAsia="tr-TR"/>
        </w:rPr>
        <w:t>Görüşü’nde</w:t>
      </w:r>
      <w:proofErr w:type="spellEnd"/>
      <w:r w:rsidRPr="00C25488">
        <w:rPr>
          <w:rFonts w:ascii="Times New Roman" w:eastAsia="Times New Roman" w:hAnsi="Times New Roman" w:cs="Times New Roman"/>
          <w:color w:val="000000"/>
          <w:sz w:val="24"/>
          <w:szCs w:val="19"/>
          <w:lang w:eastAsia="tr-TR"/>
        </w:rPr>
        <w:t>, </w:t>
      </w:r>
      <w:r w:rsidRPr="00C25488">
        <w:rPr>
          <w:rFonts w:ascii="Times New Roman" w:eastAsia="Times New Roman" w:hAnsi="Times New Roman" w:cs="Times New Roman"/>
          <w:i/>
          <w:iCs/>
          <w:color w:val="000000"/>
          <w:sz w:val="24"/>
          <w:szCs w:val="19"/>
          <w:lang w:eastAsia="tr-TR"/>
        </w:rPr>
        <w:t>“Hâkimlerin Statüsü Hakkında Avrupa Şartı daha da belirgin bir şekilde, ‘Tüm Avrupa Devletlerinde, hâkimlerin statüsüne dair temel ilkeler mevcut olan en yüksek iç hukuk normlarıyla ve bu alandaki kurallar da en az kanun düzeyinde düzenlenir.’ demektedir.”</w:t>
      </w:r>
      <w:r w:rsidRPr="00C25488">
        <w:rPr>
          <w:rFonts w:ascii="Times New Roman" w:eastAsia="Times New Roman" w:hAnsi="Times New Roman" w:cs="Times New Roman"/>
          <w:color w:val="000000"/>
          <w:sz w:val="24"/>
          <w:szCs w:val="19"/>
          <w:lang w:eastAsia="tr-TR"/>
        </w:rPr>
        <w:t>; Venedik Komisyonu’nun Yargı Sisteminin Bağımsızlığı Raporu’nda, </w:t>
      </w:r>
      <w:r w:rsidRPr="00C25488">
        <w:rPr>
          <w:rFonts w:ascii="Times New Roman" w:eastAsia="Times New Roman" w:hAnsi="Times New Roman" w:cs="Times New Roman"/>
          <w:i/>
          <w:iCs/>
          <w:color w:val="000000"/>
          <w:sz w:val="24"/>
          <w:szCs w:val="19"/>
          <w:lang w:eastAsia="tr-TR"/>
        </w:rPr>
        <w:t>“Bu görüş (</w:t>
      </w:r>
      <w:proofErr w:type="spellStart"/>
      <w:r w:rsidRPr="00C25488">
        <w:rPr>
          <w:rFonts w:ascii="Times New Roman" w:eastAsia="Times New Roman" w:hAnsi="Times New Roman" w:cs="Times New Roman"/>
          <w:i/>
          <w:iCs/>
          <w:color w:val="000000"/>
          <w:sz w:val="24"/>
          <w:szCs w:val="19"/>
          <w:lang w:eastAsia="tr-TR"/>
        </w:rPr>
        <w:t>CCJE’nin</w:t>
      </w:r>
      <w:proofErr w:type="spellEnd"/>
      <w:r w:rsidRPr="00C25488">
        <w:rPr>
          <w:rFonts w:ascii="Times New Roman" w:eastAsia="Times New Roman" w:hAnsi="Times New Roman" w:cs="Times New Roman"/>
          <w:i/>
          <w:iCs/>
          <w:color w:val="000000"/>
          <w:sz w:val="24"/>
          <w:szCs w:val="19"/>
          <w:lang w:eastAsia="tr-TR"/>
        </w:rPr>
        <w:t xml:space="preserve"> (1) </w:t>
      </w:r>
      <w:proofErr w:type="spellStart"/>
      <w:r w:rsidRPr="00C25488">
        <w:rPr>
          <w:rFonts w:ascii="Times New Roman" w:eastAsia="Times New Roman" w:hAnsi="Times New Roman" w:cs="Times New Roman"/>
          <w:i/>
          <w:iCs/>
          <w:color w:val="000000"/>
          <w:sz w:val="24"/>
          <w:szCs w:val="19"/>
          <w:lang w:eastAsia="tr-TR"/>
        </w:rPr>
        <w:t>Nolu</w:t>
      </w:r>
      <w:proofErr w:type="spellEnd"/>
      <w:r w:rsidRPr="00C25488">
        <w:rPr>
          <w:rFonts w:ascii="Times New Roman" w:eastAsia="Times New Roman" w:hAnsi="Times New Roman" w:cs="Times New Roman"/>
          <w:i/>
          <w:iCs/>
          <w:color w:val="000000"/>
          <w:sz w:val="24"/>
          <w:szCs w:val="19"/>
          <w:lang w:eastAsia="tr-TR"/>
        </w:rPr>
        <w:t xml:space="preserve"> görüşü), Anayasa Mahkemesi hâkimleri gibi özel haller hariç olmak üzere emekliliğe kadar devam eden görev süresi fikrini daima destekleye gelmiş olan Venedik Komisyonu’nun yaklaşımı ile de örtüşmektedir.”</w:t>
      </w:r>
      <w:r w:rsidRPr="00C25488">
        <w:rPr>
          <w:rFonts w:ascii="Times New Roman" w:eastAsia="Times New Roman" w:hAnsi="Times New Roman" w:cs="Times New Roman"/>
          <w:color w:val="000000"/>
          <w:sz w:val="24"/>
          <w:szCs w:val="19"/>
          <w:lang w:eastAsia="tr-TR"/>
        </w:rPr>
        <w:t> denilmek suretiyle uluslararası belgelerde de yargı bağımsızlığının anayasal ya da yasal teminatla sağlanabileceği kabul edilmektedir.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lastRenderedPageBreak/>
        <w:t>Buna göre, yargı bağımsızlığı ve hâkimlik teminatı ilkeleri toplumun hukuk güvenliği içinde yaşamasının, adil yargılanmanın, insan haklarının ve özgürlüklerinin güvencesi olup bu ilkeler yargı erki içerisinde yargılama faaliyetini yerine getiren adlî, idarî ve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xml:space="preserve"> tüm hâkimler için geçerlidir. </w:t>
      </w:r>
      <w:proofErr w:type="gramStart"/>
      <w:r w:rsidRPr="00C25488">
        <w:rPr>
          <w:rFonts w:ascii="Times New Roman" w:eastAsia="Times New Roman" w:hAnsi="Times New Roman" w:cs="Times New Roman"/>
          <w:color w:val="000000"/>
          <w:sz w:val="24"/>
          <w:szCs w:val="19"/>
          <w:lang w:eastAsia="tr-TR"/>
        </w:rPr>
        <w:t xml:space="preserve">Yargı bağımsızlığı ve hâkim güvencesinin yürütme organlarının kolay değiştiremeyeceği en üst düzey koruma sağlayan kurallarla güvence altına alınması gerektiği, karşılaştırmalı hukuka ve bu ilkelere ilişkin uluslararası belgelere bakıldığında bu düzenlemelerin anayasa ya da kanunlarda yer almasının uygun olacağı, dolayısıyla anayasaların yargı bağımsızlığına ilişkin temel kuralları doğrudan düzenleyebileceği gibi bazı hususları kanuna da bırakabileceği anlaşılmaktadır. </w:t>
      </w:r>
      <w:proofErr w:type="gramEnd"/>
      <w:r w:rsidRPr="00C25488">
        <w:rPr>
          <w:rFonts w:ascii="Times New Roman" w:eastAsia="Times New Roman" w:hAnsi="Times New Roman" w:cs="Times New Roman"/>
          <w:color w:val="000000"/>
          <w:sz w:val="24"/>
          <w:szCs w:val="19"/>
          <w:lang w:eastAsia="tr-TR"/>
        </w:rPr>
        <w:t>Kanun düzeyinde sağlanan koruma sadece bu yönüyle yargı bağımsızlığı ve hâkim güvencesini ihlal etmez.</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Diğer yandan, hâkimlerin görevlerini yargı bağımsızlığı ve hâkim güvencesine uygun bir şekilde yerine getirebilmeleri açısından önemli olan husus, emeklilik yaş haddinden ya da süreli bir görevse bu süre sona ermeden önce görevden alınamayacaklarının güvence altına alınmasıdır. </w:t>
      </w:r>
      <w:proofErr w:type="gramStart"/>
      <w:r w:rsidRPr="00C25488">
        <w:rPr>
          <w:rFonts w:ascii="Times New Roman" w:eastAsia="Times New Roman" w:hAnsi="Times New Roman" w:cs="Times New Roman"/>
          <w:color w:val="000000"/>
          <w:sz w:val="24"/>
          <w:szCs w:val="19"/>
          <w:lang w:eastAsia="tr-TR"/>
        </w:rPr>
        <w:t>Nitekim,</w:t>
      </w:r>
      <w:proofErr w:type="gramEnd"/>
      <w:r w:rsidRPr="00C25488">
        <w:rPr>
          <w:rFonts w:ascii="Times New Roman" w:eastAsia="Times New Roman" w:hAnsi="Times New Roman" w:cs="Times New Roman"/>
          <w:color w:val="000000"/>
          <w:sz w:val="24"/>
          <w:szCs w:val="19"/>
          <w:lang w:eastAsia="tr-TR"/>
        </w:rPr>
        <w:t xml:space="preserve"> Birleşmiş Milletler Yargı Bağımsızlığı Temel İlkeleri’nde, </w:t>
      </w:r>
      <w:r w:rsidRPr="00C25488">
        <w:rPr>
          <w:rFonts w:ascii="Times New Roman" w:eastAsia="Times New Roman" w:hAnsi="Times New Roman" w:cs="Times New Roman"/>
          <w:i/>
          <w:iCs/>
          <w:color w:val="000000"/>
          <w:sz w:val="24"/>
          <w:szCs w:val="19"/>
          <w:lang w:eastAsia="tr-TR"/>
        </w:rPr>
        <w:t>"İster atanmış ister seçilmiş olsunlar, yargıçların zorunlu emeklilik yaşına kadar veya süreli bir görevleri varsa sürelerinin dolmasına kadar görev yapmaları güvence altına alınır.”</w:t>
      </w:r>
      <w:r w:rsidRPr="00C25488">
        <w:rPr>
          <w:rFonts w:ascii="Times New Roman" w:eastAsia="Times New Roman" w:hAnsi="Times New Roman" w:cs="Times New Roman"/>
          <w:color w:val="000000"/>
          <w:sz w:val="24"/>
          <w:szCs w:val="19"/>
          <w:lang w:eastAsia="tr-TR"/>
        </w:rPr>
        <w:t>; Hâkimlerin Bağımsızlığı, Etkinliği ve Rolü Konusunda Avrupa Konseyi Üye Devletler Bakanlar Komitesi'nin yukarıda zikredilen Tavsiye Kararı’nda, </w:t>
      </w:r>
      <w:r w:rsidRPr="00C25488">
        <w:rPr>
          <w:rFonts w:ascii="Times New Roman" w:eastAsia="Times New Roman" w:hAnsi="Times New Roman" w:cs="Times New Roman"/>
          <w:i/>
          <w:iCs/>
          <w:color w:val="000000"/>
          <w:sz w:val="24"/>
          <w:szCs w:val="19"/>
          <w:lang w:eastAsia="tr-TR"/>
        </w:rPr>
        <w:t>“Yargıçlar, ister atansınlar ister seçilsinler, zorunlu bir emeklilik yaşına kadar veya belli görev süresi öngörülen hallerde ise görev sürelerinin tamamlanmasına kadar güvenceli bir mesleki statüye sahip olmalıdırlar.” </w:t>
      </w:r>
      <w:r w:rsidRPr="00C25488">
        <w:rPr>
          <w:rFonts w:ascii="Times New Roman" w:eastAsia="Times New Roman" w:hAnsi="Times New Roman" w:cs="Times New Roman"/>
          <w:color w:val="000000"/>
          <w:sz w:val="24"/>
          <w:szCs w:val="19"/>
          <w:lang w:eastAsia="tr-TR"/>
        </w:rPr>
        <w:t>denilmektedir. Buna göre, emeklilik yaş haddinin önceden bilinebilir olması yeterli olup, askerî hâkimler açısından bunun rütbelerine göre belirlenmesi tek başına yargı bağımsızlığını ve hâkim güvencesini etkileyen bir husus değildir. Dolayısıyla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hâkimlerin emeklilik yaş haddinin kanunla düzenlenmesi, yargı bağımsızlığı ve hâkim güvencesini sağlamaya elverişli olup Anayasayla doğrudan düzenleme ya da kanuna bırakma anayasa koyucunun takdir yetkisi içerisinde kalan bir husustur. Kanun koyucu da itiraz konusu kurallarla askerî hâkimler için emeklilik yaş haddini rütbelerine göre ve her hâlükârda da altmış yaş olarak belirleyerek takdir yetkisini bu yönde kullanmıştır.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t>Açıklanan nedenlerle, itiraz konusu kurallar Anayasa’nın 2</w:t>
      </w:r>
      <w:proofErr w:type="gramStart"/>
      <w:r w:rsidRPr="00C25488">
        <w:rPr>
          <w:rFonts w:ascii="Times New Roman" w:eastAsia="Times New Roman" w:hAnsi="Times New Roman" w:cs="Times New Roman"/>
          <w:color w:val="000000"/>
          <w:sz w:val="24"/>
          <w:szCs w:val="19"/>
          <w:shd w:val="clear" w:color="auto" w:fill="FFFFFF"/>
          <w:lang w:eastAsia="tr-TR"/>
        </w:rPr>
        <w:t>.,</w:t>
      </w:r>
      <w:proofErr w:type="gramEnd"/>
      <w:r w:rsidRPr="00C25488">
        <w:rPr>
          <w:rFonts w:ascii="Times New Roman" w:eastAsia="Times New Roman" w:hAnsi="Times New Roman" w:cs="Times New Roman"/>
          <w:color w:val="000000"/>
          <w:sz w:val="24"/>
          <w:szCs w:val="19"/>
          <w:shd w:val="clear" w:color="auto" w:fill="FFFFFF"/>
          <w:lang w:eastAsia="tr-TR"/>
        </w:rPr>
        <w:t xml:space="preserve"> 138., 139., 140. ve 145. maddelerine aykırı değildir. İptal istemlerinin reddi gerekir.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t>Serdar ÖZGÜLDÜR bu görüşe katılmamıştır.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lang w:eastAsia="tr-TR"/>
        </w:rPr>
        <w:t>B- Anayasa’nın 10. Maddesi Yönünden İnceleme</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t>Başvuru kararında, adlî, idarî ve askerî yargı hâkimleri arasında hâkimlik teminatı bakımından fark olmasının eşitlik ilkesini zedelediği belirtilerek kuralların, Anayasa’nın 10. maddesine de aykırı olduğu ileri sürülmüştür.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Anayasa'nın 10. maddesinde belirtilen “</w:t>
      </w:r>
      <w:r w:rsidRPr="00C25488">
        <w:rPr>
          <w:rFonts w:ascii="Times New Roman" w:eastAsia="Times New Roman" w:hAnsi="Times New Roman" w:cs="Times New Roman"/>
          <w:i/>
          <w:iCs/>
          <w:color w:val="000000"/>
          <w:sz w:val="24"/>
          <w:szCs w:val="19"/>
          <w:lang w:eastAsia="tr-TR"/>
        </w:rPr>
        <w:t>kanun önünde eşitlik ilkesi</w:t>
      </w:r>
      <w:r w:rsidRPr="00C25488">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shd w:val="clear" w:color="auto" w:fill="FFFFFF"/>
          <w:lang w:eastAsia="tr-TR"/>
        </w:rPr>
        <w:lastRenderedPageBreak/>
        <w:t>Anayasa’nın “</w:t>
      </w:r>
      <w:r w:rsidRPr="00C25488">
        <w:rPr>
          <w:rFonts w:ascii="Times New Roman" w:eastAsia="Times New Roman" w:hAnsi="Times New Roman" w:cs="Times New Roman"/>
          <w:i/>
          <w:iCs/>
          <w:color w:val="000000"/>
          <w:sz w:val="24"/>
          <w:szCs w:val="19"/>
          <w:shd w:val="clear" w:color="auto" w:fill="FFFFFF"/>
          <w:lang w:eastAsia="tr-TR"/>
        </w:rPr>
        <w:t>Yargı</w:t>
      </w:r>
      <w:r w:rsidRPr="00C25488">
        <w:rPr>
          <w:rFonts w:ascii="Times New Roman" w:eastAsia="Times New Roman" w:hAnsi="Times New Roman" w:cs="Times New Roman"/>
          <w:color w:val="000000"/>
          <w:sz w:val="24"/>
          <w:szCs w:val="19"/>
          <w:shd w:val="clear" w:color="auto" w:fill="FFFFFF"/>
          <w:lang w:eastAsia="tr-TR"/>
        </w:rPr>
        <w:t>” başlığı altında düzenlenen ve 138. madde ile başlayan bölümü, sivil adlî ve idarî mahkemeler için genel düzenlemeler yapma yolunu seçmiş; 140. maddenin birinci fıkrasında, “</w:t>
      </w:r>
      <w:r w:rsidRPr="00C25488">
        <w:rPr>
          <w:rFonts w:ascii="Times New Roman" w:eastAsia="Times New Roman" w:hAnsi="Times New Roman" w:cs="Times New Roman"/>
          <w:i/>
          <w:iCs/>
          <w:color w:val="000000"/>
          <w:sz w:val="24"/>
          <w:szCs w:val="19"/>
          <w:shd w:val="clear" w:color="auto" w:fill="FFFFFF"/>
          <w:lang w:eastAsia="tr-TR"/>
        </w:rPr>
        <w:t>hâkim</w:t>
      </w:r>
      <w:r w:rsidRPr="00C25488">
        <w:rPr>
          <w:rFonts w:ascii="Times New Roman" w:eastAsia="Times New Roman" w:hAnsi="Times New Roman" w:cs="Times New Roman"/>
          <w:color w:val="000000"/>
          <w:sz w:val="24"/>
          <w:szCs w:val="19"/>
          <w:shd w:val="clear" w:color="auto" w:fill="FFFFFF"/>
          <w:lang w:eastAsia="tr-TR"/>
        </w:rPr>
        <w:t>” kavramının adlî ve idarî yargı hâkimlerini kapsadığı ifade edilmiş ve dördüncü fıkrasında, adlî ve idarî yargı hâkimleri için emeklilik yaş haddini belirtirken askerî hâkimlere yönelik düzenlemeyi kanuna bırakmış; 145. maddede ise askerî mahkemeleri, disiplin mahkemelerini ve askerî hâkimleri kapsayan askerî yargı için ayrı bir düzenleme yaparak, askerî yargıyı genel yargı sistemi içerisinde, ayrı, nevi şahsına münhasır bir yapı olarak ortaya koymuştur.</w:t>
      </w:r>
      <w:proofErr w:type="gramEnd"/>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Anayasa’nın 139. ve 140. maddesinin dördüncü fıkrası ile hâkimlerin hizmet görecekleri yaş haddi </w:t>
      </w:r>
      <w:proofErr w:type="spellStart"/>
      <w:r w:rsidRPr="00C25488">
        <w:rPr>
          <w:rFonts w:ascii="Times New Roman" w:eastAsia="Times New Roman" w:hAnsi="Times New Roman" w:cs="Times New Roman"/>
          <w:color w:val="000000"/>
          <w:sz w:val="24"/>
          <w:szCs w:val="19"/>
          <w:lang w:eastAsia="tr-TR"/>
        </w:rPr>
        <w:t>altmışbeş</w:t>
      </w:r>
      <w:proofErr w:type="spellEnd"/>
      <w:r w:rsidRPr="00C25488">
        <w:rPr>
          <w:rFonts w:ascii="Times New Roman" w:eastAsia="Times New Roman" w:hAnsi="Times New Roman" w:cs="Times New Roman"/>
          <w:color w:val="000000"/>
          <w:sz w:val="24"/>
          <w:szCs w:val="19"/>
          <w:lang w:eastAsia="tr-TR"/>
        </w:rPr>
        <w:t xml:space="preserve"> olarak belirlenmiş,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 açısından ise bu belirleme kanuna bırakılmıştır. Dolayısıyla anayasa koyucu tarafından adlî ve idarî hâkimler için emeklilik yaşı anayasal düzeyde güvence altına alınmış ancak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 için emeklilik yaş haddini belirleme yetkisi kanun koyucunun takdirine bırakılarak hâkimler için öngörülen yaş güvencesine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 bakımından istisna getirilmiştir. Dolayısıyla anayasa koyucu bizzat kendisi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hâkimleri hizmet görecekleri yaş haddi bakımından adlî ve idarî hâkimlerden ayrık tutmuştur. Anayasa Mahkemesinin görevi anayasa koyucunun iradesinin değil, kanun koyucunun iradesinin anayasaya uygunluğunu denetlemektir. Dolayısıyla Anayasa’nın 140. maddesinin dördüncü fıkrası hükmü karşısında adlî ve idarî yargı hâkimleri ile asker</w:t>
      </w:r>
      <w:r w:rsidRPr="00C25488">
        <w:rPr>
          <w:rFonts w:ascii="Times New Roman" w:eastAsia="Times New Roman" w:hAnsi="Times New Roman" w:cs="Times New Roman"/>
          <w:color w:val="000000"/>
          <w:sz w:val="24"/>
          <w:szCs w:val="19"/>
          <w:shd w:val="clear" w:color="auto" w:fill="FFFFFF"/>
          <w:lang w:eastAsia="tr-TR"/>
        </w:rPr>
        <w:t>î</w:t>
      </w:r>
      <w:r w:rsidRPr="00C25488">
        <w:rPr>
          <w:rFonts w:ascii="Times New Roman" w:eastAsia="Times New Roman" w:hAnsi="Times New Roman" w:cs="Times New Roman"/>
          <w:color w:val="000000"/>
          <w:sz w:val="24"/>
          <w:szCs w:val="19"/>
          <w:lang w:eastAsia="tr-TR"/>
        </w:rPr>
        <w:t> hâkimler arasında hizmet görecekleri yaş haddi bakımından eşitlik karşılaştırması yapılamaz.</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t>Açıklanan nedenlerle, itiraz konusu kurallar Anayasa’nın 10. maddesine aykırı değildir. İptal istemlerinin reddi gerekir.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shd w:val="clear" w:color="auto" w:fill="FFFFFF"/>
          <w:lang w:eastAsia="tr-TR"/>
        </w:rPr>
        <w:t>Serdar ÖZGÜLDÜR bu görüşe katılmamıştır.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hd w:val="clear" w:color="auto" w:fill="FFFFFF"/>
          <w:lang w:eastAsia="tr-TR"/>
        </w:rPr>
        <w:t>VI- SONUÇ</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zCs w:val="19"/>
          <w:lang w:eastAsia="tr-TR"/>
        </w:rPr>
        <w:t>  </w:t>
      </w:r>
      <w:r w:rsidRPr="00C25488">
        <w:rPr>
          <w:rFonts w:ascii="Times New Roman" w:eastAsia="Times New Roman" w:hAnsi="Times New Roman" w:cs="Times New Roman"/>
          <w:color w:val="000000"/>
          <w:sz w:val="24"/>
          <w:szCs w:val="19"/>
          <w:lang w:eastAsia="tr-TR"/>
        </w:rPr>
        <w:t xml:space="preserve">A- 26.10.1963 tarihli ve 357 sayılı Askeri </w:t>
      </w:r>
      <w:proofErr w:type="gramStart"/>
      <w:r w:rsidRPr="00C25488">
        <w:rPr>
          <w:rFonts w:ascii="Times New Roman" w:eastAsia="Times New Roman" w:hAnsi="Times New Roman" w:cs="Times New Roman"/>
          <w:color w:val="000000"/>
          <w:sz w:val="24"/>
          <w:szCs w:val="19"/>
          <w:lang w:eastAsia="tr-TR"/>
        </w:rPr>
        <w:t>Hakimler</w:t>
      </w:r>
      <w:proofErr w:type="gramEnd"/>
      <w:r w:rsidRPr="00C25488">
        <w:rPr>
          <w:rFonts w:ascii="Times New Roman" w:eastAsia="Times New Roman" w:hAnsi="Times New Roman" w:cs="Times New Roman"/>
          <w:color w:val="000000"/>
          <w:sz w:val="24"/>
          <w:szCs w:val="19"/>
          <w:lang w:eastAsia="tr-TR"/>
        </w:rPr>
        <w:t xml:space="preserve"> Kanunu’nun;</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1- 27.3.1979 tarihli ve 2219 sayılı Kanun’un 3. maddesiyle değiştirilen 21. maddesinin;   </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  </w:t>
      </w:r>
      <w:proofErr w:type="gramStart"/>
      <w:r w:rsidRPr="00C25488">
        <w:rPr>
          <w:rFonts w:ascii="Times New Roman" w:eastAsia="Times New Roman" w:hAnsi="Times New Roman" w:cs="Times New Roman"/>
          <w:color w:val="000000"/>
          <w:sz w:val="24"/>
          <w:szCs w:val="19"/>
          <w:lang w:eastAsia="tr-TR"/>
        </w:rPr>
        <w:t>a</w:t>
      </w:r>
      <w:proofErr w:type="gramEnd"/>
      <w:r w:rsidRPr="00C25488">
        <w:rPr>
          <w:rFonts w:ascii="Times New Roman" w:eastAsia="Times New Roman" w:hAnsi="Times New Roman" w:cs="Times New Roman"/>
          <w:color w:val="000000"/>
          <w:sz w:val="24"/>
          <w:szCs w:val="19"/>
          <w:lang w:eastAsia="tr-TR"/>
        </w:rPr>
        <w:t>- Birinci fıkrasının </w:t>
      </w:r>
      <w:r w:rsidRPr="00C25488">
        <w:rPr>
          <w:rFonts w:ascii="Times New Roman" w:eastAsia="Times New Roman" w:hAnsi="Times New Roman" w:cs="Times New Roman"/>
          <w:i/>
          <w:iCs/>
          <w:color w:val="000000"/>
          <w:sz w:val="24"/>
          <w:szCs w:val="19"/>
          <w:lang w:eastAsia="tr-TR"/>
        </w:rPr>
        <w:t>“Askeri hakim sınıfı subayların görev yerleri ve sıfatları ne olursa olsun emeklilik yaş hadleri diğer subaylar gibidir.”</w:t>
      </w:r>
      <w:r w:rsidRPr="00C25488">
        <w:rPr>
          <w:rFonts w:ascii="Times New Roman" w:eastAsia="Times New Roman" w:hAnsi="Times New Roman" w:cs="Times New Roman"/>
          <w:color w:val="000000"/>
          <w:sz w:val="24"/>
          <w:szCs w:val="19"/>
          <w:lang w:eastAsia="tr-TR"/>
        </w:rPr>
        <w:t> biçimindeki ilk cümlesinin,   </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  </w:t>
      </w:r>
      <w:proofErr w:type="gramStart"/>
      <w:r w:rsidRPr="00C25488">
        <w:rPr>
          <w:rFonts w:ascii="Times New Roman" w:eastAsia="Times New Roman" w:hAnsi="Times New Roman" w:cs="Times New Roman"/>
          <w:color w:val="000000"/>
          <w:sz w:val="24"/>
          <w:szCs w:val="19"/>
          <w:lang w:eastAsia="tr-TR"/>
        </w:rPr>
        <w:t>b</w:t>
      </w:r>
      <w:proofErr w:type="gramEnd"/>
      <w:r w:rsidRPr="00C25488">
        <w:rPr>
          <w:rFonts w:ascii="Times New Roman" w:eastAsia="Times New Roman" w:hAnsi="Times New Roman" w:cs="Times New Roman"/>
          <w:color w:val="000000"/>
          <w:sz w:val="24"/>
          <w:szCs w:val="19"/>
          <w:lang w:eastAsia="tr-TR"/>
        </w:rPr>
        <w:t>- İkinci fıkrasında yer alan </w:t>
      </w:r>
      <w:r w:rsidRPr="00C25488">
        <w:rPr>
          <w:rFonts w:ascii="Times New Roman" w:eastAsia="Times New Roman" w:hAnsi="Times New Roman" w:cs="Times New Roman"/>
          <w:i/>
          <w:iCs/>
          <w:color w:val="000000"/>
          <w:sz w:val="24"/>
          <w:szCs w:val="19"/>
          <w:lang w:eastAsia="tr-TR"/>
        </w:rPr>
        <w:t>“…askeri hakim subaylar rütbelerinin yaş haddine kadar hizmete devam ederler” </w:t>
      </w:r>
      <w:r w:rsidRPr="00C25488">
        <w:rPr>
          <w:rFonts w:ascii="Times New Roman" w:eastAsia="Times New Roman" w:hAnsi="Times New Roman" w:cs="Times New Roman"/>
          <w:color w:val="000000"/>
          <w:sz w:val="24"/>
          <w:szCs w:val="19"/>
          <w:lang w:eastAsia="tr-TR"/>
        </w:rPr>
        <w:t>ibaresinin,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2- 22.5.2012 tarihli ve 6318 sayılı Kanun’un 39. maddesiyle başlığı ile birlikte yeniden düzenlenen 37. maddesinin dördüncü fıkrasında yer alan </w:t>
      </w:r>
      <w:r w:rsidRPr="00C25488">
        <w:rPr>
          <w:rFonts w:ascii="Times New Roman" w:eastAsia="Times New Roman" w:hAnsi="Times New Roman" w:cs="Times New Roman"/>
          <w:i/>
          <w:iCs/>
          <w:color w:val="000000"/>
          <w:sz w:val="24"/>
          <w:szCs w:val="19"/>
          <w:lang w:eastAsia="tr-TR"/>
        </w:rPr>
        <w:t xml:space="preserve">“Askeri </w:t>
      </w:r>
      <w:proofErr w:type="gramStart"/>
      <w:r w:rsidRPr="00C25488">
        <w:rPr>
          <w:rFonts w:ascii="Times New Roman" w:eastAsia="Times New Roman" w:hAnsi="Times New Roman" w:cs="Times New Roman"/>
          <w:i/>
          <w:iCs/>
          <w:color w:val="000000"/>
          <w:sz w:val="24"/>
          <w:szCs w:val="19"/>
          <w:lang w:eastAsia="tr-TR"/>
        </w:rPr>
        <w:t>hakimler…kendileri</w:t>
      </w:r>
      <w:proofErr w:type="gramEnd"/>
      <w:r w:rsidRPr="00C25488">
        <w:rPr>
          <w:rFonts w:ascii="Times New Roman" w:eastAsia="Times New Roman" w:hAnsi="Times New Roman" w:cs="Times New Roman"/>
          <w:i/>
          <w:iCs/>
          <w:color w:val="000000"/>
          <w:sz w:val="24"/>
          <w:szCs w:val="19"/>
          <w:lang w:eastAsia="tr-TR"/>
        </w:rPr>
        <w:t xml:space="preserve"> istemedikçe altmış yaşını bitirinceye kadar emekliye sevk olunamazlar” </w:t>
      </w:r>
      <w:r w:rsidRPr="00C25488">
        <w:rPr>
          <w:rFonts w:ascii="Times New Roman" w:eastAsia="Times New Roman" w:hAnsi="Times New Roman" w:cs="Times New Roman"/>
          <w:color w:val="000000"/>
          <w:sz w:val="24"/>
          <w:szCs w:val="19"/>
          <w:lang w:eastAsia="tr-TR"/>
        </w:rPr>
        <w:t>ibaresinin,</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  B- 8.6.1949 tarihli ve 5434 sayılı Türkiye Cumhuriyeti Emekli Sandığı Kanunu’nun 40. maddesinin birinci fıkrasının (ç) bendinin (I) sayılı alt bendinin, 12.12.1980 tarihli ve 2358 sayılı Kanun’un 1. maddesiyle değiştirilen (5) numaralı sırasında yer </w:t>
      </w:r>
      <w:proofErr w:type="spellStart"/>
      <w:r w:rsidRPr="00C25488">
        <w:rPr>
          <w:rFonts w:ascii="Times New Roman" w:eastAsia="Times New Roman" w:hAnsi="Times New Roman" w:cs="Times New Roman"/>
          <w:color w:val="000000"/>
          <w:sz w:val="24"/>
          <w:szCs w:val="19"/>
          <w:lang w:eastAsia="tr-TR"/>
        </w:rPr>
        <w:t>alan</w:t>
      </w:r>
      <w:r w:rsidRPr="00C25488">
        <w:rPr>
          <w:rFonts w:ascii="Times New Roman" w:eastAsia="Times New Roman" w:hAnsi="Times New Roman" w:cs="Times New Roman"/>
          <w:i/>
          <w:iCs/>
          <w:color w:val="000000"/>
          <w:sz w:val="24"/>
          <w:szCs w:val="19"/>
          <w:lang w:eastAsia="tr-TR"/>
        </w:rPr>
        <w:t>“Albaylar</w:t>
      </w:r>
      <w:proofErr w:type="spellEnd"/>
      <w:r w:rsidRPr="00C25488">
        <w:rPr>
          <w:rFonts w:ascii="Times New Roman" w:eastAsia="Times New Roman" w:hAnsi="Times New Roman" w:cs="Times New Roman"/>
          <w:i/>
          <w:iCs/>
          <w:color w:val="000000"/>
          <w:sz w:val="24"/>
          <w:szCs w:val="19"/>
          <w:lang w:eastAsia="tr-TR"/>
        </w:rPr>
        <w:t xml:space="preserve"> 60”</w:t>
      </w:r>
      <w:r w:rsidRPr="00C25488">
        <w:rPr>
          <w:rFonts w:ascii="Times New Roman" w:eastAsia="Times New Roman" w:hAnsi="Times New Roman" w:cs="Times New Roman"/>
          <w:color w:val="000000"/>
          <w:sz w:val="24"/>
          <w:szCs w:val="19"/>
          <w:lang w:eastAsia="tr-TR"/>
        </w:rPr>
        <w:t> ibaresinin </w:t>
      </w:r>
      <w:r w:rsidRPr="00C25488">
        <w:rPr>
          <w:rFonts w:ascii="Times New Roman" w:eastAsia="Times New Roman" w:hAnsi="Times New Roman" w:cs="Times New Roman"/>
          <w:i/>
          <w:iCs/>
          <w:color w:val="000000"/>
          <w:sz w:val="24"/>
          <w:szCs w:val="19"/>
          <w:lang w:eastAsia="tr-TR"/>
        </w:rPr>
        <w:t xml:space="preserve">“Askeri </w:t>
      </w:r>
      <w:proofErr w:type="gramStart"/>
      <w:r w:rsidRPr="00C25488">
        <w:rPr>
          <w:rFonts w:ascii="Times New Roman" w:eastAsia="Times New Roman" w:hAnsi="Times New Roman" w:cs="Times New Roman"/>
          <w:i/>
          <w:iCs/>
          <w:color w:val="000000"/>
          <w:sz w:val="24"/>
          <w:szCs w:val="19"/>
          <w:lang w:eastAsia="tr-TR"/>
        </w:rPr>
        <w:t>hakimler</w:t>
      </w:r>
      <w:proofErr w:type="gramEnd"/>
      <w:r w:rsidRPr="00C25488">
        <w:rPr>
          <w:rFonts w:ascii="Times New Roman" w:eastAsia="Times New Roman" w:hAnsi="Times New Roman" w:cs="Times New Roman"/>
          <w:i/>
          <w:iCs/>
          <w:color w:val="000000"/>
          <w:sz w:val="24"/>
          <w:szCs w:val="19"/>
          <w:lang w:eastAsia="tr-TR"/>
        </w:rPr>
        <w:t>”</w:t>
      </w:r>
      <w:r w:rsidRPr="00C25488">
        <w:rPr>
          <w:rFonts w:ascii="Times New Roman" w:eastAsia="Times New Roman" w:hAnsi="Times New Roman" w:cs="Times New Roman"/>
          <w:color w:val="000000"/>
          <w:sz w:val="24"/>
          <w:szCs w:val="19"/>
          <w:lang w:eastAsia="tr-TR"/>
        </w:rPr>
        <w:t> yönünden,</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lastRenderedPageBreak/>
        <w:t xml:space="preserve">  Anayasa’ya aykırı olmadıklarına ve itirazın REDDİNE, Serdar </w:t>
      </w:r>
      <w:proofErr w:type="spellStart"/>
      <w:r w:rsidRPr="00C25488">
        <w:rPr>
          <w:rFonts w:ascii="Times New Roman" w:eastAsia="Times New Roman" w:hAnsi="Times New Roman" w:cs="Times New Roman"/>
          <w:color w:val="000000"/>
          <w:sz w:val="24"/>
          <w:szCs w:val="19"/>
          <w:lang w:eastAsia="tr-TR"/>
        </w:rPr>
        <w:t>ÖZGÜLDÜR’ün</w:t>
      </w:r>
      <w:proofErr w:type="spellEnd"/>
      <w:r w:rsidRPr="00C25488">
        <w:rPr>
          <w:rFonts w:ascii="Times New Roman" w:eastAsia="Times New Roman" w:hAnsi="Times New Roman" w:cs="Times New Roman"/>
          <w:color w:val="000000"/>
          <w:sz w:val="24"/>
          <w:szCs w:val="19"/>
          <w:lang w:eastAsia="tr-TR"/>
        </w:rPr>
        <w:t xml:space="preserve"> </w:t>
      </w:r>
      <w:proofErr w:type="spellStart"/>
      <w:r w:rsidRPr="00C25488">
        <w:rPr>
          <w:rFonts w:ascii="Times New Roman" w:eastAsia="Times New Roman" w:hAnsi="Times New Roman" w:cs="Times New Roman"/>
          <w:color w:val="000000"/>
          <w:sz w:val="24"/>
          <w:szCs w:val="19"/>
          <w:lang w:eastAsia="tr-TR"/>
        </w:rPr>
        <w:t>karşıoyu</w:t>
      </w:r>
      <w:proofErr w:type="spellEnd"/>
      <w:r w:rsidRPr="00C25488">
        <w:rPr>
          <w:rFonts w:ascii="Times New Roman" w:eastAsia="Times New Roman" w:hAnsi="Times New Roman" w:cs="Times New Roman"/>
          <w:color w:val="000000"/>
          <w:sz w:val="24"/>
          <w:szCs w:val="19"/>
          <w:lang w:eastAsia="tr-TR"/>
        </w:rPr>
        <w:t xml:space="preserve"> ve OYÇOKLUĞUYLA, 5.3.2015 tarihinde karar verildi.</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5488" w:rsidRPr="00C25488" w:rsidTr="00C25488">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Başkan</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Başkanvekili</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5488">
              <w:rPr>
                <w:rFonts w:ascii="Times New Roman" w:eastAsia="Times New Roman" w:hAnsi="Times New Roman" w:cs="Times New Roman"/>
                <w:sz w:val="24"/>
                <w:szCs w:val="19"/>
                <w:lang w:eastAsia="tr-TR"/>
              </w:rPr>
              <w:t>Serruh</w:t>
            </w:r>
            <w:proofErr w:type="spellEnd"/>
            <w:r w:rsidRPr="00C25488">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Başkanvekili</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Alparslan ALTAN</w:t>
            </w:r>
          </w:p>
        </w:tc>
      </w:tr>
    </w:tbl>
    <w:p w:rsid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5488" w:rsidRPr="00C25488" w:rsidTr="00C25488">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 xml:space="preserve"> Osman </w:t>
            </w:r>
            <w:proofErr w:type="spellStart"/>
            <w:r w:rsidRPr="00C25488">
              <w:rPr>
                <w:rFonts w:ascii="Times New Roman" w:eastAsia="Times New Roman" w:hAnsi="Times New Roman" w:cs="Times New Roman"/>
                <w:sz w:val="24"/>
                <w:szCs w:val="19"/>
                <w:lang w:eastAsia="tr-TR"/>
              </w:rPr>
              <w:t>Alifeyyaz</w:t>
            </w:r>
            <w:proofErr w:type="spellEnd"/>
            <w:r w:rsidRPr="00C25488">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 Recep KÖMÜRCÜ</w:t>
            </w:r>
          </w:p>
        </w:tc>
      </w:tr>
    </w:tbl>
    <w:p w:rsid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5488" w:rsidRPr="00C25488" w:rsidTr="00C25488">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Engin YILDIRIM  </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Nuri NECİPOĞLU</w:t>
            </w:r>
          </w:p>
        </w:tc>
      </w:tr>
    </w:tbl>
    <w:p w:rsid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5488" w:rsidRPr="00C25488" w:rsidTr="00C25488">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Muammer TOPAL</w:t>
            </w:r>
          </w:p>
        </w:tc>
      </w:tr>
    </w:tbl>
    <w:p w:rsid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5488" w:rsidRPr="00C25488" w:rsidTr="00C25488">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M. Emin KUZ</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Hasan Tahsin GÖKCAN</w:t>
            </w:r>
          </w:p>
        </w:tc>
        <w:tc>
          <w:tcPr>
            <w:tcW w:w="1667" w:type="pct"/>
            <w:tcMar>
              <w:top w:w="0" w:type="dxa"/>
              <w:left w:w="70" w:type="dxa"/>
              <w:bottom w:w="0" w:type="dxa"/>
              <w:right w:w="70" w:type="dxa"/>
            </w:tcMar>
            <w:hideMark/>
          </w:tcPr>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C25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Kadir ÖZKAYA</w:t>
            </w:r>
          </w:p>
        </w:tc>
      </w:tr>
    </w:tbl>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lastRenderedPageBreak/>
        <w:t>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b/>
          <w:bCs/>
          <w:color w:val="000000"/>
          <w:sz w:val="24"/>
          <w:lang w:eastAsia="tr-TR"/>
        </w:rPr>
        <w:t>KARŞIOY GEREKÇESİ</w:t>
      </w:r>
      <w:r w:rsidRPr="00C25488">
        <w:rPr>
          <w:rFonts w:ascii="Times New Roman" w:eastAsia="Times New Roman" w:hAnsi="Times New Roman" w:cs="Times New Roman"/>
          <w:color w:val="000000"/>
          <w:sz w:val="24"/>
          <w:szCs w:val="19"/>
          <w:lang w:eastAsia="tr-TR"/>
        </w:rPr>
        <w:t>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xml:space="preserve">Anayasa’nın bugüne dek herhangi bir değişikliğe uğramayan “Hâkimlik ve savcılık mesleği” başlıklı 140. maddesinin dördüncü fıkrasında “Hâkimler ve savcılar </w:t>
      </w:r>
      <w:proofErr w:type="spellStart"/>
      <w:r w:rsidRPr="00C25488">
        <w:rPr>
          <w:rFonts w:ascii="Times New Roman" w:eastAsia="Times New Roman" w:hAnsi="Times New Roman" w:cs="Times New Roman"/>
          <w:color w:val="000000"/>
          <w:sz w:val="24"/>
          <w:szCs w:val="19"/>
          <w:lang w:eastAsia="tr-TR"/>
        </w:rPr>
        <w:t>altmışbeş</w:t>
      </w:r>
      <w:proofErr w:type="spellEnd"/>
      <w:r w:rsidRPr="00C25488">
        <w:rPr>
          <w:rFonts w:ascii="Times New Roman" w:eastAsia="Times New Roman" w:hAnsi="Times New Roman" w:cs="Times New Roman"/>
          <w:color w:val="000000"/>
          <w:sz w:val="24"/>
          <w:szCs w:val="19"/>
          <w:lang w:eastAsia="tr-TR"/>
        </w:rPr>
        <w:t xml:space="preserve"> yaşını bitirinceye kadar hizmet görürler; </w:t>
      </w:r>
      <w:r w:rsidRPr="00C25488">
        <w:rPr>
          <w:rFonts w:ascii="Times New Roman" w:eastAsia="Times New Roman" w:hAnsi="Times New Roman" w:cs="Times New Roman"/>
          <w:b/>
          <w:bCs/>
          <w:color w:val="000000"/>
          <w:sz w:val="24"/>
          <w:szCs w:val="19"/>
          <w:lang w:eastAsia="tr-TR"/>
        </w:rPr>
        <w:t>askeri hâkimlerin yaş haddi yükselme ve emeklilikleri kanunda gösterilir.” </w:t>
      </w:r>
      <w:r w:rsidRPr="00C25488">
        <w:rPr>
          <w:rFonts w:ascii="Times New Roman" w:eastAsia="Times New Roman" w:hAnsi="Times New Roman" w:cs="Times New Roman"/>
          <w:color w:val="000000"/>
          <w:sz w:val="24"/>
          <w:szCs w:val="19"/>
          <w:lang w:eastAsia="tr-TR"/>
        </w:rPr>
        <w:t>denilmektedir.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2010 değişikliği öncesinde Anayasa’nın “Askeri Yargı” başlıklı 145. maddesinin son fıkrasında “Askeri yargı organlarının kuruluşu, işleyişi, </w:t>
      </w:r>
      <w:r w:rsidRPr="00C25488">
        <w:rPr>
          <w:rFonts w:ascii="Times New Roman" w:eastAsia="Times New Roman" w:hAnsi="Times New Roman" w:cs="Times New Roman"/>
          <w:b/>
          <w:bCs/>
          <w:color w:val="000000"/>
          <w:sz w:val="24"/>
          <w:szCs w:val="19"/>
          <w:lang w:eastAsia="tr-TR"/>
        </w:rPr>
        <w:t>askeri hâkimlerin özlük işleri...</w:t>
      </w:r>
      <w:r w:rsidRPr="00C25488">
        <w:rPr>
          <w:rFonts w:ascii="Times New Roman" w:eastAsia="Times New Roman" w:hAnsi="Times New Roman" w:cs="Times New Roman"/>
          <w:color w:val="000000"/>
          <w:sz w:val="24"/>
          <w:szCs w:val="19"/>
          <w:lang w:eastAsia="tr-TR"/>
        </w:rPr>
        <w:t> </w:t>
      </w:r>
      <w:proofErr w:type="gramStart"/>
      <w:r w:rsidRPr="00C25488">
        <w:rPr>
          <w:rFonts w:ascii="Times New Roman" w:eastAsia="Times New Roman" w:hAnsi="Times New Roman" w:cs="Times New Roman"/>
          <w:color w:val="000000"/>
          <w:sz w:val="24"/>
          <w:szCs w:val="19"/>
          <w:lang w:eastAsia="tr-TR"/>
        </w:rPr>
        <w:t>askerlik</w:t>
      </w:r>
      <w:proofErr w:type="gramEnd"/>
      <w:r w:rsidRPr="00C25488">
        <w:rPr>
          <w:rFonts w:ascii="Times New Roman" w:eastAsia="Times New Roman" w:hAnsi="Times New Roman" w:cs="Times New Roman"/>
          <w:color w:val="000000"/>
          <w:sz w:val="24"/>
          <w:szCs w:val="19"/>
          <w:lang w:eastAsia="tr-TR"/>
        </w:rPr>
        <w:t xml:space="preserve"> hizmetinin gereklerine göre kanunla düzenlenir...” hükmü yer almaktaydı. Bu fıkraya ilişkin gerekçede ise </w:t>
      </w:r>
      <w:r w:rsidRPr="00C25488">
        <w:rPr>
          <w:rFonts w:ascii="Times New Roman" w:eastAsia="Times New Roman" w:hAnsi="Times New Roman" w:cs="Times New Roman"/>
          <w:b/>
          <w:bCs/>
          <w:color w:val="000000"/>
          <w:sz w:val="24"/>
          <w:szCs w:val="19"/>
          <w:lang w:eastAsia="tr-TR"/>
        </w:rPr>
        <w:t>“...askeri hâkimlerin özlük işlerinde mahkemelerin bağımsızlığı ve hakimlik teminatına ilişkin genel hükümlerden aynen yararlanacakları, </w:t>
      </w:r>
      <w:r w:rsidRPr="00C25488">
        <w:rPr>
          <w:rFonts w:ascii="Times New Roman" w:eastAsia="Times New Roman" w:hAnsi="Times New Roman" w:cs="Times New Roman"/>
          <w:color w:val="000000"/>
          <w:sz w:val="24"/>
          <w:szCs w:val="19"/>
          <w:lang w:eastAsia="tr-TR"/>
        </w:rPr>
        <w:t>bunun yargı hizmetinin bağımsızlığının tabii bir sonucu olduğu ilke olarak benimsenmiş(</w:t>
      </w:r>
      <w:proofErr w:type="gramStart"/>
      <w:r w:rsidRPr="00C25488">
        <w:rPr>
          <w:rFonts w:ascii="Times New Roman" w:eastAsia="Times New Roman" w:hAnsi="Times New Roman" w:cs="Times New Roman"/>
          <w:color w:val="000000"/>
          <w:sz w:val="24"/>
          <w:szCs w:val="19"/>
          <w:lang w:eastAsia="tr-TR"/>
        </w:rPr>
        <w:t>tir</w:t>
      </w:r>
      <w:proofErr w:type="gramEnd"/>
      <w:r w:rsidRPr="00C25488">
        <w:rPr>
          <w:rFonts w:ascii="Times New Roman" w:eastAsia="Times New Roman" w:hAnsi="Times New Roman" w:cs="Times New Roman"/>
          <w:color w:val="000000"/>
          <w:sz w:val="24"/>
          <w:szCs w:val="19"/>
          <w:lang w:eastAsia="tr-TR"/>
        </w:rPr>
        <w:t>)...” denilmekteydi.</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Yine 2010 Anayasa değişikliği öncesinde Askeri Yargıtay’ı düzenleyen 156. maddenin son fıkrası ile Askeri Yüksek İdare Mahkemesini düzenleyen 157. maddenin son fıkrasında, bu yüksek mahkemelerin kuruluş kanunlarının “askerlik hizmetlerinin gereklerine göre” düzenleneceği hüküm altına alınmıştı.</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7.2.2010 tarih ve 5982 sayılı Kanun’la Anayasa’nın 145</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156. ve 157. maddelerinde yapılan değişikliklerle, anılan madde metinlerinde yer alan </w:t>
      </w:r>
      <w:r w:rsidRPr="00C25488">
        <w:rPr>
          <w:rFonts w:ascii="Times New Roman" w:eastAsia="Times New Roman" w:hAnsi="Times New Roman" w:cs="Times New Roman"/>
          <w:b/>
          <w:bCs/>
          <w:color w:val="000000"/>
          <w:sz w:val="24"/>
          <w:szCs w:val="19"/>
          <w:lang w:eastAsia="tr-TR"/>
        </w:rPr>
        <w:t>“askerlik hizmetinin gerekleri” </w:t>
      </w:r>
      <w:r w:rsidRPr="00C25488">
        <w:rPr>
          <w:rFonts w:ascii="Times New Roman" w:eastAsia="Times New Roman" w:hAnsi="Times New Roman" w:cs="Times New Roman"/>
          <w:color w:val="000000"/>
          <w:sz w:val="24"/>
          <w:szCs w:val="19"/>
          <w:lang w:eastAsia="tr-TR"/>
        </w:rPr>
        <w:t>kriteri çıkarılmış ve askeri yargı ile askeri yüksek mahkemelerin kuruluşu ve işleyişi ile </w:t>
      </w:r>
      <w:r w:rsidRPr="00C25488">
        <w:rPr>
          <w:rFonts w:ascii="Times New Roman" w:eastAsia="Times New Roman" w:hAnsi="Times New Roman" w:cs="Times New Roman"/>
          <w:b/>
          <w:bCs/>
          <w:color w:val="000000"/>
          <w:sz w:val="24"/>
          <w:szCs w:val="19"/>
          <w:lang w:eastAsia="tr-TR"/>
        </w:rPr>
        <w:t>askeri hâkimlerin özlük işlerinin </w:t>
      </w:r>
      <w:r w:rsidRPr="00C25488">
        <w:rPr>
          <w:rFonts w:ascii="Times New Roman" w:eastAsia="Times New Roman" w:hAnsi="Times New Roman" w:cs="Times New Roman"/>
          <w:color w:val="000000"/>
          <w:sz w:val="24"/>
          <w:szCs w:val="19"/>
          <w:lang w:eastAsia="tr-TR"/>
        </w:rPr>
        <w:t>sadece mahkemelerin bağımsızlığı ve hâkimlik teminatı esaslarına göre kanunla düzenleneceği esası öngörülmüştür. Anayasa koyucunun bu konudaki iradesinin ortaya konulması açısından bir örnek olmak üzere, Anayasa’nın 145. maddesi ile ilgili değişikliğin gerekçesine bakılmasında yarar bulunmaktadır: “...Anayasa Mahkemesinin 7.5.2009 tarihli ve E.2005/159, K.2009/62 sayılı kararında, Anayasanın 9</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138. ve 140. maddelerindeki düzenlemeler gereğince, adli ve idari yargı için öngörülen yargı bağımsızlığının, askeri yargı içinde geçerli olduğunda kuşku bulunmadığı vurgulanmaktadır. </w:t>
      </w:r>
      <w:r w:rsidRPr="00C25488">
        <w:rPr>
          <w:rFonts w:ascii="Times New Roman" w:eastAsia="Times New Roman" w:hAnsi="Times New Roman" w:cs="Times New Roman"/>
          <w:b/>
          <w:bCs/>
          <w:color w:val="000000"/>
          <w:sz w:val="24"/>
          <w:szCs w:val="19"/>
          <w:lang w:eastAsia="tr-TR"/>
        </w:rPr>
        <w:t>Bu nedenle, söz konusu fıkrada yer alan ve askeri yargının bağımsızlığını zedelediği düşünülen ‘askerlik hizmetinin gerekleri’ </w:t>
      </w:r>
      <w:r w:rsidRPr="00C25488">
        <w:rPr>
          <w:rFonts w:ascii="Times New Roman" w:eastAsia="Times New Roman" w:hAnsi="Times New Roman" w:cs="Times New Roman"/>
          <w:color w:val="000000"/>
          <w:sz w:val="24"/>
          <w:szCs w:val="19"/>
          <w:lang w:eastAsia="tr-TR"/>
        </w:rPr>
        <w:t>ibaresi çıkartılmakta</w:t>
      </w:r>
      <w:r w:rsidRPr="00C25488">
        <w:rPr>
          <w:rFonts w:ascii="Times New Roman" w:eastAsia="Times New Roman" w:hAnsi="Times New Roman" w:cs="Times New Roman"/>
          <w:b/>
          <w:bCs/>
          <w:color w:val="000000"/>
          <w:sz w:val="24"/>
          <w:szCs w:val="19"/>
          <w:lang w:eastAsia="tr-TR"/>
        </w:rPr>
        <w:t> </w:t>
      </w:r>
      <w:r w:rsidRPr="00C25488">
        <w:rPr>
          <w:rFonts w:ascii="Times New Roman" w:eastAsia="Times New Roman" w:hAnsi="Times New Roman" w:cs="Times New Roman"/>
          <w:color w:val="000000"/>
          <w:sz w:val="24"/>
          <w:szCs w:val="19"/>
          <w:lang w:eastAsia="tr-TR"/>
        </w:rPr>
        <w:t>ve fıkranın aynı mahiyetteki son cümlesi yürürlükten kaldırılmaktadır...”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7.2.2010 tarih ve 5982 sayılı Kanun’la yapılan Anayasa değişikliği sırasında, askeri hâkimleri ve askeri yargıyı doğrudan ilgilendiren 145</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156. ve 157. maddelerde değişiklik yapıldığı görülmekle beraber, askeri hâkimlerin yaş haddi, yükselme ve emekliliklerinin kanunda gösterileceği hükmünü öngören Anayasa’nın 140. maddesinde herhangi bir değişiklik yapılmadığı; dolayısıyla ilk nazarda askeri hâkimlerin yaş haddi, yükselme ve emeklilikleri konusunun yasa koyucunun takdir hakkına bırakılmış olduğu anlaşılmaktadır. Ne var ki Anayasa’nın 140. maddesindeki bu istisna hükmün, özellikle 145. 156. ve 157. maddelerde yer alan “askerlik hizmetinin gerekleri” </w:t>
      </w:r>
      <w:proofErr w:type="gramStart"/>
      <w:r w:rsidRPr="00C25488">
        <w:rPr>
          <w:rFonts w:ascii="Times New Roman" w:eastAsia="Times New Roman" w:hAnsi="Times New Roman" w:cs="Times New Roman"/>
          <w:color w:val="000000"/>
          <w:sz w:val="24"/>
          <w:szCs w:val="19"/>
          <w:lang w:eastAsia="tr-TR"/>
        </w:rPr>
        <w:t>kriteri</w:t>
      </w:r>
      <w:proofErr w:type="gramEnd"/>
      <w:r w:rsidRPr="00C25488">
        <w:rPr>
          <w:rFonts w:ascii="Times New Roman" w:eastAsia="Times New Roman" w:hAnsi="Times New Roman" w:cs="Times New Roman"/>
          <w:color w:val="000000"/>
          <w:sz w:val="24"/>
          <w:szCs w:val="19"/>
          <w:lang w:eastAsia="tr-TR"/>
        </w:rPr>
        <w:t xml:space="preserve"> ve unsuru gözetilerek konulduğunu ve bu bakımdan söz konusu hükümlerle paralellik ve uyum gösteren anılan düzenlemenin gerçek amacının “askerlik hizmetinin </w:t>
      </w:r>
      <w:proofErr w:type="spellStart"/>
      <w:r w:rsidRPr="00C25488">
        <w:rPr>
          <w:rFonts w:ascii="Times New Roman" w:eastAsia="Times New Roman" w:hAnsi="Times New Roman" w:cs="Times New Roman"/>
          <w:color w:val="000000"/>
          <w:sz w:val="24"/>
          <w:szCs w:val="19"/>
          <w:lang w:eastAsia="tr-TR"/>
        </w:rPr>
        <w:t>gerekleri”nden</w:t>
      </w:r>
      <w:proofErr w:type="spellEnd"/>
      <w:r w:rsidRPr="00C25488">
        <w:rPr>
          <w:rFonts w:ascii="Times New Roman" w:eastAsia="Times New Roman" w:hAnsi="Times New Roman" w:cs="Times New Roman"/>
          <w:color w:val="000000"/>
          <w:sz w:val="24"/>
          <w:szCs w:val="19"/>
          <w:lang w:eastAsia="tr-TR"/>
        </w:rPr>
        <w:t xml:space="preserve"> kaynaklanan bir ihtiyaç olduğunu gözden uzak tutmamak </w:t>
      </w:r>
      <w:r w:rsidRPr="00C25488">
        <w:rPr>
          <w:rFonts w:ascii="Times New Roman" w:eastAsia="Times New Roman" w:hAnsi="Times New Roman" w:cs="Times New Roman"/>
          <w:color w:val="000000"/>
          <w:sz w:val="24"/>
          <w:szCs w:val="19"/>
          <w:lang w:eastAsia="tr-TR"/>
        </w:rPr>
        <w:lastRenderedPageBreak/>
        <w:t xml:space="preserve">gerekir. Diğer bir deyişle, 2010 Anayasa değişikliği öncesindeki Anayasal düzenlemelerin gerçek amacı, adli/idari yargı hâkim ve savcılarının 65 olarak öngörülen yaş hadlerinin askeri hâkimlere aynen yansıtılmasına “askerlik hizmetinin </w:t>
      </w:r>
      <w:proofErr w:type="spellStart"/>
      <w:r w:rsidRPr="00C25488">
        <w:rPr>
          <w:rFonts w:ascii="Times New Roman" w:eastAsia="Times New Roman" w:hAnsi="Times New Roman" w:cs="Times New Roman"/>
          <w:color w:val="000000"/>
          <w:sz w:val="24"/>
          <w:szCs w:val="19"/>
          <w:lang w:eastAsia="tr-TR"/>
        </w:rPr>
        <w:t>gerekleri”nin</w:t>
      </w:r>
      <w:proofErr w:type="spellEnd"/>
      <w:r w:rsidRPr="00C25488">
        <w:rPr>
          <w:rFonts w:ascii="Times New Roman" w:eastAsia="Times New Roman" w:hAnsi="Times New Roman" w:cs="Times New Roman"/>
          <w:color w:val="000000"/>
          <w:sz w:val="24"/>
          <w:szCs w:val="19"/>
          <w:lang w:eastAsia="tr-TR"/>
        </w:rPr>
        <w:t xml:space="preserve"> engel görülmesidir. Oysa 2010 Anayasa değişikliği sonrasında 145</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156. ve 157. maddelerde yer alan “askerlik hizmetinin gerekleri” kriteri, </w:t>
      </w:r>
      <w:r w:rsidRPr="00C25488">
        <w:rPr>
          <w:rFonts w:ascii="Times New Roman" w:eastAsia="Times New Roman" w:hAnsi="Times New Roman" w:cs="Times New Roman"/>
          <w:b/>
          <w:bCs/>
          <w:color w:val="000000"/>
          <w:sz w:val="24"/>
          <w:szCs w:val="19"/>
          <w:lang w:eastAsia="tr-TR"/>
        </w:rPr>
        <w:t>“askeri hâkimlerin özlük işleri” </w:t>
      </w:r>
      <w:r w:rsidRPr="00C25488">
        <w:rPr>
          <w:rFonts w:ascii="Times New Roman" w:eastAsia="Times New Roman" w:hAnsi="Times New Roman" w:cs="Times New Roman"/>
          <w:color w:val="000000"/>
          <w:sz w:val="24"/>
          <w:szCs w:val="19"/>
          <w:lang w:eastAsia="tr-TR"/>
        </w:rPr>
        <w:t>bakımından dikkate alınamayacağından; 140. maddede mevcudiyetini sürdüren </w:t>
      </w:r>
      <w:r w:rsidRPr="00C25488">
        <w:rPr>
          <w:rFonts w:ascii="Times New Roman" w:eastAsia="Times New Roman" w:hAnsi="Times New Roman" w:cs="Times New Roman"/>
          <w:b/>
          <w:bCs/>
          <w:color w:val="000000"/>
          <w:sz w:val="24"/>
          <w:szCs w:val="19"/>
          <w:lang w:eastAsia="tr-TR"/>
        </w:rPr>
        <w:t xml:space="preserve">“askeri hâkimlerin yaş haddi, yükselme ve emeklilikleri kanunda </w:t>
      </w:r>
      <w:proofErr w:type="spellStart"/>
      <w:r w:rsidRPr="00C25488">
        <w:rPr>
          <w:rFonts w:ascii="Times New Roman" w:eastAsia="Times New Roman" w:hAnsi="Times New Roman" w:cs="Times New Roman"/>
          <w:b/>
          <w:bCs/>
          <w:color w:val="000000"/>
          <w:sz w:val="24"/>
          <w:szCs w:val="19"/>
          <w:lang w:eastAsia="tr-TR"/>
        </w:rPr>
        <w:t>gösterilir.”</w:t>
      </w:r>
      <w:r w:rsidRPr="00C25488">
        <w:rPr>
          <w:rFonts w:ascii="Times New Roman" w:eastAsia="Times New Roman" w:hAnsi="Times New Roman" w:cs="Times New Roman"/>
          <w:color w:val="000000"/>
          <w:sz w:val="24"/>
          <w:szCs w:val="19"/>
          <w:lang w:eastAsia="tr-TR"/>
        </w:rPr>
        <w:t>hükmünün</w:t>
      </w:r>
      <w:proofErr w:type="spellEnd"/>
      <w:r w:rsidRPr="00C25488">
        <w:rPr>
          <w:rFonts w:ascii="Times New Roman" w:eastAsia="Times New Roman" w:hAnsi="Times New Roman" w:cs="Times New Roman"/>
          <w:color w:val="000000"/>
          <w:sz w:val="24"/>
          <w:szCs w:val="19"/>
          <w:lang w:eastAsia="tr-TR"/>
        </w:rPr>
        <w:t xml:space="preserve"> de “Anayasaya uygun yorum” yöntemiyle anlamlandırılması ve bir sonuca varılması gerekmektedir. </w:t>
      </w:r>
      <w:proofErr w:type="gramStart"/>
      <w:r w:rsidRPr="00C25488">
        <w:rPr>
          <w:rFonts w:ascii="Times New Roman" w:eastAsia="Times New Roman" w:hAnsi="Times New Roman" w:cs="Times New Roman"/>
          <w:color w:val="000000"/>
          <w:sz w:val="24"/>
          <w:szCs w:val="19"/>
          <w:lang w:eastAsia="tr-TR"/>
        </w:rPr>
        <w:t>Bu yorum yöntemiyle yapılan değerlendirmede ise, evvelce sadece 5434 sayılı Kanun’un 40. maddesinin birinci fıkrasının (ç) bendinin (I) sayılı alt bendinin (5) numaralı sırasında yer alan “albaylar-60” ibaresinin 2010 Anayasa değişikliği öncesinde Anayasa’nın 140. maddesine uygun bir yasal düzenleme mesabesinde bulunduğu, askerlik hizmetinin gerekleri gözetilerek subaylar için öngörülen rütbelerden “</w:t>
      </w:r>
      <w:proofErr w:type="spellStart"/>
      <w:r w:rsidRPr="00C25488">
        <w:rPr>
          <w:rFonts w:ascii="Times New Roman" w:eastAsia="Times New Roman" w:hAnsi="Times New Roman" w:cs="Times New Roman"/>
          <w:color w:val="000000"/>
          <w:sz w:val="24"/>
          <w:szCs w:val="19"/>
          <w:lang w:eastAsia="tr-TR"/>
        </w:rPr>
        <w:t>albay”lar</w:t>
      </w:r>
      <w:proofErr w:type="spellEnd"/>
      <w:r w:rsidRPr="00C25488">
        <w:rPr>
          <w:rFonts w:ascii="Times New Roman" w:eastAsia="Times New Roman" w:hAnsi="Times New Roman" w:cs="Times New Roman"/>
          <w:color w:val="000000"/>
          <w:sz w:val="24"/>
          <w:szCs w:val="19"/>
          <w:lang w:eastAsia="tr-TR"/>
        </w:rPr>
        <w:t xml:space="preserve"> için konulan “60 yaş </w:t>
      </w:r>
      <w:proofErr w:type="spellStart"/>
      <w:r w:rsidRPr="00C25488">
        <w:rPr>
          <w:rFonts w:ascii="Times New Roman" w:eastAsia="Times New Roman" w:hAnsi="Times New Roman" w:cs="Times New Roman"/>
          <w:color w:val="000000"/>
          <w:sz w:val="24"/>
          <w:szCs w:val="19"/>
          <w:lang w:eastAsia="tr-TR"/>
        </w:rPr>
        <w:t>haddi”nin</w:t>
      </w:r>
      <w:proofErr w:type="spellEnd"/>
      <w:r w:rsidRPr="00C25488">
        <w:rPr>
          <w:rFonts w:ascii="Times New Roman" w:eastAsia="Times New Roman" w:hAnsi="Times New Roman" w:cs="Times New Roman"/>
          <w:color w:val="000000"/>
          <w:sz w:val="24"/>
          <w:szCs w:val="19"/>
          <w:lang w:eastAsia="tr-TR"/>
        </w:rPr>
        <w:t>, aynı zamanda subay olan askeri hâkimler bakımından da Anayasa’ya uygun bir düzenleme mahiyetini taşıdığında kuşku bulunmamaktadır. Ne var ki gerek halen yürürlükte olan bu yasa hükmü gerek 357 sayılı Askerî Hâkimler Kanunu’nun iptal istemine konu 21. maddesindeki “askeri hâkim sınıfı subayların görev yerleri ve sıfatları ne olursa olsun emeklilik yaş hadleri diğer subaylar gibidir.” ve “...askeri hâkim subaylar rütbelerinin yaş haddine kadar hizmete devam ederler” şeklindeki hükümler ile 22.5.2012 tarihli Kanunla değişik 37. maddesinde yer alan “Askeri hâkimler... kendileri</w:t>
      </w:r>
      <w:proofErr w:type="gramEnd"/>
      <w:r w:rsidRPr="00C25488">
        <w:rPr>
          <w:rFonts w:ascii="Times New Roman" w:eastAsia="Times New Roman" w:hAnsi="Times New Roman" w:cs="Times New Roman"/>
          <w:color w:val="000000"/>
          <w:sz w:val="24"/>
          <w:szCs w:val="19"/>
          <w:lang w:eastAsia="tr-TR"/>
        </w:rPr>
        <w:t xml:space="preserve"> istemedikçe 60 yaşını bitirinceye kadar emekliye sevk olunamazlar...” şeklindeki düzenleme, 2010 Anayasa değişikliği sonrası Anayasa’ya aykırı düşmüştür. Çünkü, Anayasa’nın 145. maddesinin gerekçesinde açıkça </w:t>
      </w:r>
      <w:r w:rsidRPr="00C25488">
        <w:rPr>
          <w:rFonts w:ascii="Times New Roman" w:eastAsia="Times New Roman" w:hAnsi="Times New Roman" w:cs="Times New Roman"/>
          <w:b/>
          <w:bCs/>
          <w:color w:val="000000"/>
          <w:sz w:val="24"/>
          <w:szCs w:val="19"/>
          <w:lang w:eastAsia="tr-TR"/>
        </w:rPr>
        <w:t xml:space="preserve">“askeri hâkimlerin özlük işlerinde mahkemelerin bağımsızlığı ve </w:t>
      </w:r>
      <w:proofErr w:type="gramStart"/>
      <w:r w:rsidRPr="00C25488">
        <w:rPr>
          <w:rFonts w:ascii="Times New Roman" w:eastAsia="Times New Roman" w:hAnsi="Times New Roman" w:cs="Times New Roman"/>
          <w:b/>
          <w:bCs/>
          <w:color w:val="000000"/>
          <w:sz w:val="24"/>
          <w:szCs w:val="19"/>
          <w:lang w:eastAsia="tr-TR"/>
        </w:rPr>
        <w:t>hakimlik</w:t>
      </w:r>
      <w:proofErr w:type="gramEnd"/>
      <w:r w:rsidRPr="00C25488">
        <w:rPr>
          <w:rFonts w:ascii="Times New Roman" w:eastAsia="Times New Roman" w:hAnsi="Times New Roman" w:cs="Times New Roman"/>
          <w:b/>
          <w:bCs/>
          <w:color w:val="000000"/>
          <w:sz w:val="24"/>
          <w:szCs w:val="19"/>
          <w:lang w:eastAsia="tr-TR"/>
        </w:rPr>
        <w:t xml:space="preserve"> teminatına ilişkin genel hükümlerden aynen yararlanacakları...” </w:t>
      </w:r>
      <w:r w:rsidRPr="00C25488">
        <w:rPr>
          <w:rFonts w:ascii="Times New Roman" w:eastAsia="Times New Roman" w:hAnsi="Times New Roman" w:cs="Times New Roman"/>
          <w:color w:val="000000"/>
          <w:sz w:val="24"/>
          <w:szCs w:val="19"/>
          <w:lang w:eastAsia="tr-TR"/>
        </w:rPr>
        <w:t>öngörülmüş; askeri hâkimlerin özlük işleri kapsamında olduğunda kuşku bulunmayan </w:t>
      </w:r>
      <w:r w:rsidRPr="00C25488">
        <w:rPr>
          <w:rFonts w:ascii="Times New Roman" w:eastAsia="Times New Roman" w:hAnsi="Times New Roman" w:cs="Times New Roman"/>
          <w:b/>
          <w:bCs/>
          <w:color w:val="000000"/>
          <w:sz w:val="24"/>
          <w:szCs w:val="19"/>
          <w:lang w:eastAsia="tr-TR"/>
        </w:rPr>
        <w:t>“emeklilik yaş haddi” </w:t>
      </w:r>
      <w:r w:rsidRPr="00C25488">
        <w:rPr>
          <w:rFonts w:ascii="Times New Roman" w:eastAsia="Times New Roman" w:hAnsi="Times New Roman" w:cs="Times New Roman"/>
          <w:color w:val="000000"/>
          <w:sz w:val="24"/>
          <w:szCs w:val="19"/>
          <w:lang w:eastAsia="tr-TR"/>
        </w:rPr>
        <w:t>konusunda da iptal istemine konu yasal düzenlemeler, artık “askerlik hizmetinin gerekleri” kriteri kaldırıldığından Anayasal dayanağını kaybetmiştir.</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5488">
        <w:rPr>
          <w:rFonts w:ascii="Times New Roman" w:eastAsia="Times New Roman" w:hAnsi="Times New Roman" w:cs="Times New Roman"/>
          <w:color w:val="000000"/>
          <w:sz w:val="24"/>
          <w:szCs w:val="19"/>
          <w:lang w:eastAsia="tr-TR"/>
        </w:rPr>
        <w:t>Oysa,</w:t>
      </w:r>
      <w:proofErr w:type="gramEnd"/>
      <w:r w:rsidRPr="00C25488">
        <w:rPr>
          <w:rFonts w:ascii="Times New Roman" w:eastAsia="Times New Roman" w:hAnsi="Times New Roman" w:cs="Times New Roman"/>
          <w:color w:val="000000"/>
          <w:sz w:val="24"/>
          <w:szCs w:val="19"/>
          <w:lang w:eastAsia="tr-TR"/>
        </w:rPr>
        <w:t xml:space="preserve"> Anayasa Mahkemesinin 2010 Anayasa değişikliği öncesinde verdiği, aşağıda gerekçelerine işaret edilen iki kararında dahi, askeri hâkimlerin özlük hakları bakımından </w:t>
      </w:r>
      <w:r w:rsidRPr="00C25488">
        <w:rPr>
          <w:rFonts w:ascii="Times New Roman" w:eastAsia="Times New Roman" w:hAnsi="Times New Roman" w:cs="Times New Roman"/>
          <w:b/>
          <w:bCs/>
          <w:color w:val="000000"/>
          <w:sz w:val="24"/>
          <w:szCs w:val="19"/>
          <w:lang w:eastAsia="tr-TR"/>
        </w:rPr>
        <w:t>“rütbenin” </w:t>
      </w:r>
      <w:r w:rsidRPr="00C25488">
        <w:rPr>
          <w:rFonts w:ascii="Times New Roman" w:eastAsia="Times New Roman" w:hAnsi="Times New Roman" w:cs="Times New Roman"/>
          <w:color w:val="000000"/>
          <w:sz w:val="24"/>
          <w:szCs w:val="19"/>
          <w:lang w:eastAsia="tr-TR"/>
        </w:rPr>
        <w:t>belirleyici olamayacağı ve bunun aksine yapılan düzenlemelerin Anayasa’ya aykırı olduğuna işaret edilmiştir:</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“...Görev tazminatı, hâkimlik görevinin niteliği ve özelliği göz önünde bulundurularak saptandığına göre, </w:t>
      </w:r>
      <w:r w:rsidRPr="00C25488">
        <w:rPr>
          <w:rFonts w:ascii="Times New Roman" w:eastAsia="Times New Roman" w:hAnsi="Times New Roman" w:cs="Times New Roman"/>
          <w:b/>
          <w:bCs/>
          <w:color w:val="000000"/>
          <w:sz w:val="24"/>
          <w:szCs w:val="19"/>
          <w:lang w:eastAsia="tr-TR"/>
        </w:rPr>
        <w:t>rütbe, tazminatın belirlenmesinde etkileyici olmamalıdır. </w:t>
      </w:r>
      <w:r w:rsidRPr="00C25488">
        <w:rPr>
          <w:rFonts w:ascii="Times New Roman" w:eastAsia="Times New Roman" w:hAnsi="Times New Roman" w:cs="Times New Roman"/>
          <w:color w:val="000000"/>
          <w:sz w:val="24"/>
          <w:szCs w:val="19"/>
          <w:lang w:eastAsia="tr-TR"/>
        </w:rPr>
        <w:t>Başka bir deyişle bu tazminat ilgililere belirli bir rütbede oldukları için değil, hâkim ve savcı oldukları için verilmektedir. Görevi gereği yüksek hâkimlik tazminatı alma hakkını kazanma bakımından </w:t>
      </w:r>
      <w:r w:rsidRPr="00C25488">
        <w:rPr>
          <w:rFonts w:ascii="Times New Roman" w:eastAsia="Times New Roman" w:hAnsi="Times New Roman" w:cs="Times New Roman"/>
          <w:b/>
          <w:bCs/>
          <w:color w:val="000000"/>
          <w:sz w:val="24"/>
          <w:szCs w:val="19"/>
          <w:lang w:eastAsia="tr-TR"/>
        </w:rPr>
        <w:t>diğer hâkimlerle aynı hukuksal durumda bulunan askeri hâkim sınıfı subayların </w:t>
      </w:r>
      <w:r w:rsidRPr="00C25488">
        <w:rPr>
          <w:rFonts w:ascii="Times New Roman" w:eastAsia="Times New Roman" w:hAnsi="Times New Roman" w:cs="Times New Roman"/>
          <w:color w:val="000000"/>
          <w:sz w:val="24"/>
          <w:szCs w:val="19"/>
          <w:lang w:eastAsia="tr-TR"/>
        </w:rPr>
        <w:t>bir bölümünün, yargı hizmeti dışındaki bir hizmetle kıyaslama yapılmak suretiyle görev tazminatlarının sınırlandırılması </w:t>
      </w:r>
      <w:r w:rsidRPr="00C25488">
        <w:rPr>
          <w:rFonts w:ascii="Times New Roman" w:eastAsia="Times New Roman" w:hAnsi="Times New Roman" w:cs="Times New Roman"/>
          <w:b/>
          <w:bCs/>
          <w:color w:val="000000"/>
          <w:sz w:val="24"/>
          <w:szCs w:val="19"/>
          <w:lang w:eastAsia="tr-TR"/>
        </w:rPr>
        <w:t>askeri hizmetin gereklerinden kaynaklanan </w:t>
      </w:r>
      <w:r w:rsidRPr="00C25488">
        <w:rPr>
          <w:rFonts w:ascii="Times New Roman" w:eastAsia="Times New Roman" w:hAnsi="Times New Roman" w:cs="Times New Roman"/>
          <w:color w:val="000000"/>
          <w:sz w:val="24"/>
          <w:szCs w:val="19"/>
          <w:lang w:eastAsia="tr-TR"/>
        </w:rPr>
        <w:t xml:space="preserve">bir nedene dayanmadığı gibi, Anayasa’nın 10. maddesindeki eşitlik ilkesine de aykırıdır...” </w:t>
      </w:r>
      <w:proofErr w:type="gramStart"/>
      <w:r w:rsidRPr="00C25488">
        <w:rPr>
          <w:rFonts w:ascii="Times New Roman" w:eastAsia="Times New Roman" w:hAnsi="Times New Roman" w:cs="Times New Roman"/>
          <w:color w:val="000000"/>
          <w:sz w:val="24"/>
          <w:szCs w:val="19"/>
          <w:lang w:eastAsia="tr-TR"/>
        </w:rPr>
        <w:t>(</w:t>
      </w:r>
      <w:proofErr w:type="spellStart"/>
      <w:proofErr w:type="gramEnd"/>
      <w:r w:rsidRPr="00C25488">
        <w:rPr>
          <w:rFonts w:ascii="Times New Roman" w:eastAsia="Times New Roman" w:hAnsi="Times New Roman" w:cs="Times New Roman"/>
          <w:color w:val="000000"/>
          <w:sz w:val="24"/>
          <w:szCs w:val="19"/>
          <w:lang w:eastAsia="tr-TR"/>
        </w:rPr>
        <w:t>Any</w:t>
      </w:r>
      <w:proofErr w:type="spellEnd"/>
      <w:r w:rsidRPr="00C25488">
        <w:rPr>
          <w:rFonts w:ascii="Times New Roman" w:eastAsia="Times New Roman" w:hAnsi="Times New Roman" w:cs="Times New Roman"/>
          <w:color w:val="000000"/>
          <w:sz w:val="24"/>
          <w:szCs w:val="19"/>
          <w:lang w:eastAsia="tr-TR"/>
        </w:rPr>
        <w:t>. Mah.nin 12.5.2004 tarih ve E.2003/57, K.2004/57 sayılı kararı.</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6"/>
          <w:lang w:eastAsia="tr-TR"/>
        </w:rPr>
        <w:t> </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“...Yüksek hâkimlik tazminatı, hâkimlik görevinin niteliği ve özelliği göz önünde bulundurularak saptanmakta, </w:t>
      </w:r>
      <w:r w:rsidRPr="00C25488">
        <w:rPr>
          <w:rFonts w:ascii="Times New Roman" w:eastAsia="Times New Roman" w:hAnsi="Times New Roman" w:cs="Times New Roman"/>
          <w:b/>
          <w:bCs/>
          <w:color w:val="000000"/>
          <w:sz w:val="24"/>
          <w:szCs w:val="19"/>
          <w:lang w:eastAsia="tr-TR"/>
        </w:rPr>
        <w:t>hâkim ve savcılar ile askeri hâkimlerde </w:t>
      </w:r>
      <w:r w:rsidRPr="00C25488">
        <w:rPr>
          <w:rFonts w:ascii="Times New Roman" w:eastAsia="Times New Roman" w:hAnsi="Times New Roman" w:cs="Times New Roman"/>
          <w:color w:val="000000"/>
          <w:sz w:val="24"/>
          <w:szCs w:val="19"/>
          <w:lang w:eastAsia="tr-TR"/>
        </w:rPr>
        <w:t>bu görevde bulunmaları nedeniyle yüksek hâkimlik tazminatı almaya hak kazanmaktadırlar. Bu nedenle yüksek hâkimlik tazminatının belirlenmesinde </w:t>
      </w:r>
      <w:r w:rsidRPr="00C25488">
        <w:rPr>
          <w:rFonts w:ascii="Times New Roman" w:eastAsia="Times New Roman" w:hAnsi="Times New Roman" w:cs="Times New Roman"/>
          <w:b/>
          <w:bCs/>
          <w:color w:val="000000"/>
          <w:sz w:val="24"/>
          <w:szCs w:val="19"/>
          <w:lang w:eastAsia="tr-TR"/>
        </w:rPr>
        <w:t>askerlik mesleğine ait rütbelerin esas alınması olanaklı değildir. </w:t>
      </w:r>
      <w:proofErr w:type="gramStart"/>
      <w:r w:rsidRPr="00C25488">
        <w:rPr>
          <w:rFonts w:ascii="Times New Roman" w:eastAsia="Times New Roman" w:hAnsi="Times New Roman" w:cs="Times New Roman"/>
          <w:color w:val="000000"/>
          <w:sz w:val="24"/>
          <w:szCs w:val="19"/>
          <w:lang w:eastAsia="tr-TR"/>
        </w:rPr>
        <w:t>İfa ettikleri yargı görevi gereği yüksek hâkimlik tazminatı alma bakımından </w:t>
      </w:r>
      <w:r w:rsidRPr="00C25488">
        <w:rPr>
          <w:rFonts w:ascii="Times New Roman" w:eastAsia="Times New Roman" w:hAnsi="Times New Roman" w:cs="Times New Roman"/>
          <w:b/>
          <w:bCs/>
          <w:color w:val="000000"/>
          <w:sz w:val="24"/>
          <w:szCs w:val="19"/>
          <w:lang w:eastAsia="tr-TR"/>
        </w:rPr>
        <w:t>adli yargıda görevli diğer hâkimlerle aynı hukuksal durumda bulunan askeri hâkim sınıfı subaylardan </w:t>
      </w:r>
      <w:r w:rsidRPr="00C25488">
        <w:rPr>
          <w:rFonts w:ascii="Times New Roman" w:eastAsia="Times New Roman" w:hAnsi="Times New Roman" w:cs="Times New Roman"/>
          <w:color w:val="000000"/>
          <w:sz w:val="24"/>
          <w:szCs w:val="19"/>
          <w:lang w:eastAsia="tr-TR"/>
        </w:rPr>
        <w:t>bir bölümüne </w:t>
      </w:r>
      <w:r w:rsidRPr="00C25488">
        <w:rPr>
          <w:rFonts w:ascii="Times New Roman" w:eastAsia="Times New Roman" w:hAnsi="Times New Roman" w:cs="Times New Roman"/>
          <w:b/>
          <w:bCs/>
          <w:color w:val="000000"/>
          <w:sz w:val="24"/>
          <w:szCs w:val="19"/>
          <w:lang w:eastAsia="tr-TR"/>
        </w:rPr>
        <w:t>rütbeler esas alınarak kıyaslama yapılmak suretiyle </w:t>
      </w:r>
      <w:r w:rsidRPr="00C25488">
        <w:rPr>
          <w:rFonts w:ascii="Times New Roman" w:eastAsia="Times New Roman" w:hAnsi="Times New Roman" w:cs="Times New Roman"/>
          <w:color w:val="000000"/>
          <w:sz w:val="24"/>
          <w:szCs w:val="19"/>
          <w:lang w:eastAsia="tr-TR"/>
        </w:rPr>
        <w:t>farklı yüksek hâkimlik tazminatı verilmesinin öngörülmesi </w:t>
      </w:r>
      <w:r w:rsidRPr="00C25488">
        <w:rPr>
          <w:rFonts w:ascii="Times New Roman" w:eastAsia="Times New Roman" w:hAnsi="Times New Roman" w:cs="Times New Roman"/>
          <w:b/>
          <w:bCs/>
          <w:color w:val="000000"/>
          <w:sz w:val="24"/>
          <w:szCs w:val="19"/>
          <w:lang w:eastAsia="tr-TR"/>
        </w:rPr>
        <w:t xml:space="preserve">askerlik hizmetlerinin </w:t>
      </w:r>
      <w:r w:rsidRPr="00C25488">
        <w:rPr>
          <w:rFonts w:ascii="Times New Roman" w:eastAsia="Times New Roman" w:hAnsi="Times New Roman" w:cs="Times New Roman"/>
          <w:b/>
          <w:bCs/>
          <w:color w:val="000000"/>
          <w:sz w:val="24"/>
          <w:szCs w:val="19"/>
          <w:lang w:eastAsia="tr-TR"/>
        </w:rPr>
        <w:lastRenderedPageBreak/>
        <w:t>gereklerinden kaynaklanan </w:t>
      </w:r>
      <w:r w:rsidRPr="00C25488">
        <w:rPr>
          <w:rFonts w:ascii="Times New Roman" w:eastAsia="Times New Roman" w:hAnsi="Times New Roman" w:cs="Times New Roman"/>
          <w:color w:val="000000"/>
          <w:sz w:val="24"/>
          <w:szCs w:val="19"/>
          <w:lang w:eastAsia="tr-TR"/>
        </w:rPr>
        <w:t xml:space="preserve">bir nedene dayanmadığı gibi eşitlik ilkesine de aykırılık oluşturur... </w:t>
      </w:r>
      <w:proofErr w:type="gramEnd"/>
      <w:r w:rsidRPr="00C25488">
        <w:rPr>
          <w:rFonts w:ascii="Times New Roman" w:eastAsia="Times New Roman" w:hAnsi="Times New Roman" w:cs="Times New Roman"/>
          <w:color w:val="000000"/>
          <w:sz w:val="24"/>
          <w:szCs w:val="19"/>
          <w:lang w:eastAsia="tr-TR"/>
        </w:rPr>
        <w:t>Askeri Yüksek İdare Mahkemesi Başsavcısına ödenecek yüksek hâkimlik tazminatının belirlenmesinde </w:t>
      </w:r>
      <w:r w:rsidRPr="00C25488">
        <w:rPr>
          <w:rFonts w:ascii="Times New Roman" w:eastAsia="Times New Roman" w:hAnsi="Times New Roman" w:cs="Times New Roman"/>
          <w:b/>
          <w:bCs/>
          <w:color w:val="000000"/>
          <w:sz w:val="24"/>
          <w:szCs w:val="19"/>
          <w:lang w:eastAsia="tr-TR"/>
        </w:rPr>
        <w:t xml:space="preserve">askeri rütbeyi esas </w:t>
      </w:r>
      <w:proofErr w:type="gramStart"/>
      <w:r w:rsidRPr="00C25488">
        <w:rPr>
          <w:rFonts w:ascii="Times New Roman" w:eastAsia="Times New Roman" w:hAnsi="Times New Roman" w:cs="Times New Roman"/>
          <w:b/>
          <w:bCs/>
          <w:color w:val="000000"/>
          <w:sz w:val="24"/>
          <w:szCs w:val="19"/>
          <w:lang w:eastAsia="tr-TR"/>
        </w:rPr>
        <w:t>alan </w:t>
      </w:r>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ibaresi Anayasa’nın 10</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145. ve 157. maddelerine aykırıdır.  İptali gerekir...” (</w:t>
      </w:r>
      <w:proofErr w:type="spellStart"/>
      <w:proofErr w:type="gramStart"/>
      <w:r w:rsidRPr="00C25488">
        <w:rPr>
          <w:rFonts w:ascii="Times New Roman" w:eastAsia="Times New Roman" w:hAnsi="Times New Roman" w:cs="Times New Roman"/>
          <w:color w:val="000000"/>
          <w:sz w:val="24"/>
          <w:szCs w:val="19"/>
          <w:lang w:eastAsia="tr-TR"/>
        </w:rPr>
        <w:t>Any.Mah.nin</w:t>
      </w:r>
      <w:proofErr w:type="spellEnd"/>
      <w:proofErr w:type="gramEnd"/>
      <w:r w:rsidRPr="00C25488">
        <w:rPr>
          <w:rFonts w:ascii="Times New Roman" w:eastAsia="Times New Roman" w:hAnsi="Times New Roman" w:cs="Times New Roman"/>
          <w:color w:val="000000"/>
          <w:sz w:val="24"/>
          <w:szCs w:val="19"/>
          <w:lang w:eastAsia="tr-TR"/>
        </w:rPr>
        <w:t xml:space="preserve"> 7.2.2007 tarih ve E.2005/61, K.2007/17 sayılı kararı.)</w:t>
      </w:r>
    </w:p>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Yukarıda belirtilen açıklamalar ışığında Anayasa’nın 145</w:t>
      </w:r>
      <w:proofErr w:type="gramStart"/>
      <w:r w:rsidRPr="00C25488">
        <w:rPr>
          <w:rFonts w:ascii="Times New Roman" w:eastAsia="Times New Roman" w:hAnsi="Times New Roman" w:cs="Times New Roman"/>
          <w:color w:val="000000"/>
          <w:sz w:val="24"/>
          <w:szCs w:val="19"/>
          <w:lang w:eastAsia="tr-TR"/>
        </w:rPr>
        <w:t>.,</w:t>
      </w:r>
      <w:proofErr w:type="gramEnd"/>
      <w:r w:rsidRPr="00C25488">
        <w:rPr>
          <w:rFonts w:ascii="Times New Roman" w:eastAsia="Times New Roman" w:hAnsi="Times New Roman" w:cs="Times New Roman"/>
          <w:color w:val="000000"/>
          <w:sz w:val="24"/>
          <w:szCs w:val="19"/>
          <w:lang w:eastAsia="tr-TR"/>
        </w:rPr>
        <w:t xml:space="preserve"> 156. ve 157. maddelerinde 2010 yılında yapılan değişiklikle “askerlik hizmetinin gerekleri” unsurunun, askeri hâkimlerin özlük işleri bakımından yasa koyucunun gözeteceği bir unsur olmaktan çıkarılması ve herhangi bir değişiklik yapılmayan 140. maddedeki askeri hâkimlerin yaş haddinin kanunla düzenleneceği kuralının da 2010 Anayasa değişikliği sonrasında, askeri hâkimlerin hâkim bağımsızlığı ve hâkimlik teminatı yönünden </w:t>
      </w:r>
      <w:proofErr w:type="spellStart"/>
      <w:r w:rsidRPr="00C25488">
        <w:rPr>
          <w:rFonts w:ascii="Times New Roman" w:eastAsia="Times New Roman" w:hAnsi="Times New Roman" w:cs="Times New Roman"/>
          <w:color w:val="000000"/>
          <w:sz w:val="24"/>
          <w:szCs w:val="19"/>
          <w:lang w:eastAsia="tr-TR"/>
        </w:rPr>
        <w:t>eşidi</w:t>
      </w:r>
      <w:proofErr w:type="spellEnd"/>
      <w:r w:rsidRPr="00C25488">
        <w:rPr>
          <w:rFonts w:ascii="Times New Roman" w:eastAsia="Times New Roman" w:hAnsi="Times New Roman" w:cs="Times New Roman"/>
          <w:color w:val="000000"/>
          <w:sz w:val="24"/>
          <w:szCs w:val="19"/>
          <w:lang w:eastAsia="tr-TR"/>
        </w:rPr>
        <w:t xml:space="preserve"> oldukları adli/idari yargı hâkim ve savcıları dikkate alınarak Anayasa’ya uygun yorum yöntemiyle yorumlanması gerektiği, esasen Anayasa’nın 145. maddesinin orijinal gerekçesinde de askeri hâkimlerin özlük işlerinde genel hükümlerden aynen yararlanacaklarına işaret edildiği, Anayasa Mahkemesi kararlarında da yargısal mesainin yansıması olan özlük hakları bakımından askeri hakimlerin diğer subayların tâbi olduğu </w:t>
      </w:r>
      <w:r w:rsidRPr="00C25488">
        <w:rPr>
          <w:rFonts w:ascii="Times New Roman" w:eastAsia="Times New Roman" w:hAnsi="Times New Roman" w:cs="Times New Roman"/>
          <w:b/>
          <w:bCs/>
          <w:color w:val="000000"/>
          <w:sz w:val="24"/>
          <w:szCs w:val="19"/>
          <w:lang w:eastAsia="tr-TR"/>
        </w:rPr>
        <w:t>“rütbe” </w:t>
      </w:r>
      <w:r w:rsidRPr="00C25488">
        <w:rPr>
          <w:rFonts w:ascii="Times New Roman" w:eastAsia="Times New Roman" w:hAnsi="Times New Roman" w:cs="Times New Roman"/>
          <w:color w:val="000000"/>
          <w:sz w:val="24"/>
          <w:szCs w:val="19"/>
          <w:lang w:eastAsia="tr-TR"/>
        </w:rPr>
        <w:t>esas alınarak bir düzenlemeye tâbi tutulmalarının Anayasa’ya aykırı düştüğünün ifade edildiği, özlük hakları kapsamında olan askeri hâkimlerin emeklilik yaş hadleri bakımından da emsali oldukları diğer sınıf subaylarının yaş hadlerine tâbi tutulmalarını öngören iptal istemine konu kuralların da Anayasa’nın 10., 140., 145., 156. ve 157. maddelerine aykırı düştüğü ve iptali gerektiği kanaatine vardığımdan; çoğunluğun aksi yöndeki kararına katılmıyorum. </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5488">
        <w:rPr>
          <w:rFonts w:ascii="Times New Roman" w:eastAsia="Times New Roman" w:hAnsi="Times New Roman" w:cs="Times New Roman"/>
          <w:color w:val="000000"/>
          <w:sz w:val="24"/>
          <w:szCs w:val="19"/>
          <w:lang w:eastAsia="tr-TR"/>
        </w:rPr>
        <w:t> </w:t>
      </w:r>
    </w:p>
    <w:tbl>
      <w:tblPr>
        <w:tblW w:w="1250" w:type="pct"/>
        <w:jc w:val="right"/>
        <w:tblCellMar>
          <w:left w:w="0" w:type="dxa"/>
          <w:right w:w="0" w:type="dxa"/>
        </w:tblCellMar>
        <w:tblLook w:val="04A0" w:firstRow="1" w:lastRow="0" w:firstColumn="1" w:lastColumn="0" w:noHBand="0" w:noVBand="1"/>
      </w:tblPr>
      <w:tblGrid>
        <w:gridCol w:w="2268"/>
      </w:tblGrid>
      <w:tr w:rsidR="00C25488" w:rsidRPr="00C25488" w:rsidTr="00C25488">
        <w:trPr>
          <w:jc w:val="right"/>
        </w:trPr>
        <w:tc>
          <w:tcPr>
            <w:tcW w:w="5000" w:type="pct"/>
            <w:tcMar>
              <w:top w:w="0" w:type="dxa"/>
              <w:left w:w="70" w:type="dxa"/>
              <w:bottom w:w="0" w:type="dxa"/>
              <w:right w:w="70" w:type="dxa"/>
            </w:tcMar>
            <w:hideMark/>
          </w:tcPr>
          <w:p w:rsidR="00C25488" w:rsidRPr="00C25488" w:rsidRDefault="00C25488" w:rsidP="00EF4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Üye</w:t>
            </w:r>
          </w:p>
          <w:p w:rsidR="00C25488" w:rsidRPr="00C25488" w:rsidRDefault="00C25488" w:rsidP="00EF4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5488">
              <w:rPr>
                <w:rFonts w:ascii="Times New Roman" w:eastAsia="Times New Roman" w:hAnsi="Times New Roman" w:cs="Times New Roman"/>
                <w:sz w:val="24"/>
                <w:szCs w:val="19"/>
                <w:lang w:eastAsia="tr-TR"/>
              </w:rPr>
              <w:t>Serdar ÖZGÜLDÜR</w:t>
            </w:r>
          </w:p>
        </w:tc>
      </w:tr>
    </w:tbl>
    <w:p w:rsid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25488">
        <w:rPr>
          <w:rFonts w:ascii="Times New Roman" w:eastAsia="Times New Roman" w:hAnsi="Times New Roman" w:cs="Times New Roman"/>
          <w:color w:val="000000"/>
          <w:sz w:val="24"/>
          <w:szCs w:val="19"/>
          <w:lang w:eastAsia="tr-TR"/>
        </w:rPr>
        <w:t>   </w:t>
      </w:r>
    </w:p>
    <w:p w:rsidR="00C25488" w:rsidRPr="00C25488" w:rsidRDefault="00C25488" w:rsidP="00C25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GoBack"/>
      <w:bookmarkEnd w:id="1"/>
      <w:r w:rsidRPr="00C25488">
        <w:rPr>
          <w:rFonts w:ascii="Times New Roman" w:eastAsia="Times New Roman" w:hAnsi="Times New Roman" w:cs="Times New Roman"/>
          <w:color w:val="000000"/>
          <w:sz w:val="24"/>
          <w:szCs w:val="19"/>
          <w:lang w:eastAsia="tr-TR"/>
        </w:rPr>
        <w:t> </w:t>
      </w:r>
    </w:p>
    <w:p w:rsidR="00CE1FB9" w:rsidRPr="00C25488" w:rsidRDefault="00CE1FB9" w:rsidP="00C25488">
      <w:pPr>
        <w:spacing w:before="100" w:beforeAutospacing="1" w:after="100" w:afterAutospacing="1" w:line="240" w:lineRule="auto"/>
        <w:ind w:firstLine="709"/>
        <w:jc w:val="both"/>
        <w:rPr>
          <w:rFonts w:ascii="Times New Roman" w:hAnsi="Times New Roman" w:cs="Times New Roman"/>
          <w:sz w:val="24"/>
        </w:rPr>
      </w:pPr>
    </w:p>
    <w:sectPr w:rsidR="00CE1FB9" w:rsidRPr="00C25488" w:rsidSect="00C254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8A" w:rsidRDefault="00AE2D8A" w:rsidP="00C25488">
      <w:pPr>
        <w:spacing w:after="0" w:line="240" w:lineRule="auto"/>
      </w:pPr>
      <w:r>
        <w:separator/>
      </w:r>
    </w:p>
  </w:endnote>
  <w:endnote w:type="continuationSeparator" w:id="0">
    <w:p w:rsidR="00AE2D8A" w:rsidRDefault="00AE2D8A" w:rsidP="00C2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8" w:rsidRDefault="00C25488" w:rsidP="00A961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5488" w:rsidRDefault="00C25488" w:rsidP="00C254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8" w:rsidRPr="00C25488" w:rsidRDefault="00C25488" w:rsidP="00A9613D">
    <w:pPr>
      <w:pStyle w:val="Altbilgi"/>
      <w:framePr w:wrap="around" w:vAnchor="text" w:hAnchor="margin" w:xAlign="right" w:y="1"/>
      <w:rPr>
        <w:rStyle w:val="SayfaNumaras"/>
        <w:rFonts w:ascii="Times New Roman" w:hAnsi="Times New Roman" w:cs="Times New Roman"/>
      </w:rPr>
    </w:pPr>
    <w:r w:rsidRPr="00C25488">
      <w:rPr>
        <w:rStyle w:val="SayfaNumaras"/>
        <w:rFonts w:ascii="Times New Roman" w:hAnsi="Times New Roman" w:cs="Times New Roman"/>
      </w:rPr>
      <w:fldChar w:fldCharType="begin"/>
    </w:r>
    <w:r w:rsidRPr="00C25488">
      <w:rPr>
        <w:rStyle w:val="SayfaNumaras"/>
        <w:rFonts w:ascii="Times New Roman" w:hAnsi="Times New Roman" w:cs="Times New Roman"/>
      </w:rPr>
      <w:instrText xml:space="preserve">PAGE  </w:instrText>
    </w:r>
    <w:r w:rsidRPr="00C25488">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C25488">
      <w:rPr>
        <w:rStyle w:val="SayfaNumaras"/>
        <w:rFonts w:ascii="Times New Roman" w:hAnsi="Times New Roman" w:cs="Times New Roman"/>
      </w:rPr>
      <w:fldChar w:fldCharType="end"/>
    </w:r>
  </w:p>
  <w:p w:rsidR="00C25488" w:rsidRPr="00C25488" w:rsidRDefault="00C25488" w:rsidP="00C2548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8" w:rsidRDefault="00C254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8A" w:rsidRDefault="00AE2D8A" w:rsidP="00C25488">
      <w:pPr>
        <w:spacing w:after="0" w:line="240" w:lineRule="auto"/>
      </w:pPr>
      <w:r>
        <w:separator/>
      </w:r>
    </w:p>
  </w:footnote>
  <w:footnote w:type="continuationSeparator" w:id="0">
    <w:p w:rsidR="00AE2D8A" w:rsidRDefault="00AE2D8A" w:rsidP="00C25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8" w:rsidRDefault="00C254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8" w:rsidRDefault="00C2548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/56</w:t>
    </w:r>
  </w:p>
  <w:p w:rsidR="00C25488" w:rsidRDefault="00C2548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/22</w:t>
    </w:r>
  </w:p>
  <w:p w:rsidR="00C25488" w:rsidRPr="00C25488" w:rsidRDefault="00C2548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8" w:rsidRDefault="00C254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68"/>
    <w:rsid w:val="006F4768"/>
    <w:rsid w:val="00AE2D8A"/>
    <w:rsid w:val="00C2548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EB6CD-8B0A-4E49-9EE1-90857B73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5488"/>
    <w:rPr>
      <w:color w:val="0000FF"/>
      <w:u w:val="single"/>
    </w:rPr>
  </w:style>
  <w:style w:type="character" w:customStyle="1" w:styleId="msonormal0">
    <w:name w:val="msonormal"/>
    <w:basedOn w:val="VarsaylanParagrafYazTipi"/>
    <w:rsid w:val="00C25488"/>
  </w:style>
  <w:style w:type="character" w:customStyle="1" w:styleId="normal0">
    <w:name w:val="normal"/>
    <w:basedOn w:val="VarsaylanParagrafYazTipi"/>
    <w:rsid w:val="00C25488"/>
  </w:style>
  <w:style w:type="paragraph" w:styleId="KonuBal">
    <w:name w:val="Title"/>
    <w:basedOn w:val="Normal"/>
    <w:link w:val="KonuBalChar"/>
    <w:uiPriority w:val="10"/>
    <w:qFormat/>
    <w:rsid w:val="00C254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2548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54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5488"/>
  </w:style>
  <w:style w:type="paragraph" w:styleId="Altbilgi">
    <w:name w:val="footer"/>
    <w:basedOn w:val="Normal"/>
    <w:link w:val="AltbilgiChar"/>
    <w:uiPriority w:val="99"/>
    <w:unhideWhenUsed/>
    <w:rsid w:val="00C254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5488"/>
  </w:style>
  <w:style w:type="character" w:styleId="SayfaNumaras">
    <w:name w:val="page number"/>
    <w:basedOn w:val="VarsaylanParagrafYazTipi"/>
    <w:uiPriority w:val="99"/>
    <w:semiHidden/>
    <w:unhideWhenUsed/>
    <w:rsid w:val="00C2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4377</Words>
  <Characters>24949</Characters>
  <Application>Microsoft Office Word</Application>
  <DocSecurity>0</DocSecurity>
  <Lines>207</Lines>
  <Paragraphs>58</Paragraphs>
  <ScaleCrop>false</ScaleCrop>
  <Company/>
  <LinksUpToDate>false</LinksUpToDate>
  <CharactersWithSpaces>29268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2019-02-27T06:38:00Z</dcterms:created>
  <dcterms:modified xsi:type="dcterms:W3CDTF">2019-02-27T06:42:00Z</dcterms:modified>
</cp:coreProperties>
</file>