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BB0" w:rsidRPr="00BF7BB0" w:rsidRDefault="00BF7BB0" w:rsidP="00BF7BB0">
      <w:pPr>
        <w:shd w:val="clear" w:color="auto" w:fill="FFFFFF"/>
        <w:spacing w:before="100" w:after="100" w:line="240" w:lineRule="auto"/>
        <w:jc w:val="center"/>
        <w:rPr>
          <w:rFonts w:ascii="Times New Roman" w:eastAsia="Arial Unicode MS" w:hAnsi="Times New Roman" w:cs="Times New Roman"/>
          <w:color w:val="000000"/>
          <w:sz w:val="24"/>
          <w:szCs w:val="27"/>
          <w:lang w:eastAsia="tr-TR"/>
        </w:rPr>
      </w:pPr>
      <w:r w:rsidRPr="00BF7BB0">
        <w:rPr>
          <w:rFonts w:ascii="Times New Roman" w:eastAsia="Arial Unicode MS" w:hAnsi="Times New Roman" w:cs="Times New Roman"/>
          <w:b/>
          <w:bCs/>
          <w:color w:val="000000"/>
          <w:sz w:val="24"/>
          <w:szCs w:val="26"/>
          <w:lang w:eastAsia="tr-TR"/>
        </w:rPr>
        <w:t>ANAYASA MAHKEMESİ KARARI</w:t>
      </w:r>
    </w:p>
    <w:p w:rsidR="00BF7BB0" w:rsidRPr="00BF7BB0" w:rsidRDefault="00BF7BB0" w:rsidP="00BF7BB0">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BF7BB0">
        <w:rPr>
          <w:rFonts w:ascii="Times New Roman" w:eastAsia="Arial Unicode MS" w:hAnsi="Times New Roman" w:cs="Times New Roman"/>
          <w:b/>
          <w:bCs/>
          <w:color w:val="000000"/>
          <w:sz w:val="24"/>
          <w:szCs w:val="26"/>
          <w:lang w:eastAsia="tr-TR"/>
        </w:rPr>
        <w:t> </w:t>
      </w:r>
    </w:p>
    <w:p w:rsidR="00BF7BB0" w:rsidRPr="00BF7BB0" w:rsidRDefault="00BF7BB0" w:rsidP="00BF7BB0">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r w:rsidRPr="00BF7BB0">
        <w:rPr>
          <w:rFonts w:ascii="Times New Roman" w:eastAsia="Arial Unicode MS" w:hAnsi="Times New Roman" w:cs="Times New Roman"/>
          <w:b/>
          <w:bCs/>
          <w:color w:val="000000"/>
          <w:sz w:val="24"/>
          <w:szCs w:val="26"/>
          <w:lang w:eastAsia="tr-TR"/>
        </w:rPr>
        <w:t>Esas Sayısı : 2014/70</w:t>
      </w:r>
    </w:p>
    <w:p w:rsidR="00BF7BB0" w:rsidRPr="00BF7BB0" w:rsidRDefault="00BF7BB0" w:rsidP="00BF7BB0">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r w:rsidRPr="00BF7BB0">
        <w:rPr>
          <w:rFonts w:ascii="Times New Roman" w:eastAsia="Arial Unicode MS" w:hAnsi="Times New Roman" w:cs="Times New Roman"/>
          <w:b/>
          <w:bCs/>
          <w:color w:val="000000"/>
          <w:sz w:val="24"/>
          <w:szCs w:val="26"/>
          <w:lang w:eastAsia="tr-TR"/>
        </w:rPr>
        <w:t>Karar Sayısı : 2014/73</w:t>
      </w:r>
    </w:p>
    <w:p w:rsidR="00BF7BB0" w:rsidRPr="00BF7BB0" w:rsidRDefault="00BF7BB0" w:rsidP="00BF7BB0">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r w:rsidRPr="00BF7BB0">
        <w:rPr>
          <w:rFonts w:ascii="Times New Roman" w:eastAsia="Arial Unicode MS" w:hAnsi="Times New Roman" w:cs="Times New Roman"/>
          <w:b/>
          <w:bCs/>
          <w:color w:val="000000"/>
          <w:sz w:val="24"/>
          <w:szCs w:val="26"/>
          <w:lang w:eastAsia="tr-TR"/>
        </w:rPr>
        <w:t>Karar Günü : 9.4.2014</w:t>
      </w:r>
    </w:p>
    <w:p w:rsidR="00BF7BB0" w:rsidRDefault="00BF7BB0" w:rsidP="00BF7BB0">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r w:rsidRPr="00BF7BB0">
        <w:rPr>
          <w:rFonts w:ascii="Times New Roman" w:eastAsia="Arial Unicode MS" w:hAnsi="Times New Roman" w:cs="Times New Roman"/>
          <w:b/>
          <w:bCs/>
          <w:color w:val="000000"/>
          <w:sz w:val="24"/>
          <w:szCs w:val="26"/>
          <w:lang w:eastAsia="tr-TR"/>
        </w:rPr>
        <w:t>R.G. Tarih-Sayı : Tebliğ edildi</w:t>
      </w:r>
      <w:r w:rsidRPr="00BF7BB0">
        <w:rPr>
          <w:rFonts w:ascii="Times New Roman" w:eastAsia="Arial Unicode MS" w:hAnsi="Times New Roman" w:cs="Times New Roman"/>
          <w:b/>
          <w:bCs/>
          <w:color w:val="000000"/>
          <w:sz w:val="24"/>
          <w:szCs w:val="26"/>
          <w:lang w:eastAsia="tr-TR"/>
        </w:rPr>
        <w:t> </w:t>
      </w:r>
    </w:p>
    <w:p w:rsidR="00BF7BB0" w:rsidRPr="00BF7BB0" w:rsidRDefault="00BF7BB0" w:rsidP="00BF7BB0">
      <w:pPr>
        <w:shd w:val="clear" w:color="auto" w:fill="FFFFFF"/>
        <w:spacing w:after="0" w:line="240" w:lineRule="auto"/>
        <w:jc w:val="both"/>
        <w:rPr>
          <w:rFonts w:ascii="Times New Roman" w:eastAsia="Arial Unicode MS" w:hAnsi="Times New Roman" w:cs="Times New Roman" w:hint="eastAsia"/>
          <w:color w:val="000000"/>
          <w:sz w:val="24"/>
          <w:szCs w:val="27"/>
          <w:lang w:eastAsia="tr-TR"/>
        </w:rPr>
      </w:pPr>
    </w:p>
    <w:p w:rsidR="00BF7BB0" w:rsidRDefault="00BF7BB0" w:rsidP="00BF7BB0">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BF7BB0">
        <w:rPr>
          <w:rFonts w:ascii="Times New Roman" w:eastAsia="Arial Unicode MS" w:hAnsi="Times New Roman" w:cs="Times New Roman"/>
          <w:b/>
          <w:bCs/>
          <w:color w:val="000000"/>
          <w:sz w:val="24"/>
          <w:szCs w:val="26"/>
          <w:lang w:eastAsia="tr-TR"/>
        </w:rPr>
        <w:t>İTİRAZ YOLUNA BAŞVURAN :</w:t>
      </w:r>
      <w:r w:rsidRPr="00BF7BB0">
        <w:rPr>
          <w:rFonts w:ascii="Times New Roman" w:eastAsia="Arial Unicode MS" w:hAnsi="Times New Roman" w:cs="Times New Roman"/>
          <w:color w:val="000000"/>
          <w:sz w:val="24"/>
          <w:szCs w:val="26"/>
          <w:lang w:eastAsia="tr-TR"/>
        </w:rPr>
        <w:t> Osmaniye İnfaz Hâkimliği</w:t>
      </w:r>
    </w:p>
    <w:p w:rsidR="00BF7BB0" w:rsidRDefault="00BF7BB0" w:rsidP="00BF7BB0">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BF7BB0">
        <w:rPr>
          <w:rFonts w:ascii="Times New Roman" w:eastAsia="Arial Unicode MS" w:hAnsi="Times New Roman" w:cs="Times New Roman"/>
          <w:b/>
          <w:bCs/>
          <w:color w:val="000000"/>
          <w:sz w:val="24"/>
          <w:szCs w:val="26"/>
          <w:lang w:eastAsia="tr-TR"/>
        </w:rPr>
        <w:t>İTİRAZIN KONUSU : </w:t>
      </w:r>
      <w:r w:rsidRPr="00BF7BB0">
        <w:rPr>
          <w:rFonts w:ascii="Times New Roman" w:eastAsia="Arial Unicode MS" w:hAnsi="Times New Roman" w:cs="Times New Roman"/>
          <w:color w:val="000000"/>
          <w:sz w:val="24"/>
          <w:szCs w:val="26"/>
          <w:lang w:eastAsia="tr-TR"/>
        </w:rPr>
        <w:t>13.12.2004 günlü, 5275 sayılı Ceza ve Güvenlik Tedbirlerinin İnfazı Hakkında Kanun'un 14. maddesinin (4) numaralı fıkrasında yer alan </w:t>
      </w:r>
      <w:r w:rsidRPr="00BF7BB0">
        <w:rPr>
          <w:rFonts w:ascii="Times New Roman" w:eastAsia="Arial Unicode MS" w:hAnsi="Times New Roman" w:cs="Times New Roman"/>
          <w:i/>
          <w:iCs/>
          <w:color w:val="000000"/>
          <w:sz w:val="24"/>
          <w:szCs w:val="26"/>
          <w:lang w:eastAsia="tr-TR"/>
        </w:rPr>
        <w:t>“…soruşturma konusu olan suçun kanunda öngörülen cezasının üst sınırı yedi yıldan az olmayan bir başka suçtan soruşturması veya böyle bir suçtan tutuksuz yargılaması devam etmekte olanlar…”</w:t>
      </w:r>
      <w:r w:rsidRPr="00BF7BB0">
        <w:rPr>
          <w:rFonts w:ascii="Times New Roman" w:eastAsia="Arial Unicode MS" w:hAnsi="Times New Roman" w:cs="Times New Roman"/>
          <w:color w:val="000000"/>
          <w:sz w:val="24"/>
          <w:szCs w:val="26"/>
          <w:lang w:eastAsia="tr-TR"/>
        </w:rPr>
        <w:t>ibaresinin Anayasa'nın 38. maddesine aykırılığı ileri sürülerek iptaline karar verilmesi istemidir.</w:t>
      </w:r>
    </w:p>
    <w:p w:rsidR="00BF7BB0" w:rsidRDefault="00BF7BB0" w:rsidP="00BF7BB0">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BF7BB0">
        <w:rPr>
          <w:rFonts w:ascii="Times New Roman" w:eastAsia="Arial Unicode MS" w:hAnsi="Times New Roman" w:cs="Times New Roman"/>
          <w:b/>
          <w:bCs/>
          <w:color w:val="000000"/>
          <w:sz w:val="24"/>
          <w:szCs w:val="26"/>
          <w:lang w:eastAsia="tr-TR"/>
        </w:rPr>
        <w:t>I- OLAY</w:t>
      </w:r>
    </w:p>
    <w:p w:rsidR="00BF7BB0" w:rsidRDefault="00BF7BB0" w:rsidP="00BF7BB0">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BF7BB0">
        <w:rPr>
          <w:rFonts w:ascii="Times New Roman" w:eastAsia="Arial Unicode MS" w:hAnsi="Times New Roman" w:cs="Times New Roman"/>
          <w:color w:val="000000"/>
          <w:sz w:val="24"/>
          <w:szCs w:val="26"/>
          <w:lang w:eastAsia="tr-TR"/>
        </w:rPr>
        <w:t>Hükümlünün, denetimli serbestlik hükümlerinden yararlanma talebi üzerine açılan davada, itiraz konusu kuralın Anayasa'ya aykırı olduğu kanısına varan Mahkeme, iptali için başvurmuştur.</w:t>
      </w:r>
    </w:p>
    <w:p w:rsidR="00BF7BB0" w:rsidRDefault="00BF7BB0" w:rsidP="00BF7BB0">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BF7BB0">
        <w:rPr>
          <w:rFonts w:ascii="Times New Roman" w:eastAsia="Arial Unicode MS" w:hAnsi="Times New Roman" w:cs="Times New Roman"/>
          <w:b/>
          <w:bCs/>
          <w:color w:val="000000"/>
          <w:sz w:val="24"/>
          <w:szCs w:val="26"/>
          <w:lang w:eastAsia="tr-TR"/>
        </w:rPr>
        <w:t>II- İTİRAZ KONUSU YASA KURALI</w:t>
      </w:r>
    </w:p>
    <w:p w:rsidR="00BF7BB0" w:rsidRDefault="00BF7BB0" w:rsidP="00BF7BB0">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BF7BB0">
        <w:rPr>
          <w:rFonts w:ascii="Times New Roman" w:eastAsia="Arial Unicode MS" w:hAnsi="Times New Roman" w:cs="Times New Roman"/>
          <w:color w:val="000000"/>
          <w:sz w:val="24"/>
          <w:szCs w:val="26"/>
          <w:lang w:eastAsia="tr-TR"/>
        </w:rPr>
        <w:t>5275 sayılı Kanun'un 14. maddesinin itiraz konusu kuralı da içeren (4) numaralı fıkrası şöyledir:</w:t>
      </w:r>
    </w:p>
    <w:p w:rsidR="00BF7BB0" w:rsidRDefault="00BF7BB0" w:rsidP="00BF7BB0">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BF7BB0">
        <w:rPr>
          <w:rFonts w:ascii="Times New Roman" w:eastAsia="Arial Unicode MS" w:hAnsi="Times New Roman" w:cs="Times New Roman"/>
          <w:color w:val="000000"/>
          <w:sz w:val="24"/>
          <w:szCs w:val="26"/>
          <w:lang w:eastAsia="tr-TR"/>
        </w:rPr>
        <w:t>“</w:t>
      </w:r>
      <w:r w:rsidRPr="00BF7BB0">
        <w:rPr>
          <w:rFonts w:ascii="Times New Roman" w:eastAsia="Arial Unicode MS" w:hAnsi="Times New Roman" w:cs="Times New Roman"/>
          <w:i/>
          <w:iCs/>
          <w:color w:val="000000"/>
          <w:sz w:val="24"/>
          <w:szCs w:val="26"/>
          <w:lang w:eastAsia="tr-TR"/>
        </w:rPr>
        <w:t>Açık ceza infaz kurumunda bulunan hükümlülerden kınamadan başka bir disiplin cezası alanlar ve hükümlü oldukları suçtan başka bir fiilden dolayı haklarında tutuklama kararı veya </w:t>
      </w:r>
      <w:r w:rsidRPr="00BF7BB0">
        <w:rPr>
          <w:rFonts w:ascii="Times New Roman" w:eastAsia="Arial Unicode MS" w:hAnsi="Times New Roman" w:cs="Times New Roman"/>
          <w:b/>
          <w:bCs/>
          <w:i/>
          <w:iCs/>
          <w:color w:val="000000"/>
          <w:sz w:val="24"/>
          <w:szCs w:val="26"/>
          <w:lang w:eastAsia="tr-TR"/>
        </w:rPr>
        <w:t>soruşturma konusu olan suçun kanunda öngörülen cezasının üst sınırı yedi yıldan az olmayan bir başka suçtan soruşturması veya böyle bir suçtan tutuksuz yargılaması devam etmekte olanlar </w:t>
      </w:r>
      <w:r w:rsidRPr="00BF7BB0">
        <w:rPr>
          <w:rFonts w:ascii="Times New Roman" w:eastAsia="Arial Unicode MS" w:hAnsi="Times New Roman" w:cs="Times New Roman"/>
          <w:i/>
          <w:iCs/>
          <w:color w:val="000000"/>
          <w:sz w:val="24"/>
          <w:szCs w:val="26"/>
          <w:lang w:eastAsia="tr-TR"/>
        </w:rPr>
        <w:t>ile yaş, sağlık durumu, bedensel veya zihinsel yetenekleri bakımından çalışma koşullarına uyum sağlayamayacakları saptananlar, kurum yönetim kurulunun kararı ile kapalı ceza infaz kurumlarına geri gönderilirler. Bu karar, infaz hâkiminin onayına sunulur.</w:t>
      </w:r>
      <w:r w:rsidRPr="00BF7BB0">
        <w:rPr>
          <w:rFonts w:ascii="Times New Roman" w:eastAsia="Arial Unicode MS" w:hAnsi="Times New Roman" w:cs="Times New Roman"/>
          <w:color w:val="000000"/>
          <w:sz w:val="24"/>
          <w:szCs w:val="26"/>
          <w:lang w:eastAsia="tr-TR"/>
        </w:rPr>
        <w:t>”</w:t>
      </w:r>
    </w:p>
    <w:p w:rsidR="00BF7BB0" w:rsidRPr="00BF7BB0" w:rsidRDefault="00BF7BB0" w:rsidP="00BF7BB0">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BF7BB0">
        <w:rPr>
          <w:rFonts w:ascii="Times New Roman" w:eastAsia="Arial Unicode MS" w:hAnsi="Times New Roman" w:cs="Times New Roman"/>
          <w:b/>
          <w:bCs/>
          <w:color w:val="000000"/>
          <w:sz w:val="24"/>
          <w:szCs w:val="26"/>
          <w:lang w:eastAsia="tr-TR"/>
        </w:rPr>
        <w:t>III- İLK İNCELEME</w:t>
      </w:r>
      <w:r w:rsidRPr="00BF7BB0">
        <w:rPr>
          <w:rFonts w:ascii="Times New Roman" w:eastAsia="Arial Unicode MS" w:hAnsi="Times New Roman" w:cs="Times New Roman"/>
          <w:color w:val="000000"/>
          <w:sz w:val="24"/>
          <w:szCs w:val="26"/>
          <w:lang w:eastAsia="tr-TR"/>
        </w:rPr>
        <w:t>   </w:t>
      </w:r>
    </w:p>
    <w:p w:rsidR="00BF7BB0" w:rsidRDefault="00BF7BB0" w:rsidP="00BF7BB0">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BF7BB0">
        <w:rPr>
          <w:rFonts w:ascii="Times New Roman" w:eastAsia="Arial Unicode MS" w:hAnsi="Times New Roman" w:cs="Times New Roman"/>
          <w:color w:val="000000"/>
          <w:sz w:val="24"/>
          <w:szCs w:val="26"/>
          <w:lang w:eastAsia="tr-TR"/>
        </w:rPr>
        <w:t>Anayasa Mahkemesi İçtüzüğü hükümleri uyarınca yapılan ilk inceleme toplantısında, başvuru kararı ve ekleri, Raportör Ayşegül ATALAY tarafından hazırlanan ilk inceleme raporu, itiraz konusu yasa kuralı, dayanılan Anayasa kuralı ile bunların gerekçeleri ve diğer yasama belgeleri okunup incelendikten sonra gereği görüşülüp düşünüldü:</w:t>
      </w:r>
    </w:p>
    <w:p w:rsidR="00BF7BB0" w:rsidRDefault="00BF7BB0" w:rsidP="00BF7BB0">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BF7BB0">
        <w:rPr>
          <w:rFonts w:ascii="Times New Roman" w:eastAsia="Arial Unicode MS" w:hAnsi="Times New Roman" w:cs="Times New Roman"/>
          <w:color w:val="000000"/>
          <w:sz w:val="24"/>
          <w:szCs w:val="26"/>
          <w:lang w:eastAsia="tr-TR"/>
        </w:rPr>
        <w:t>Anayasa'nın 152. ve 6216 sayılı Anayasa Mahkemesinin Kuruluşu ve Yargılama Usulleri Hakkında Kanun'un 40. maddesine göre,</w:t>
      </w:r>
      <w:r w:rsidRPr="00BF7BB0">
        <w:rPr>
          <w:rFonts w:ascii="Times New Roman" w:eastAsia="Arial Unicode MS" w:hAnsi="Times New Roman" w:cs="Times New Roman"/>
          <w:color w:val="000000"/>
          <w:spacing w:val="3"/>
          <w:sz w:val="24"/>
          <w:szCs w:val="26"/>
          <w:lang w:eastAsia="tr-TR"/>
        </w:rPr>
        <w:t> bir davaya bakmakta olan mahkeme, bu davada uygulanacak bir </w:t>
      </w:r>
      <w:r w:rsidRPr="00BF7BB0">
        <w:rPr>
          <w:rFonts w:ascii="Times New Roman" w:eastAsia="Arial Unicode MS" w:hAnsi="Times New Roman" w:cs="Times New Roman"/>
          <w:color w:val="000000"/>
          <w:spacing w:val="2"/>
          <w:sz w:val="24"/>
          <w:szCs w:val="26"/>
          <w:lang w:eastAsia="tr-TR"/>
        </w:rPr>
        <w:t>kanun veya kanun hükmünde kararnamenin hükümlerini Anayasa'ya aykırı görürse veya taraflardan birinin ileri sürdüğü aykırılık iddiasının ciddi olduğu kanısına varırsa</w:t>
      </w:r>
      <w:r w:rsidRPr="00BF7BB0">
        <w:rPr>
          <w:rFonts w:ascii="Times New Roman" w:eastAsia="Arial Unicode MS" w:hAnsi="Times New Roman" w:cs="Times New Roman"/>
          <w:color w:val="000000"/>
          <w:sz w:val="24"/>
          <w:szCs w:val="26"/>
          <w:lang w:eastAsia="tr-TR"/>
        </w:rPr>
        <w:t xml:space="preserve">, o hükmün iptali için Anayasa Mahkemesine başvurmaya yetkilidir. Ancak, bu kurallar </w:t>
      </w:r>
      <w:r w:rsidRPr="00BF7BB0">
        <w:rPr>
          <w:rFonts w:ascii="Times New Roman" w:eastAsia="Arial Unicode MS" w:hAnsi="Times New Roman" w:cs="Times New Roman"/>
          <w:color w:val="000000"/>
          <w:sz w:val="24"/>
          <w:szCs w:val="26"/>
          <w:lang w:eastAsia="tr-TR"/>
        </w:rPr>
        <w:lastRenderedPageBreak/>
        <w:t>uyarınca bir mahkemenin Anayasa Mahkemesine başvurabilmesi için elinde yöntemince açılmış ve mahkemenin görevine giren bir davanın bulunması ve iptali istenen kuralın da o davada uygulanacak olması gerekmektedir. Uygulanacak yasa kuralları, davanın değişik evrelerinde ortaya çıkan sorunların çözümünde veya davayı sonuçlandırmada olumlu ya da olumsuz yönde etki yapacak nitelikte bulunan kurallardır.</w:t>
      </w:r>
    </w:p>
    <w:p w:rsidR="00BF7BB0" w:rsidRDefault="00BF7BB0" w:rsidP="00BF7BB0">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BF7BB0">
        <w:rPr>
          <w:rFonts w:ascii="Times New Roman" w:eastAsia="Arial Unicode MS" w:hAnsi="Times New Roman" w:cs="Times New Roman"/>
          <w:color w:val="000000"/>
          <w:sz w:val="24"/>
          <w:szCs w:val="26"/>
          <w:lang w:eastAsia="tr-TR"/>
        </w:rPr>
        <w:t>Başvuru kararında, 5275 sayılı Kanun'un 14. maddesinin (4) numaralı fıkrasında yer alan “</w:t>
      </w:r>
      <w:r w:rsidRPr="00BF7BB0">
        <w:rPr>
          <w:rFonts w:ascii="Times New Roman" w:eastAsia="Arial Unicode MS" w:hAnsi="Times New Roman" w:cs="Times New Roman"/>
          <w:i/>
          <w:iCs/>
          <w:color w:val="000000"/>
          <w:sz w:val="24"/>
          <w:szCs w:val="26"/>
          <w:lang w:eastAsia="tr-TR"/>
        </w:rPr>
        <w:t>…soruşturma konusu olan suçun kanunda öngörülen cezasının üst sınırı yedi yıldan az olmayan bir başka suçtan soruşturması veya böyle bir suçtan tutuksuz yargılaması devam etmekte olanlar…</w:t>
      </w:r>
      <w:r w:rsidRPr="00BF7BB0">
        <w:rPr>
          <w:rFonts w:ascii="Times New Roman" w:eastAsia="Arial Unicode MS" w:hAnsi="Times New Roman" w:cs="Times New Roman"/>
          <w:color w:val="000000"/>
          <w:sz w:val="24"/>
          <w:szCs w:val="26"/>
          <w:lang w:eastAsia="tr-TR"/>
        </w:rPr>
        <w:t>” ibaresinin iptali istenilmiştir. Bakılmakta olan dava, hükümlünün denetimli serbestlikten yararlanma talebine ilişkindir. Hükümlünün denetimli serbestlik tedbirinden yararlanma talebi üzerine İnfaz Hâkimliği tarafından ele alınması gereken husus, infaz dosyası içeriğine göre hükümlünün 6291 sayılı Kanunla 5275 sayılı Kanun'a eklenen 105/A maddesinde belirtilen, denetimli serbestlikten yararlanabilmek için aranan şartları taşıyıp taşımadığının tespitidir. Yapılacak inceleme ve değerlendirme sonucuna göre kuralda aranan şartların mevcut olduğu tespit edilirse, ilgilinin hükümlülük süresinin koşullu salıverilme tarihine kadarki kısmının denetimli serbestlik tedbiri uygulanmak suretiyle infazına; aksi hâlde talebin reddine karar verilebilecektir. Bu nedenle, itiraz konusu kural bakılmakta olan davada uygulanacak kural niteliğinde değildir.</w:t>
      </w:r>
    </w:p>
    <w:p w:rsidR="00BF7BB0" w:rsidRDefault="00BF7BB0" w:rsidP="00BF7BB0">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BF7BB0">
        <w:rPr>
          <w:rFonts w:ascii="Times New Roman" w:eastAsia="Arial Unicode MS" w:hAnsi="Times New Roman" w:cs="Times New Roman"/>
          <w:color w:val="000000"/>
          <w:sz w:val="24"/>
          <w:szCs w:val="26"/>
          <w:lang w:eastAsia="tr-TR"/>
        </w:rPr>
        <w:t>Öte yandan, itiraz konusu kuralı içeren Kanun'un 14. maddesinin (4) numaralı fıkrasında, açık ceza infaz kurumunda bulunan hükümlüler hakkında, kuralda belirtilen koşulların gerçekleşmesi hâlinde </w:t>
      </w:r>
      <w:r w:rsidRPr="00BF7BB0">
        <w:rPr>
          <w:rFonts w:ascii="Times New Roman" w:eastAsia="Arial Unicode MS" w:hAnsi="Times New Roman" w:cs="Times New Roman"/>
          <w:i/>
          <w:iCs/>
          <w:color w:val="000000"/>
          <w:sz w:val="24"/>
          <w:szCs w:val="26"/>
          <w:lang w:eastAsia="tr-TR"/>
        </w:rPr>
        <w:t>“kapalı ceza infaz kurumuna geri gönderilmelerine” </w:t>
      </w:r>
      <w:r w:rsidRPr="00BF7BB0">
        <w:rPr>
          <w:rFonts w:ascii="Times New Roman" w:eastAsia="Arial Unicode MS" w:hAnsi="Times New Roman" w:cs="Times New Roman"/>
          <w:color w:val="000000"/>
          <w:sz w:val="24"/>
          <w:szCs w:val="26"/>
          <w:lang w:eastAsia="tr-TR"/>
        </w:rPr>
        <w:t>ilişkin hüküm düzenlenmektedir. Bu hükme göre, söz konusu kuralın uygulanabilmesi için öncelikle hükümlünün açık ceza infaz kurumunda bulunması gerekmektedir. Oysa, başvuran Mahkemenin bakmakta olduğu davada, hükümlü, kapalı ceza infaz kurumunda olup açık ceza infaz kurumuna ayrılmamıştır. Dolayısıyla, itiraz konusu kural bu yönüyle de bakılmakta olan davada uygulanacak kural niteliği taşımamaktadır.</w:t>
      </w:r>
    </w:p>
    <w:p w:rsidR="00BF7BB0" w:rsidRPr="00BF7BB0" w:rsidRDefault="00BF7BB0" w:rsidP="00BF7BB0">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BF7BB0">
        <w:rPr>
          <w:rFonts w:ascii="Times New Roman" w:eastAsia="Arial Unicode MS" w:hAnsi="Times New Roman" w:cs="Times New Roman"/>
          <w:color w:val="000000"/>
          <w:sz w:val="24"/>
          <w:szCs w:val="26"/>
          <w:lang w:eastAsia="tr-TR"/>
        </w:rPr>
        <w:t>Açıklanan nedenlerle, itiraz konusu kurala ilişkin başvurunun Mahkemenin yetkisizliği nedeniyle reddi gerekir.     </w:t>
      </w:r>
    </w:p>
    <w:p w:rsidR="00BF7BB0" w:rsidRDefault="00BF7BB0" w:rsidP="00BF7BB0">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BF7BB0">
        <w:rPr>
          <w:rFonts w:ascii="Times New Roman" w:eastAsia="Arial Unicode MS" w:hAnsi="Times New Roman" w:cs="Times New Roman"/>
          <w:b/>
          <w:bCs/>
          <w:color w:val="000000"/>
          <w:sz w:val="24"/>
          <w:szCs w:val="26"/>
          <w:lang w:eastAsia="tr-TR"/>
        </w:rPr>
        <w:t>IV- SONUÇ</w:t>
      </w:r>
    </w:p>
    <w:p w:rsidR="00BF7BB0" w:rsidRDefault="00BF7BB0" w:rsidP="00BF7BB0">
      <w:pPr>
        <w:shd w:val="clear" w:color="auto" w:fill="FFFFFF"/>
        <w:spacing w:before="100" w:beforeAutospacing="1" w:after="100" w:afterAutospacing="1" w:line="240" w:lineRule="auto"/>
        <w:ind w:firstLine="709"/>
        <w:jc w:val="both"/>
        <w:rPr>
          <w:rFonts w:ascii="Times New Roman" w:eastAsia="Arial Unicode MS" w:hAnsi="Times New Roman" w:cs="Times New Roman"/>
          <w:color w:val="000000"/>
          <w:sz w:val="24"/>
          <w:szCs w:val="27"/>
          <w:lang w:eastAsia="tr-TR"/>
        </w:rPr>
      </w:pPr>
      <w:r w:rsidRPr="00BF7BB0">
        <w:rPr>
          <w:rFonts w:ascii="Times New Roman" w:eastAsia="Arial Unicode MS" w:hAnsi="Times New Roman" w:cs="Times New Roman"/>
          <w:color w:val="000000"/>
          <w:sz w:val="24"/>
          <w:szCs w:val="26"/>
          <w:lang w:eastAsia="tr-TR"/>
        </w:rPr>
        <w:t>13.12.2004 günlü, 5275 sayılı Ceza ve Güvenlik Tedbirlerinin İnfazı Hakkında Kanun'un 14. maddesinin (4) numaralı fıkrasında yer alan </w:t>
      </w:r>
      <w:r w:rsidRPr="00BF7BB0">
        <w:rPr>
          <w:rFonts w:ascii="Times New Roman" w:eastAsia="Arial Unicode MS" w:hAnsi="Times New Roman" w:cs="Times New Roman"/>
          <w:i/>
          <w:iCs/>
          <w:color w:val="000000"/>
          <w:sz w:val="24"/>
          <w:szCs w:val="26"/>
          <w:lang w:eastAsia="tr-TR"/>
        </w:rPr>
        <w:t>“…soruşturma konusu olan suçun kanunda öngörülen cezasının üst sınırı yedi yıldan az olmayan bir başka suçtan soruşturması veya böyle bir suçtan tutuksuz yargılaması devam etmekte olanlar…”</w:t>
      </w:r>
      <w:r w:rsidRPr="00BF7BB0">
        <w:rPr>
          <w:rFonts w:ascii="Times New Roman" w:eastAsia="Arial Unicode MS" w:hAnsi="Times New Roman" w:cs="Times New Roman"/>
          <w:color w:val="000000"/>
          <w:sz w:val="24"/>
          <w:szCs w:val="26"/>
          <w:lang w:eastAsia="tr-TR"/>
        </w:rPr>
        <w:t> ibaresinin, itiraz başvurusunda bulunan Mahkemenin bakmakta olduğu davada uygulanma olanağı bulunmadığından, bu ibareye ilişkin başvurunun Mahkemenin yetkisizliği nedeniyle REDDİNE, 9.4.2014 gününde OYBİRLİĞİYLE karar verildi.</w:t>
      </w:r>
    </w:p>
    <w:p w:rsidR="00BF7BB0" w:rsidRPr="00BF7BB0" w:rsidRDefault="00BF7BB0" w:rsidP="00BF7BB0">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BF7BB0">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F7BB0" w:rsidRPr="00BF7BB0" w:rsidTr="00BF7BB0">
        <w:tc>
          <w:tcPr>
            <w:tcW w:w="1667" w:type="pct"/>
            <w:shd w:val="clear" w:color="auto" w:fill="FFFFFF"/>
            <w:tcMar>
              <w:top w:w="0" w:type="dxa"/>
              <w:left w:w="70" w:type="dxa"/>
              <w:bottom w:w="0" w:type="dxa"/>
              <w:right w:w="70" w:type="dxa"/>
            </w:tcMar>
            <w:hideMark/>
          </w:tcPr>
          <w:p w:rsidR="00BF7BB0" w:rsidRPr="00BF7BB0" w:rsidRDefault="00BF7BB0" w:rsidP="00BF7BB0">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F7BB0">
              <w:rPr>
                <w:rFonts w:ascii="Times New Roman" w:eastAsia="Arial Unicode MS" w:hAnsi="Times New Roman" w:cs="Times New Roman"/>
                <w:color w:val="000000"/>
                <w:sz w:val="24"/>
                <w:szCs w:val="26"/>
                <w:lang w:eastAsia="tr-TR"/>
              </w:rPr>
              <w:t>Başkan</w:t>
            </w:r>
          </w:p>
          <w:p w:rsidR="00BF7BB0" w:rsidRPr="00BF7BB0" w:rsidRDefault="00BF7BB0" w:rsidP="00BF7BB0">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F7BB0">
              <w:rPr>
                <w:rFonts w:ascii="Times New Roman" w:eastAsia="Arial Unicode MS" w:hAnsi="Times New Roman" w:cs="Times New Roman"/>
                <w:color w:val="000000"/>
                <w:sz w:val="24"/>
                <w:szCs w:val="26"/>
                <w:lang w:eastAsia="tr-TR"/>
              </w:rPr>
              <w:t>Haşim KILIÇ</w:t>
            </w:r>
          </w:p>
        </w:tc>
        <w:tc>
          <w:tcPr>
            <w:tcW w:w="1667" w:type="pct"/>
            <w:shd w:val="clear" w:color="auto" w:fill="FFFFFF"/>
            <w:tcMar>
              <w:top w:w="0" w:type="dxa"/>
              <w:left w:w="70" w:type="dxa"/>
              <w:bottom w:w="0" w:type="dxa"/>
              <w:right w:w="70" w:type="dxa"/>
            </w:tcMar>
            <w:hideMark/>
          </w:tcPr>
          <w:p w:rsidR="00BF7BB0" w:rsidRPr="00BF7BB0" w:rsidRDefault="00BF7BB0" w:rsidP="00BF7BB0">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F7BB0">
              <w:rPr>
                <w:rFonts w:ascii="Times New Roman" w:eastAsia="Arial Unicode MS" w:hAnsi="Times New Roman" w:cs="Times New Roman"/>
                <w:color w:val="000000"/>
                <w:sz w:val="24"/>
                <w:szCs w:val="26"/>
                <w:lang w:eastAsia="tr-TR"/>
              </w:rPr>
              <w:t>Başkanvekili</w:t>
            </w:r>
          </w:p>
          <w:p w:rsidR="00BF7BB0" w:rsidRPr="00BF7BB0" w:rsidRDefault="00BF7BB0" w:rsidP="00BF7BB0">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F7BB0">
              <w:rPr>
                <w:rFonts w:ascii="Times New Roman" w:eastAsia="Arial Unicode MS" w:hAnsi="Times New Roman" w:cs="Times New Roman"/>
                <w:color w:val="000000"/>
                <w:sz w:val="24"/>
                <w:szCs w:val="26"/>
                <w:lang w:eastAsia="tr-TR"/>
              </w:rPr>
              <w:t>Serruh KALELİ</w:t>
            </w:r>
          </w:p>
        </w:tc>
        <w:tc>
          <w:tcPr>
            <w:tcW w:w="1667" w:type="pct"/>
            <w:shd w:val="clear" w:color="auto" w:fill="FFFFFF"/>
            <w:tcMar>
              <w:top w:w="0" w:type="dxa"/>
              <w:left w:w="70" w:type="dxa"/>
              <w:bottom w:w="0" w:type="dxa"/>
              <w:right w:w="70" w:type="dxa"/>
            </w:tcMar>
            <w:hideMark/>
          </w:tcPr>
          <w:p w:rsidR="00BF7BB0" w:rsidRPr="00BF7BB0" w:rsidRDefault="00BF7BB0" w:rsidP="00BF7BB0">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F7BB0">
              <w:rPr>
                <w:rFonts w:ascii="Times New Roman" w:eastAsia="Arial Unicode MS" w:hAnsi="Times New Roman" w:cs="Times New Roman"/>
                <w:color w:val="000000"/>
                <w:sz w:val="24"/>
                <w:szCs w:val="26"/>
                <w:lang w:eastAsia="tr-TR"/>
              </w:rPr>
              <w:t>Başkanvekili</w:t>
            </w:r>
          </w:p>
          <w:p w:rsidR="00BF7BB0" w:rsidRPr="00BF7BB0" w:rsidRDefault="00BF7BB0" w:rsidP="00BF7BB0">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F7BB0">
              <w:rPr>
                <w:rFonts w:ascii="Times New Roman" w:eastAsia="Arial Unicode MS" w:hAnsi="Times New Roman" w:cs="Times New Roman"/>
                <w:color w:val="000000"/>
                <w:sz w:val="24"/>
                <w:szCs w:val="26"/>
                <w:lang w:eastAsia="tr-TR"/>
              </w:rPr>
              <w:t>Alparslan ALTAN</w:t>
            </w:r>
          </w:p>
        </w:tc>
      </w:tr>
    </w:tbl>
    <w:p w:rsidR="00BF7BB0" w:rsidRDefault="00BF7BB0" w:rsidP="00BF7BB0">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BF7BB0">
        <w:rPr>
          <w:rFonts w:ascii="Times New Roman" w:eastAsia="Arial Unicode MS" w:hAnsi="Times New Roman" w:cs="Times New Roman"/>
          <w:color w:val="000000"/>
          <w:sz w:val="24"/>
          <w:szCs w:val="26"/>
          <w:lang w:eastAsia="tr-TR"/>
        </w:rPr>
        <w:t> </w:t>
      </w:r>
    </w:p>
    <w:p w:rsidR="00BF7BB0" w:rsidRPr="00BF7BB0" w:rsidRDefault="00BF7BB0" w:rsidP="00BF7BB0">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BF7BB0">
        <w:rPr>
          <w:rFonts w:ascii="Times New Roman" w:eastAsia="Arial Unicode MS" w:hAnsi="Times New Roman" w:cs="Times New Roman"/>
          <w:color w:val="000000"/>
          <w:sz w:val="24"/>
          <w:szCs w:val="26"/>
          <w:lang w:eastAsia="tr-TR"/>
        </w:rPr>
        <w:lastRenderedPageBreak/>
        <w:t> </w:t>
      </w:r>
    </w:p>
    <w:p w:rsidR="00BF7BB0" w:rsidRPr="00BF7BB0" w:rsidRDefault="00BF7BB0" w:rsidP="00BF7BB0">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BF7BB0">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F7BB0" w:rsidRPr="00BF7BB0" w:rsidTr="00BF7BB0">
        <w:tc>
          <w:tcPr>
            <w:tcW w:w="1667" w:type="pct"/>
            <w:shd w:val="clear" w:color="auto" w:fill="FFFFFF"/>
            <w:tcMar>
              <w:top w:w="0" w:type="dxa"/>
              <w:left w:w="70" w:type="dxa"/>
              <w:bottom w:w="0" w:type="dxa"/>
              <w:right w:w="70" w:type="dxa"/>
            </w:tcMar>
            <w:hideMark/>
          </w:tcPr>
          <w:p w:rsidR="00BF7BB0" w:rsidRPr="00BF7BB0" w:rsidRDefault="00BF7BB0" w:rsidP="00BF7BB0">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F7BB0">
              <w:rPr>
                <w:rFonts w:ascii="Times New Roman" w:eastAsia="Arial Unicode MS" w:hAnsi="Times New Roman" w:cs="Times New Roman"/>
                <w:color w:val="000000"/>
                <w:sz w:val="24"/>
                <w:szCs w:val="26"/>
                <w:lang w:eastAsia="tr-TR"/>
              </w:rPr>
              <w:t>Üye</w:t>
            </w:r>
          </w:p>
          <w:p w:rsidR="00BF7BB0" w:rsidRPr="00BF7BB0" w:rsidRDefault="00BF7BB0" w:rsidP="00BF7BB0">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F7BB0">
              <w:rPr>
                <w:rFonts w:ascii="Times New Roman" w:eastAsia="Arial Unicode MS" w:hAnsi="Times New Roman" w:cs="Times New Roman"/>
                <w:color w:val="000000"/>
                <w:sz w:val="24"/>
                <w:szCs w:val="26"/>
                <w:lang w:eastAsia="tr-TR"/>
              </w:rPr>
              <w:t>Serdar ÖZGÜLDÜR</w:t>
            </w:r>
          </w:p>
        </w:tc>
        <w:tc>
          <w:tcPr>
            <w:tcW w:w="1667" w:type="pct"/>
            <w:shd w:val="clear" w:color="auto" w:fill="FFFFFF"/>
            <w:tcMar>
              <w:top w:w="0" w:type="dxa"/>
              <w:left w:w="70" w:type="dxa"/>
              <w:bottom w:w="0" w:type="dxa"/>
              <w:right w:w="70" w:type="dxa"/>
            </w:tcMar>
            <w:hideMark/>
          </w:tcPr>
          <w:p w:rsidR="00BF7BB0" w:rsidRPr="00BF7BB0" w:rsidRDefault="00BF7BB0" w:rsidP="00BF7BB0">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F7BB0">
              <w:rPr>
                <w:rFonts w:ascii="Times New Roman" w:eastAsia="Arial Unicode MS" w:hAnsi="Times New Roman" w:cs="Times New Roman"/>
                <w:color w:val="000000"/>
                <w:sz w:val="24"/>
                <w:szCs w:val="26"/>
                <w:lang w:eastAsia="tr-TR"/>
              </w:rPr>
              <w:t>Üye</w:t>
            </w:r>
          </w:p>
          <w:p w:rsidR="00BF7BB0" w:rsidRPr="00BF7BB0" w:rsidRDefault="00BF7BB0" w:rsidP="00BF7BB0">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F7BB0">
              <w:rPr>
                <w:rFonts w:ascii="Times New Roman" w:eastAsia="Arial Unicode MS" w:hAnsi="Times New Roman" w:cs="Times New Roman"/>
                <w:color w:val="000000"/>
                <w:sz w:val="24"/>
                <w:szCs w:val="26"/>
                <w:lang w:eastAsia="tr-TR"/>
              </w:rPr>
              <w:t>Osman Alifeyyaz PAKSÜT</w:t>
            </w:r>
          </w:p>
        </w:tc>
        <w:tc>
          <w:tcPr>
            <w:tcW w:w="1667" w:type="pct"/>
            <w:shd w:val="clear" w:color="auto" w:fill="FFFFFF"/>
            <w:tcMar>
              <w:top w:w="0" w:type="dxa"/>
              <w:left w:w="70" w:type="dxa"/>
              <w:bottom w:w="0" w:type="dxa"/>
              <w:right w:w="70" w:type="dxa"/>
            </w:tcMar>
            <w:hideMark/>
          </w:tcPr>
          <w:p w:rsidR="00BF7BB0" w:rsidRPr="00BF7BB0" w:rsidRDefault="00BF7BB0" w:rsidP="00BF7BB0">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F7BB0">
              <w:rPr>
                <w:rFonts w:ascii="Times New Roman" w:eastAsia="Arial Unicode MS" w:hAnsi="Times New Roman" w:cs="Times New Roman"/>
                <w:color w:val="000000"/>
                <w:sz w:val="24"/>
                <w:szCs w:val="26"/>
                <w:lang w:eastAsia="tr-TR"/>
              </w:rPr>
              <w:t>Üye</w:t>
            </w:r>
          </w:p>
          <w:p w:rsidR="00BF7BB0" w:rsidRPr="00BF7BB0" w:rsidRDefault="00BF7BB0" w:rsidP="00BF7BB0">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F7BB0">
              <w:rPr>
                <w:rFonts w:ascii="Times New Roman" w:eastAsia="Arial Unicode MS" w:hAnsi="Times New Roman" w:cs="Times New Roman"/>
                <w:color w:val="000000"/>
                <w:sz w:val="24"/>
                <w:szCs w:val="26"/>
                <w:lang w:eastAsia="tr-TR"/>
              </w:rPr>
              <w:t>Zehra Ayla PERKTAŞ</w:t>
            </w:r>
          </w:p>
        </w:tc>
      </w:tr>
    </w:tbl>
    <w:p w:rsidR="00BF7BB0" w:rsidRDefault="00BF7BB0" w:rsidP="00BF7BB0">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BF7BB0">
        <w:rPr>
          <w:rFonts w:ascii="Times New Roman" w:eastAsia="Arial Unicode MS" w:hAnsi="Times New Roman" w:cs="Times New Roman"/>
          <w:color w:val="000000"/>
          <w:sz w:val="24"/>
          <w:szCs w:val="26"/>
          <w:lang w:eastAsia="tr-TR"/>
        </w:rPr>
        <w:t> </w:t>
      </w:r>
    </w:p>
    <w:p w:rsidR="00BF7BB0" w:rsidRPr="00BF7BB0" w:rsidRDefault="00BF7BB0" w:rsidP="00BF7BB0">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BF7BB0">
        <w:rPr>
          <w:rFonts w:ascii="Times New Roman" w:eastAsia="Arial Unicode MS" w:hAnsi="Times New Roman" w:cs="Times New Roman"/>
          <w:color w:val="000000"/>
          <w:sz w:val="24"/>
          <w:szCs w:val="26"/>
          <w:lang w:eastAsia="tr-TR"/>
        </w:rPr>
        <w:t> </w:t>
      </w:r>
    </w:p>
    <w:p w:rsidR="00BF7BB0" w:rsidRPr="00BF7BB0" w:rsidRDefault="00BF7BB0" w:rsidP="00BF7BB0">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BF7BB0">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F7BB0" w:rsidRPr="00BF7BB0" w:rsidTr="00BF7BB0">
        <w:tc>
          <w:tcPr>
            <w:tcW w:w="1667" w:type="pct"/>
            <w:shd w:val="clear" w:color="auto" w:fill="FFFFFF"/>
            <w:tcMar>
              <w:top w:w="0" w:type="dxa"/>
              <w:left w:w="70" w:type="dxa"/>
              <w:bottom w:w="0" w:type="dxa"/>
              <w:right w:w="70" w:type="dxa"/>
            </w:tcMar>
            <w:hideMark/>
          </w:tcPr>
          <w:p w:rsidR="00BF7BB0" w:rsidRPr="00BF7BB0" w:rsidRDefault="00BF7BB0" w:rsidP="00BF7BB0">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F7BB0">
              <w:rPr>
                <w:rFonts w:ascii="Times New Roman" w:eastAsia="Arial Unicode MS" w:hAnsi="Times New Roman" w:cs="Times New Roman"/>
                <w:color w:val="000000"/>
                <w:sz w:val="24"/>
                <w:szCs w:val="26"/>
                <w:lang w:eastAsia="tr-TR"/>
              </w:rPr>
              <w:t>Üye</w:t>
            </w:r>
          </w:p>
          <w:p w:rsidR="00BF7BB0" w:rsidRPr="00BF7BB0" w:rsidRDefault="00BF7BB0" w:rsidP="00BF7BB0">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F7BB0">
              <w:rPr>
                <w:rFonts w:ascii="Times New Roman" w:eastAsia="Arial Unicode MS" w:hAnsi="Times New Roman" w:cs="Times New Roman"/>
                <w:color w:val="000000"/>
                <w:sz w:val="24"/>
                <w:szCs w:val="26"/>
                <w:lang w:eastAsia="tr-TR"/>
              </w:rPr>
              <w:t>Recep KÖMÜRCÜ</w:t>
            </w:r>
          </w:p>
        </w:tc>
        <w:tc>
          <w:tcPr>
            <w:tcW w:w="1667" w:type="pct"/>
            <w:shd w:val="clear" w:color="auto" w:fill="FFFFFF"/>
            <w:tcMar>
              <w:top w:w="0" w:type="dxa"/>
              <w:left w:w="70" w:type="dxa"/>
              <w:bottom w:w="0" w:type="dxa"/>
              <w:right w:w="70" w:type="dxa"/>
            </w:tcMar>
            <w:hideMark/>
          </w:tcPr>
          <w:p w:rsidR="00BF7BB0" w:rsidRPr="00BF7BB0" w:rsidRDefault="00BF7BB0" w:rsidP="00BF7BB0">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F7BB0">
              <w:rPr>
                <w:rFonts w:ascii="Times New Roman" w:eastAsia="Arial Unicode MS" w:hAnsi="Times New Roman" w:cs="Times New Roman"/>
                <w:color w:val="000000"/>
                <w:sz w:val="24"/>
                <w:szCs w:val="26"/>
                <w:lang w:eastAsia="tr-TR"/>
              </w:rPr>
              <w:t>Üye</w:t>
            </w:r>
          </w:p>
          <w:p w:rsidR="00BF7BB0" w:rsidRPr="00BF7BB0" w:rsidRDefault="00BF7BB0" w:rsidP="00BF7BB0">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F7BB0">
              <w:rPr>
                <w:rFonts w:ascii="Times New Roman" w:eastAsia="Arial Unicode MS" w:hAnsi="Times New Roman" w:cs="Times New Roman"/>
                <w:color w:val="000000"/>
                <w:sz w:val="24"/>
                <w:szCs w:val="26"/>
                <w:lang w:eastAsia="tr-TR"/>
              </w:rPr>
              <w:t>Burhan ÜSTÜN</w:t>
            </w:r>
          </w:p>
        </w:tc>
        <w:tc>
          <w:tcPr>
            <w:tcW w:w="1667" w:type="pct"/>
            <w:shd w:val="clear" w:color="auto" w:fill="FFFFFF"/>
            <w:tcMar>
              <w:top w:w="0" w:type="dxa"/>
              <w:left w:w="70" w:type="dxa"/>
              <w:bottom w:w="0" w:type="dxa"/>
              <w:right w:w="70" w:type="dxa"/>
            </w:tcMar>
            <w:hideMark/>
          </w:tcPr>
          <w:p w:rsidR="00BF7BB0" w:rsidRPr="00BF7BB0" w:rsidRDefault="00BF7BB0" w:rsidP="00BF7BB0">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F7BB0">
              <w:rPr>
                <w:rFonts w:ascii="Times New Roman" w:eastAsia="Arial Unicode MS" w:hAnsi="Times New Roman" w:cs="Times New Roman"/>
                <w:color w:val="000000"/>
                <w:sz w:val="24"/>
                <w:szCs w:val="26"/>
                <w:lang w:eastAsia="tr-TR"/>
              </w:rPr>
              <w:t>Üye</w:t>
            </w:r>
          </w:p>
          <w:p w:rsidR="00BF7BB0" w:rsidRPr="00BF7BB0" w:rsidRDefault="00BF7BB0" w:rsidP="00BF7BB0">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F7BB0">
              <w:rPr>
                <w:rFonts w:ascii="Times New Roman" w:eastAsia="Arial Unicode MS" w:hAnsi="Times New Roman" w:cs="Times New Roman"/>
                <w:color w:val="000000"/>
                <w:sz w:val="24"/>
                <w:szCs w:val="26"/>
                <w:lang w:eastAsia="tr-TR"/>
              </w:rPr>
              <w:t>Engin YILDIRIM</w:t>
            </w:r>
          </w:p>
        </w:tc>
      </w:tr>
    </w:tbl>
    <w:p w:rsidR="00BF7BB0" w:rsidRDefault="00BF7BB0" w:rsidP="00BF7BB0">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BF7BB0">
        <w:rPr>
          <w:rFonts w:ascii="Times New Roman" w:eastAsia="Arial Unicode MS" w:hAnsi="Times New Roman" w:cs="Times New Roman"/>
          <w:color w:val="000000"/>
          <w:sz w:val="24"/>
          <w:szCs w:val="26"/>
          <w:lang w:eastAsia="tr-TR"/>
        </w:rPr>
        <w:t> </w:t>
      </w:r>
    </w:p>
    <w:p w:rsidR="00BF7BB0" w:rsidRPr="00BF7BB0" w:rsidRDefault="00BF7BB0" w:rsidP="00BF7BB0">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BF7BB0">
        <w:rPr>
          <w:rFonts w:ascii="Times New Roman" w:eastAsia="Arial Unicode MS" w:hAnsi="Times New Roman" w:cs="Times New Roman"/>
          <w:color w:val="000000"/>
          <w:sz w:val="24"/>
          <w:szCs w:val="26"/>
          <w:lang w:eastAsia="tr-TR"/>
        </w:rPr>
        <w:t> </w:t>
      </w:r>
    </w:p>
    <w:p w:rsidR="00BF7BB0" w:rsidRPr="00BF7BB0" w:rsidRDefault="00BF7BB0" w:rsidP="00BF7BB0">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BF7BB0">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F7BB0" w:rsidRPr="00BF7BB0" w:rsidTr="00BF7BB0">
        <w:tc>
          <w:tcPr>
            <w:tcW w:w="1667" w:type="pct"/>
            <w:shd w:val="clear" w:color="auto" w:fill="FFFFFF"/>
            <w:tcMar>
              <w:top w:w="0" w:type="dxa"/>
              <w:left w:w="70" w:type="dxa"/>
              <w:bottom w:w="0" w:type="dxa"/>
              <w:right w:w="70" w:type="dxa"/>
            </w:tcMar>
            <w:hideMark/>
          </w:tcPr>
          <w:p w:rsidR="00BF7BB0" w:rsidRPr="00BF7BB0" w:rsidRDefault="00BF7BB0" w:rsidP="00BF7BB0">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F7BB0">
              <w:rPr>
                <w:rFonts w:ascii="Times New Roman" w:eastAsia="Arial Unicode MS" w:hAnsi="Times New Roman" w:cs="Times New Roman"/>
                <w:color w:val="000000"/>
                <w:sz w:val="24"/>
                <w:szCs w:val="26"/>
                <w:lang w:eastAsia="tr-TR"/>
              </w:rPr>
              <w:t>Üye</w:t>
            </w:r>
          </w:p>
          <w:p w:rsidR="00BF7BB0" w:rsidRPr="00BF7BB0" w:rsidRDefault="00BF7BB0" w:rsidP="00BF7BB0">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F7BB0">
              <w:rPr>
                <w:rFonts w:ascii="Times New Roman" w:eastAsia="Arial Unicode MS" w:hAnsi="Times New Roman" w:cs="Times New Roman"/>
                <w:color w:val="000000"/>
                <w:sz w:val="24"/>
                <w:szCs w:val="26"/>
                <w:lang w:eastAsia="tr-TR"/>
              </w:rPr>
              <w:t>Nuri NECİPOĞLU</w:t>
            </w:r>
          </w:p>
        </w:tc>
        <w:tc>
          <w:tcPr>
            <w:tcW w:w="1667" w:type="pct"/>
            <w:shd w:val="clear" w:color="auto" w:fill="FFFFFF"/>
            <w:tcMar>
              <w:top w:w="0" w:type="dxa"/>
              <w:left w:w="70" w:type="dxa"/>
              <w:bottom w:w="0" w:type="dxa"/>
              <w:right w:w="70" w:type="dxa"/>
            </w:tcMar>
            <w:hideMark/>
          </w:tcPr>
          <w:p w:rsidR="00BF7BB0" w:rsidRPr="00BF7BB0" w:rsidRDefault="00BF7BB0" w:rsidP="00BF7BB0">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F7BB0">
              <w:rPr>
                <w:rFonts w:ascii="Times New Roman" w:eastAsia="Arial Unicode MS" w:hAnsi="Times New Roman" w:cs="Times New Roman"/>
                <w:color w:val="000000"/>
                <w:sz w:val="24"/>
                <w:szCs w:val="26"/>
                <w:lang w:eastAsia="tr-TR"/>
              </w:rPr>
              <w:t>Üye</w:t>
            </w:r>
          </w:p>
          <w:p w:rsidR="00BF7BB0" w:rsidRPr="00BF7BB0" w:rsidRDefault="00BF7BB0" w:rsidP="00BF7BB0">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F7BB0">
              <w:rPr>
                <w:rFonts w:ascii="Times New Roman" w:eastAsia="Arial Unicode MS" w:hAnsi="Times New Roman" w:cs="Times New Roman"/>
                <w:color w:val="000000"/>
                <w:sz w:val="24"/>
                <w:szCs w:val="26"/>
                <w:lang w:eastAsia="tr-TR"/>
              </w:rPr>
              <w:t>Hicabi DURSUN</w:t>
            </w:r>
          </w:p>
        </w:tc>
        <w:tc>
          <w:tcPr>
            <w:tcW w:w="1667" w:type="pct"/>
            <w:shd w:val="clear" w:color="auto" w:fill="FFFFFF"/>
            <w:tcMar>
              <w:top w:w="0" w:type="dxa"/>
              <w:left w:w="70" w:type="dxa"/>
              <w:bottom w:w="0" w:type="dxa"/>
              <w:right w:w="70" w:type="dxa"/>
            </w:tcMar>
            <w:hideMark/>
          </w:tcPr>
          <w:p w:rsidR="00BF7BB0" w:rsidRPr="00BF7BB0" w:rsidRDefault="00BF7BB0" w:rsidP="00BF7BB0">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F7BB0">
              <w:rPr>
                <w:rFonts w:ascii="Times New Roman" w:eastAsia="Arial Unicode MS" w:hAnsi="Times New Roman" w:cs="Times New Roman"/>
                <w:color w:val="000000"/>
                <w:sz w:val="24"/>
                <w:szCs w:val="26"/>
                <w:lang w:eastAsia="tr-TR"/>
              </w:rPr>
              <w:t>Üye</w:t>
            </w:r>
          </w:p>
          <w:p w:rsidR="00BF7BB0" w:rsidRPr="00BF7BB0" w:rsidRDefault="00BF7BB0" w:rsidP="00BF7BB0">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F7BB0">
              <w:rPr>
                <w:rFonts w:ascii="Times New Roman" w:eastAsia="Arial Unicode MS" w:hAnsi="Times New Roman" w:cs="Times New Roman"/>
                <w:color w:val="000000"/>
                <w:sz w:val="24"/>
                <w:szCs w:val="26"/>
                <w:lang w:eastAsia="tr-TR"/>
              </w:rPr>
              <w:t>Celal Mümtaz AKINCI</w:t>
            </w:r>
          </w:p>
        </w:tc>
      </w:tr>
    </w:tbl>
    <w:p w:rsidR="00BF7BB0" w:rsidRDefault="00BF7BB0" w:rsidP="00BF7BB0">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BF7BB0">
        <w:rPr>
          <w:rFonts w:ascii="Times New Roman" w:eastAsia="Arial Unicode MS" w:hAnsi="Times New Roman" w:cs="Times New Roman"/>
          <w:color w:val="000000"/>
          <w:sz w:val="24"/>
          <w:szCs w:val="26"/>
          <w:lang w:eastAsia="tr-TR"/>
        </w:rPr>
        <w:t> </w:t>
      </w:r>
    </w:p>
    <w:p w:rsidR="00BF7BB0" w:rsidRPr="00BF7BB0" w:rsidRDefault="00BF7BB0" w:rsidP="00BF7BB0">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BF7BB0">
        <w:rPr>
          <w:rFonts w:ascii="Times New Roman" w:eastAsia="Arial Unicode MS" w:hAnsi="Times New Roman" w:cs="Times New Roman"/>
          <w:color w:val="000000"/>
          <w:sz w:val="24"/>
          <w:szCs w:val="26"/>
          <w:lang w:eastAsia="tr-TR"/>
        </w:rPr>
        <w:t> </w:t>
      </w:r>
    </w:p>
    <w:p w:rsidR="00BF7BB0" w:rsidRPr="00BF7BB0" w:rsidRDefault="00BF7BB0" w:rsidP="00BF7BB0">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BF7BB0">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F7BB0" w:rsidRPr="00BF7BB0" w:rsidTr="00BF7BB0">
        <w:tc>
          <w:tcPr>
            <w:tcW w:w="2500" w:type="pct"/>
            <w:shd w:val="clear" w:color="auto" w:fill="FFFFFF"/>
            <w:tcMar>
              <w:top w:w="0" w:type="dxa"/>
              <w:left w:w="70" w:type="dxa"/>
              <w:bottom w:w="0" w:type="dxa"/>
              <w:right w:w="70" w:type="dxa"/>
            </w:tcMar>
            <w:hideMark/>
          </w:tcPr>
          <w:p w:rsidR="00BF7BB0" w:rsidRPr="00BF7BB0" w:rsidRDefault="00BF7BB0" w:rsidP="00BF7BB0">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F7BB0">
              <w:rPr>
                <w:rFonts w:ascii="Times New Roman" w:eastAsia="Arial Unicode MS" w:hAnsi="Times New Roman" w:cs="Times New Roman"/>
                <w:color w:val="000000"/>
                <w:sz w:val="24"/>
                <w:szCs w:val="26"/>
                <w:lang w:eastAsia="tr-TR"/>
              </w:rPr>
              <w:t>Üye</w:t>
            </w:r>
          </w:p>
          <w:p w:rsidR="00BF7BB0" w:rsidRPr="00BF7BB0" w:rsidRDefault="00BF7BB0" w:rsidP="00BF7BB0">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F7BB0">
              <w:rPr>
                <w:rFonts w:ascii="Times New Roman" w:eastAsia="Arial Unicode MS" w:hAnsi="Times New Roman" w:cs="Times New Roman"/>
                <w:color w:val="000000"/>
                <w:sz w:val="24"/>
                <w:szCs w:val="26"/>
                <w:lang w:eastAsia="tr-TR"/>
              </w:rPr>
              <w:t>Erdal TERCAN</w:t>
            </w:r>
          </w:p>
        </w:tc>
        <w:tc>
          <w:tcPr>
            <w:tcW w:w="2500" w:type="pct"/>
            <w:shd w:val="clear" w:color="auto" w:fill="FFFFFF"/>
            <w:tcMar>
              <w:top w:w="0" w:type="dxa"/>
              <w:left w:w="70" w:type="dxa"/>
              <w:bottom w:w="0" w:type="dxa"/>
              <w:right w:w="70" w:type="dxa"/>
            </w:tcMar>
            <w:hideMark/>
          </w:tcPr>
          <w:p w:rsidR="00BF7BB0" w:rsidRPr="00BF7BB0" w:rsidRDefault="00BF7BB0" w:rsidP="00BF7BB0">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F7BB0">
              <w:rPr>
                <w:rFonts w:ascii="Times New Roman" w:eastAsia="Arial Unicode MS" w:hAnsi="Times New Roman" w:cs="Times New Roman"/>
                <w:color w:val="000000"/>
                <w:sz w:val="24"/>
                <w:szCs w:val="26"/>
                <w:lang w:eastAsia="tr-TR"/>
              </w:rPr>
              <w:t>Üye</w:t>
            </w:r>
          </w:p>
          <w:p w:rsidR="00BF7BB0" w:rsidRPr="00BF7BB0" w:rsidRDefault="00BF7BB0" w:rsidP="00BF7BB0">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F7BB0">
              <w:rPr>
                <w:rFonts w:ascii="Times New Roman" w:eastAsia="Arial Unicode MS" w:hAnsi="Times New Roman" w:cs="Times New Roman"/>
                <w:color w:val="000000"/>
                <w:sz w:val="24"/>
                <w:szCs w:val="26"/>
                <w:lang w:eastAsia="tr-TR"/>
              </w:rPr>
              <w:t>Muammer TOPAL</w:t>
            </w:r>
          </w:p>
        </w:tc>
      </w:tr>
    </w:tbl>
    <w:p w:rsidR="00BF7BB0" w:rsidRDefault="00BF7BB0" w:rsidP="00BF7BB0">
      <w:pPr>
        <w:shd w:val="clear" w:color="auto" w:fill="FFFFFF"/>
        <w:spacing w:before="100" w:beforeAutospacing="1" w:after="100" w:afterAutospacing="1" w:line="240" w:lineRule="auto"/>
        <w:jc w:val="center"/>
        <w:rPr>
          <w:rFonts w:ascii="Times New Roman" w:eastAsia="Arial Unicode MS" w:hAnsi="Times New Roman" w:cs="Times New Roman"/>
          <w:color w:val="000000"/>
          <w:sz w:val="24"/>
          <w:szCs w:val="26"/>
          <w:lang w:eastAsia="tr-TR"/>
        </w:rPr>
      </w:pPr>
      <w:r w:rsidRPr="00BF7BB0">
        <w:rPr>
          <w:rFonts w:ascii="Times New Roman" w:eastAsia="Arial Unicode MS" w:hAnsi="Times New Roman" w:cs="Times New Roman"/>
          <w:color w:val="000000"/>
          <w:sz w:val="24"/>
          <w:szCs w:val="26"/>
          <w:lang w:eastAsia="tr-TR"/>
        </w:rPr>
        <w:t> </w:t>
      </w:r>
    </w:p>
    <w:p w:rsidR="00BF7BB0" w:rsidRDefault="00BF7BB0" w:rsidP="00BF7BB0">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p>
    <w:p w:rsidR="00BF7BB0" w:rsidRPr="00BF7BB0" w:rsidRDefault="00BF7BB0" w:rsidP="00BF7BB0">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BF7BB0">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F7BB0" w:rsidRPr="00BF7BB0" w:rsidTr="00BF7BB0">
        <w:tc>
          <w:tcPr>
            <w:tcW w:w="2500" w:type="pct"/>
            <w:shd w:val="clear" w:color="auto" w:fill="FFFFFF"/>
            <w:tcMar>
              <w:top w:w="0" w:type="dxa"/>
              <w:left w:w="70" w:type="dxa"/>
              <w:bottom w:w="0" w:type="dxa"/>
              <w:right w:w="70" w:type="dxa"/>
            </w:tcMar>
            <w:hideMark/>
          </w:tcPr>
          <w:p w:rsidR="00BF7BB0" w:rsidRPr="00BF7BB0" w:rsidRDefault="00BF7BB0" w:rsidP="00BF7BB0">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F7BB0">
              <w:rPr>
                <w:rFonts w:ascii="Times New Roman" w:eastAsia="Arial Unicode MS" w:hAnsi="Times New Roman" w:cs="Times New Roman"/>
                <w:color w:val="000000"/>
                <w:sz w:val="24"/>
                <w:szCs w:val="26"/>
                <w:lang w:eastAsia="tr-TR"/>
              </w:rPr>
              <w:t>Üye</w:t>
            </w:r>
          </w:p>
          <w:p w:rsidR="00BF7BB0" w:rsidRPr="00BF7BB0" w:rsidRDefault="00BF7BB0" w:rsidP="00BF7BB0">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F7BB0">
              <w:rPr>
                <w:rFonts w:ascii="Times New Roman" w:eastAsia="Arial Unicode MS" w:hAnsi="Times New Roman" w:cs="Times New Roman"/>
                <w:color w:val="000000"/>
                <w:sz w:val="24"/>
                <w:szCs w:val="26"/>
                <w:lang w:eastAsia="tr-TR"/>
              </w:rPr>
              <w:t>Zühtü ARSLAN</w:t>
            </w:r>
          </w:p>
        </w:tc>
        <w:tc>
          <w:tcPr>
            <w:tcW w:w="2500" w:type="pct"/>
            <w:shd w:val="clear" w:color="auto" w:fill="FFFFFF"/>
            <w:tcMar>
              <w:top w:w="0" w:type="dxa"/>
              <w:left w:w="70" w:type="dxa"/>
              <w:bottom w:w="0" w:type="dxa"/>
              <w:right w:w="70" w:type="dxa"/>
            </w:tcMar>
            <w:hideMark/>
          </w:tcPr>
          <w:p w:rsidR="00BF7BB0" w:rsidRPr="00BF7BB0" w:rsidRDefault="00BF7BB0" w:rsidP="00BF7BB0">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F7BB0">
              <w:rPr>
                <w:rFonts w:ascii="Times New Roman" w:eastAsia="Arial Unicode MS" w:hAnsi="Times New Roman" w:cs="Times New Roman"/>
                <w:color w:val="000000"/>
                <w:sz w:val="24"/>
                <w:szCs w:val="26"/>
                <w:lang w:eastAsia="tr-TR"/>
              </w:rPr>
              <w:t>Üye</w:t>
            </w:r>
          </w:p>
          <w:p w:rsidR="00BF7BB0" w:rsidRPr="00BF7BB0" w:rsidRDefault="00BF7BB0" w:rsidP="00BF7BB0">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BF7BB0">
              <w:rPr>
                <w:rFonts w:ascii="Times New Roman" w:eastAsia="Arial Unicode MS" w:hAnsi="Times New Roman" w:cs="Times New Roman"/>
                <w:color w:val="000000"/>
                <w:sz w:val="24"/>
                <w:szCs w:val="26"/>
                <w:lang w:eastAsia="tr-TR"/>
              </w:rPr>
              <w:t>M. Emin KUZ</w:t>
            </w:r>
          </w:p>
        </w:tc>
      </w:tr>
    </w:tbl>
    <w:p w:rsidR="00CE1FB9" w:rsidRPr="00BF7BB0" w:rsidRDefault="00BF7BB0" w:rsidP="00BF7BB0">
      <w:pPr>
        <w:shd w:val="clear" w:color="auto" w:fill="FFFFFF"/>
        <w:spacing w:before="100" w:beforeAutospacing="1" w:after="100" w:afterAutospacing="1" w:line="240" w:lineRule="auto"/>
        <w:ind w:firstLine="709"/>
        <w:jc w:val="both"/>
        <w:rPr>
          <w:rFonts w:ascii="Times New Roman" w:eastAsia="Arial Unicode MS" w:hAnsi="Times New Roman" w:cs="Times New Roman"/>
          <w:color w:val="000000"/>
          <w:sz w:val="24"/>
          <w:szCs w:val="27"/>
          <w:lang w:eastAsia="tr-TR"/>
        </w:rPr>
      </w:pPr>
      <w:r w:rsidRPr="00BF7BB0">
        <w:rPr>
          <w:rFonts w:ascii="Times New Roman" w:eastAsia="Arial Unicode MS" w:hAnsi="Times New Roman" w:cs="Times New Roman"/>
          <w:color w:val="000000"/>
          <w:sz w:val="24"/>
          <w:szCs w:val="26"/>
          <w:lang w:eastAsia="tr-TR"/>
        </w:rPr>
        <w:t> </w:t>
      </w:r>
      <w:bookmarkStart w:id="0" w:name="_GoBack"/>
      <w:bookmarkEnd w:id="0"/>
    </w:p>
    <w:sectPr w:rsidR="00CE1FB9" w:rsidRPr="00BF7BB0" w:rsidSect="00BF7BB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587" w:rsidRDefault="003D4587" w:rsidP="00BF7BB0">
      <w:pPr>
        <w:spacing w:after="0" w:line="240" w:lineRule="auto"/>
      </w:pPr>
      <w:r>
        <w:separator/>
      </w:r>
    </w:p>
  </w:endnote>
  <w:endnote w:type="continuationSeparator" w:id="0">
    <w:p w:rsidR="003D4587" w:rsidRDefault="003D4587" w:rsidP="00BF7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BB0" w:rsidRDefault="00BF7BB0" w:rsidP="00FA518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F7BB0" w:rsidRDefault="00BF7BB0" w:rsidP="00BF7BB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BB0" w:rsidRPr="00BF7BB0" w:rsidRDefault="00BF7BB0" w:rsidP="00FA518F">
    <w:pPr>
      <w:pStyle w:val="Altbilgi"/>
      <w:framePr w:wrap="around" w:vAnchor="text" w:hAnchor="margin" w:xAlign="right" w:y="1"/>
      <w:rPr>
        <w:rStyle w:val="SayfaNumaras"/>
        <w:rFonts w:ascii="Times New Roman" w:hAnsi="Times New Roman" w:cs="Times New Roman"/>
      </w:rPr>
    </w:pPr>
    <w:r w:rsidRPr="00BF7BB0">
      <w:rPr>
        <w:rStyle w:val="SayfaNumaras"/>
        <w:rFonts w:ascii="Times New Roman" w:hAnsi="Times New Roman" w:cs="Times New Roman"/>
      </w:rPr>
      <w:fldChar w:fldCharType="begin"/>
    </w:r>
    <w:r w:rsidRPr="00BF7BB0">
      <w:rPr>
        <w:rStyle w:val="SayfaNumaras"/>
        <w:rFonts w:ascii="Times New Roman" w:hAnsi="Times New Roman" w:cs="Times New Roman"/>
      </w:rPr>
      <w:instrText xml:space="preserve">PAGE  </w:instrText>
    </w:r>
    <w:r w:rsidRPr="00BF7BB0">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BF7BB0">
      <w:rPr>
        <w:rStyle w:val="SayfaNumaras"/>
        <w:rFonts w:ascii="Times New Roman" w:hAnsi="Times New Roman" w:cs="Times New Roman"/>
      </w:rPr>
      <w:fldChar w:fldCharType="end"/>
    </w:r>
  </w:p>
  <w:p w:rsidR="00BF7BB0" w:rsidRPr="00BF7BB0" w:rsidRDefault="00BF7BB0" w:rsidP="00BF7BB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BB0" w:rsidRDefault="00BF7BB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587" w:rsidRDefault="003D4587" w:rsidP="00BF7BB0">
      <w:pPr>
        <w:spacing w:after="0" w:line="240" w:lineRule="auto"/>
      </w:pPr>
      <w:r>
        <w:separator/>
      </w:r>
    </w:p>
  </w:footnote>
  <w:footnote w:type="continuationSeparator" w:id="0">
    <w:p w:rsidR="003D4587" w:rsidRDefault="003D4587" w:rsidP="00BF7B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BB0" w:rsidRDefault="00BF7BB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BB0" w:rsidRDefault="00BF7BB0">
    <w:pPr>
      <w:pStyle w:val="stbilgi"/>
      <w:rPr>
        <w:rFonts w:ascii="Times New Roman" w:hAnsi="Times New Roman" w:cs="Times New Roman"/>
        <w:b/>
      </w:rPr>
    </w:pPr>
    <w:r>
      <w:rPr>
        <w:rFonts w:ascii="Times New Roman" w:hAnsi="Times New Roman" w:cs="Times New Roman"/>
        <w:b/>
      </w:rPr>
      <w:t>Esas Sayısı : 2014/70</w:t>
    </w:r>
  </w:p>
  <w:p w:rsidR="00BF7BB0" w:rsidRPr="00BF7BB0" w:rsidRDefault="00BF7BB0">
    <w:pPr>
      <w:pStyle w:val="stbilgi"/>
      <w:rPr>
        <w:rFonts w:ascii="Times New Roman" w:hAnsi="Times New Roman" w:cs="Times New Roman"/>
        <w:b/>
      </w:rPr>
    </w:pPr>
    <w:r>
      <w:rPr>
        <w:rFonts w:ascii="Times New Roman" w:hAnsi="Times New Roman" w:cs="Times New Roman"/>
        <w:b/>
      </w:rPr>
      <w:t>Karar Sayısı : 2014/73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BB0" w:rsidRDefault="00BF7BB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C88"/>
    <w:rsid w:val="003D4587"/>
    <w:rsid w:val="00BF7BB0"/>
    <w:rsid w:val="00CE1FB9"/>
    <w:rsid w:val="00DC7C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6C100-B156-4A03-A1D5-D2E2C97B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0"/>
    <w:qFormat/>
    <w:rsid w:val="00BF7B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BF7BB0"/>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F7BB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F7BB0"/>
  </w:style>
  <w:style w:type="paragraph" w:styleId="Altbilgi">
    <w:name w:val="footer"/>
    <w:basedOn w:val="Normal"/>
    <w:link w:val="AltbilgiChar"/>
    <w:uiPriority w:val="99"/>
    <w:unhideWhenUsed/>
    <w:rsid w:val="00BF7BB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F7BB0"/>
  </w:style>
  <w:style w:type="character" w:styleId="SayfaNumaras">
    <w:name w:val="page number"/>
    <w:basedOn w:val="VarsaylanParagrafYazTipi"/>
    <w:uiPriority w:val="99"/>
    <w:semiHidden/>
    <w:unhideWhenUsed/>
    <w:rsid w:val="00BF7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89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831</Words>
  <Characters>4740</Characters>
  <Application>Microsoft Office Word</Application>
  <DocSecurity>0</DocSecurity>
  <Lines>39</Lines>
  <Paragraphs>11</Paragraphs>
  <ScaleCrop>false</ScaleCrop>
  <Company/>
  <LinksUpToDate>false</LinksUpToDate>
  <CharactersWithSpaces>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2019-02-22T05:50:00Z</dcterms:created>
  <dcterms:modified xsi:type="dcterms:W3CDTF">2019-02-22T05:52:00Z</dcterms:modified>
</cp:coreProperties>
</file>