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21F1" w:rsidRPr="00B521F1" w:rsidRDefault="00B521F1" w:rsidP="00B521F1">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szCs w:val="30"/>
          <w:lang w:eastAsia="tr-TR"/>
        </w:rPr>
        <w:t>ANAYASA MAHKEMESİ KARARI </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Pr="00B521F1" w:rsidRDefault="00B521F1" w:rsidP="00B521F1">
      <w:pPr>
        <w:shd w:val="clear" w:color="auto" w:fill="FFFFFF"/>
        <w:spacing w:after="0" w:line="240" w:lineRule="auto"/>
        <w:jc w:val="both"/>
        <w:rPr>
          <w:rFonts w:ascii="Times New Roman" w:eastAsia="Times New Roman" w:hAnsi="Times New Roman" w:cs="Times New Roman"/>
          <w:b/>
          <w:color w:val="000000"/>
          <w:sz w:val="24"/>
          <w:lang w:eastAsia="tr-TR"/>
        </w:rPr>
      </w:pPr>
      <w:r w:rsidRPr="00B521F1">
        <w:rPr>
          <w:rFonts w:ascii="Times New Roman" w:eastAsia="Times New Roman" w:hAnsi="Times New Roman" w:cs="Times New Roman"/>
          <w:b/>
          <w:color w:val="000000"/>
          <w:sz w:val="24"/>
          <w:lang w:eastAsia="tr-TR"/>
        </w:rPr>
        <w:t xml:space="preserve">Esas </w:t>
      </w:r>
      <w:proofErr w:type="gramStart"/>
      <w:r w:rsidRPr="00B521F1">
        <w:rPr>
          <w:rFonts w:ascii="Times New Roman" w:eastAsia="Times New Roman" w:hAnsi="Times New Roman" w:cs="Times New Roman"/>
          <w:b/>
          <w:color w:val="000000"/>
          <w:sz w:val="24"/>
          <w:lang w:eastAsia="tr-TR"/>
        </w:rPr>
        <w:t>Sayısı : 2013</w:t>
      </w:r>
      <w:proofErr w:type="gramEnd"/>
      <w:r w:rsidRPr="00B521F1">
        <w:rPr>
          <w:rFonts w:ascii="Times New Roman" w:eastAsia="Times New Roman" w:hAnsi="Times New Roman" w:cs="Times New Roman"/>
          <w:b/>
          <w:color w:val="000000"/>
          <w:sz w:val="24"/>
          <w:lang w:eastAsia="tr-TR"/>
        </w:rPr>
        <w:t>/99</w:t>
      </w:r>
    </w:p>
    <w:p w:rsidR="00B521F1" w:rsidRPr="00B521F1" w:rsidRDefault="00B521F1" w:rsidP="00B521F1">
      <w:pPr>
        <w:shd w:val="clear" w:color="auto" w:fill="FFFFFF"/>
        <w:spacing w:after="0" w:line="240" w:lineRule="auto"/>
        <w:jc w:val="both"/>
        <w:rPr>
          <w:rFonts w:ascii="Times New Roman" w:eastAsia="Times New Roman" w:hAnsi="Times New Roman" w:cs="Times New Roman"/>
          <w:b/>
          <w:color w:val="000000"/>
          <w:sz w:val="24"/>
          <w:lang w:eastAsia="tr-TR"/>
        </w:rPr>
      </w:pPr>
      <w:r w:rsidRPr="00B521F1">
        <w:rPr>
          <w:rFonts w:ascii="Times New Roman" w:eastAsia="Times New Roman" w:hAnsi="Times New Roman" w:cs="Times New Roman"/>
          <w:b/>
          <w:color w:val="000000"/>
          <w:sz w:val="24"/>
          <w:lang w:eastAsia="tr-TR"/>
        </w:rPr>
        <w:t xml:space="preserve">Karar </w:t>
      </w:r>
      <w:proofErr w:type="gramStart"/>
      <w:r w:rsidRPr="00B521F1">
        <w:rPr>
          <w:rFonts w:ascii="Times New Roman" w:eastAsia="Times New Roman" w:hAnsi="Times New Roman" w:cs="Times New Roman"/>
          <w:b/>
          <w:color w:val="000000"/>
          <w:sz w:val="24"/>
          <w:lang w:eastAsia="tr-TR"/>
        </w:rPr>
        <w:t>Sayısı : 2014</w:t>
      </w:r>
      <w:proofErr w:type="gramEnd"/>
      <w:r w:rsidRPr="00B521F1">
        <w:rPr>
          <w:rFonts w:ascii="Times New Roman" w:eastAsia="Times New Roman" w:hAnsi="Times New Roman" w:cs="Times New Roman"/>
          <w:b/>
          <w:color w:val="000000"/>
          <w:sz w:val="24"/>
          <w:lang w:eastAsia="tr-TR"/>
        </w:rPr>
        <w:t>/61</w:t>
      </w:r>
    </w:p>
    <w:p w:rsidR="00B521F1" w:rsidRPr="00B521F1" w:rsidRDefault="00B521F1" w:rsidP="00B521F1">
      <w:pPr>
        <w:shd w:val="clear" w:color="auto" w:fill="FFFFFF"/>
        <w:spacing w:after="0" w:line="240" w:lineRule="auto"/>
        <w:jc w:val="both"/>
        <w:rPr>
          <w:rFonts w:ascii="Times New Roman" w:eastAsia="Times New Roman" w:hAnsi="Times New Roman" w:cs="Times New Roman"/>
          <w:b/>
          <w:color w:val="000000"/>
          <w:sz w:val="24"/>
          <w:lang w:eastAsia="tr-TR"/>
        </w:rPr>
      </w:pPr>
      <w:r w:rsidRPr="00B521F1">
        <w:rPr>
          <w:rFonts w:ascii="Times New Roman" w:eastAsia="Times New Roman" w:hAnsi="Times New Roman" w:cs="Times New Roman"/>
          <w:b/>
          <w:color w:val="000000"/>
          <w:sz w:val="24"/>
          <w:lang w:eastAsia="tr-TR"/>
        </w:rPr>
        <w:t xml:space="preserve">Karar </w:t>
      </w:r>
      <w:proofErr w:type="gramStart"/>
      <w:r w:rsidRPr="00B521F1">
        <w:rPr>
          <w:rFonts w:ascii="Times New Roman" w:eastAsia="Times New Roman" w:hAnsi="Times New Roman" w:cs="Times New Roman"/>
          <w:b/>
          <w:color w:val="000000"/>
          <w:sz w:val="24"/>
          <w:lang w:eastAsia="tr-TR"/>
        </w:rPr>
        <w:t>Günü : 27</w:t>
      </w:r>
      <w:proofErr w:type="gramEnd"/>
      <w:r w:rsidRPr="00B521F1">
        <w:rPr>
          <w:rFonts w:ascii="Times New Roman" w:eastAsia="Times New Roman" w:hAnsi="Times New Roman" w:cs="Times New Roman"/>
          <w:b/>
          <w:color w:val="000000"/>
          <w:sz w:val="24"/>
          <w:lang w:eastAsia="tr-TR"/>
        </w:rPr>
        <w:t>.3.2014</w:t>
      </w:r>
    </w:p>
    <w:p w:rsidR="00B521F1" w:rsidRDefault="00B521F1" w:rsidP="00B521F1">
      <w:pPr>
        <w:shd w:val="clear" w:color="auto" w:fill="FFFFFF"/>
        <w:spacing w:after="0" w:line="240" w:lineRule="auto"/>
        <w:jc w:val="both"/>
        <w:rPr>
          <w:rFonts w:ascii="Times New Roman" w:eastAsia="Times New Roman" w:hAnsi="Times New Roman" w:cs="Times New Roman"/>
          <w:b/>
          <w:color w:val="000000"/>
          <w:sz w:val="24"/>
          <w:lang w:eastAsia="tr-TR"/>
        </w:rPr>
      </w:pPr>
      <w:r w:rsidRPr="00B521F1">
        <w:rPr>
          <w:rFonts w:ascii="Times New Roman" w:eastAsia="Times New Roman" w:hAnsi="Times New Roman" w:cs="Times New Roman"/>
          <w:b/>
          <w:color w:val="000000"/>
          <w:sz w:val="24"/>
          <w:lang w:eastAsia="tr-TR"/>
        </w:rPr>
        <w:t>R.G. Tarih-</w:t>
      </w:r>
      <w:proofErr w:type="gramStart"/>
      <w:r w:rsidRPr="00B521F1">
        <w:rPr>
          <w:rFonts w:ascii="Times New Roman" w:eastAsia="Times New Roman" w:hAnsi="Times New Roman" w:cs="Times New Roman"/>
          <w:b/>
          <w:color w:val="000000"/>
          <w:sz w:val="24"/>
          <w:lang w:eastAsia="tr-TR"/>
        </w:rPr>
        <w:t>Sayı : 24</w:t>
      </w:r>
      <w:proofErr w:type="gramEnd"/>
      <w:r w:rsidRPr="00B521F1">
        <w:rPr>
          <w:rFonts w:ascii="Times New Roman" w:eastAsia="Times New Roman" w:hAnsi="Times New Roman" w:cs="Times New Roman"/>
          <w:b/>
          <w:color w:val="000000"/>
          <w:sz w:val="24"/>
          <w:lang w:eastAsia="tr-TR"/>
        </w:rPr>
        <w:t>.12.2014-29215</w:t>
      </w:r>
      <w:r w:rsidRPr="00B521F1">
        <w:rPr>
          <w:rFonts w:ascii="Times New Roman" w:eastAsia="Times New Roman" w:hAnsi="Times New Roman" w:cs="Times New Roman"/>
          <w:b/>
          <w:color w:val="000000"/>
          <w:sz w:val="24"/>
          <w:lang w:eastAsia="tr-TR"/>
        </w:rPr>
        <w:t> </w:t>
      </w:r>
    </w:p>
    <w:p w:rsidR="00B521F1" w:rsidRDefault="00B521F1" w:rsidP="00B521F1">
      <w:pPr>
        <w:shd w:val="clear" w:color="auto" w:fill="FFFFFF"/>
        <w:spacing w:after="0" w:line="240" w:lineRule="auto"/>
        <w:jc w:val="both"/>
        <w:rPr>
          <w:rFonts w:ascii="Times New Roman" w:eastAsia="Times New Roman" w:hAnsi="Times New Roman" w:cs="Times New Roman"/>
          <w:b/>
          <w:bCs/>
          <w:color w:val="000000"/>
          <w:sz w:val="24"/>
          <w:lang w:eastAsia="tr-TR"/>
        </w:rPr>
      </w:pP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 xml:space="preserve">İTİRAZ YOLUNA </w:t>
      </w:r>
      <w:proofErr w:type="gramStart"/>
      <w:r w:rsidRPr="00B521F1">
        <w:rPr>
          <w:rFonts w:ascii="Times New Roman" w:eastAsia="Times New Roman" w:hAnsi="Times New Roman" w:cs="Times New Roman"/>
          <w:b/>
          <w:bCs/>
          <w:color w:val="000000"/>
          <w:sz w:val="24"/>
          <w:lang w:eastAsia="tr-TR"/>
        </w:rPr>
        <w:t>BAŞVURAN :</w:t>
      </w:r>
      <w:r w:rsidRPr="00B521F1">
        <w:rPr>
          <w:rFonts w:ascii="Times New Roman" w:eastAsia="Times New Roman" w:hAnsi="Times New Roman" w:cs="Times New Roman"/>
          <w:b/>
          <w:bCs/>
          <w:color w:val="000000"/>
          <w:sz w:val="24"/>
          <w:szCs w:val="19"/>
          <w:lang w:eastAsia="tr-TR"/>
        </w:rPr>
        <w:t> </w:t>
      </w:r>
      <w:r w:rsidRPr="00B521F1">
        <w:rPr>
          <w:rFonts w:ascii="Times New Roman" w:eastAsia="Times New Roman" w:hAnsi="Times New Roman" w:cs="Times New Roman"/>
          <w:color w:val="000000"/>
          <w:sz w:val="24"/>
          <w:szCs w:val="19"/>
          <w:lang w:eastAsia="tr-TR"/>
        </w:rPr>
        <w:t>Çankırı</w:t>
      </w:r>
      <w:proofErr w:type="gramEnd"/>
      <w:r w:rsidRPr="00B521F1">
        <w:rPr>
          <w:rFonts w:ascii="Times New Roman" w:eastAsia="Times New Roman" w:hAnsi="Times New Roman" w:cs="Times New Roman"/>
          <w:color w:val="000000"/>
          <w:sz w:val="24"/>
          <w:szCs w:val="19"/>
          <w:lang w:eastAsia="tr-TR"/>
        </w:rPr>
        <w:t xml:space="preserve"> 1. Asliye  Ceza Mahkemesi </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 xml:space="preserve">İTİRAZIN </w:t>
      </w:r>
      <w:proofErr w:type="gramStart"/>
      <w:r w:rsidRPr="00B521F1">
        <w:rPr>
          <w:rFonts w:ascii="Times New Roman" w:eastAsia="Times New Roman" w:hAnsi="Times New Roman" w:cs="Times New Roman"/>
          <w:b/>
          <w:bCs/>
          <w:color w:val="000000"/>
          <w:sz w:val="24"/>
          <w:lang w:eastAsia="tr-TR"/>
        </w:rPr>
        <w:t>KONUSU :</w:t>
      </w:r>
      <w:r w:rsidRPr="00B521F1">
        <w:rPr>
          <w:rFonts w:ascii="Times New Roman" w:eastAsia="Times New Roman" w:hAnsi="Times New Roman" w:cs="Times New Roman"/>
          <w:color w:val="000000"/>
          <w:sz w:val="24"/>
          <w:szCs w:val="19"/>
          <w:lang w:eastAsia="tr-TR"/>
        </w:rPr>
        <w:t> 1</w:t>
      </w:r>
      <w:proofErr w:type="gramEnd"/>
      <w:r w:rsidRPr="00B521F1">
        <w:rPr>
          <w:rFonts w:ascii="Times New Roman" w:eastAsia="Times New Roman" w:hAnsi="Times New Roman" w:cs="Times New Roman"/>
          <w:color w:val="000000"/>
          <w:sz w:val="24"/>
          <w:szCs w:val="19"/>
          <w:lang w:eastAsia="tr-TR"/>
        </w:rPr>
        <w:t>- 26.9.2004 günlü, 5237 sayılı Türk Ceza Kanunu'nun;</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521F1">
        <w:rPr>
          <w:rFonts w:ascii="Times New Roman" w:eastAsia="Times New Roman" w:hAnsi="Times New Roman" w:cs="Times New Roman"/>
          <w:color w:val="000000"/>
          <w:sz w:val="24"/>
          <w:szCs w:val="19"/>
          <w:lang w:eastAsia="tr-TR"/>
        </w:rPr>
        <w:t>a</w:t>
      </w:r>
      <w:proofErr w:type="gramEnd"/>
      <w:r w:rsidRPr="00B521F1">
        <w:rPr>
          <w:rFonts w:ascii="Times New Roman" w:eastAsia="Times New Roman" w:hAnsi="Times New Roman" w:cs="Times New Roman"/>
          <w:color w:val="000000"/>
          <w:sz w:val="24"/>
          <w:szCs w:val="19"/>
          <w:lang w:eastAsia="tr-TR"/>
        </w:rPr>
        <w:t>- 300. maddesinin (1) numaralı fıkrasının,</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521F1">
        <w:rPr>
          <w:rFonts w:ascii="Times New Roman" w:eastAsia="Times New Roman" w:hAnsi="Times New Roman" w:cs="Times New Roman"/>
          <w:color w:val="000000"/>
          <w:sz w:val="24"/>
          <w:szCs w:val="19"/>
          <w:lang w:eastAsia="tr-TR"/>
        </w:rPr>
        <w:t>b</w:t>
      </w:r>
      <w:proofErr w:type="gramEnd"/>
      <w:r w:rsidRPr="00B521F1">
        <w:rPr>
          <w:rFonts w:ascii="Times New Roman" w:eastAsia="Times New Roman" w:hAnsi="Times New Roman" w:cs="Times New Roman"/>
          <w:color w:val="000000"/>
          <w:sz w:val="24"/>
          <w:szCs w:val="19"/>
          <w:lang w:eastAsia="tr-TR"/>
        </w:rPr>
        <w:t>- 30.4.2008 günlü, 5759 sayılı Türk Ceza Kanununda Değişiklik Yapılmasına Dair Kanun'un 1. maddesiyle değiştirilen 301. maddesinin (2) ve (4) numaralı fıkralarının,</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2- 2.7.2012 günlü, 6352 sayılı Yargı Hizmetlerinin Etkinleştirilmesi Amacıyla Bazı Kanunlarda Değişiklik Yapılmasına ve Basın Yayın Yoluyla İşlenen Suçlara İlişkin Dava ve Cezaların Ertelenmesi Hakkında Kanun'un geçici 1. maddesinin (1) numaralı fıkrasının (b) bendi ile (2) numaralı fıkrasının,</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Anayasa'nın 2</w:t>
      </w:r>
      <w:proofErr w:type="gramStart"/>
      <w:r w:rsidRPr="00B521F1">
        <w:rPr>
          <w:rFonts w:ascii="Times New Roman" w:eastAsia="Times New Roman" w:hAnsi="Times New Roman" w:cs="Times New Roman"/>
          <w:color w:val="000000"/>
          <w:sz w:val="24"/>
          <w:szCs w:val="19"/>
          <w:lang w:eastAsia="tr-TR"/>
        </w:rPr>
        <w:t>.,</w:t>
      </w:r>
      <w:proofErr w:type="gramEnd"/>
      <w:r w:rsidRPr="00B521F1">
        <w:rPr>
          <w:rFonts w:ascii="Times New Roman" w:eastAsia="Times New Roman" w:hAnsi="Times New Roman" w:cs="Times New Roman"/>
          <w:color w:val="000000"/>
          <w:sz w:val="24"/>
          <w:szCs w:val="19"/>
          <w:lang w:eastAsia="tr-TR"/>
        </w:rPr>
        <w:t xml:space="preserve"> 5., 10., 11., 12., 13., 14., 15., 25., 26., 36., 90. ve 138. maddelerine aykırılığı ileri sürülerek iptallerine karar verilmesi istemidir.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 xml:space="preserve"> I- OLAY</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Sanık hakkında, Türk Bayrağını ve Türkiye Cumhuriyeti askeri teşkilatını aşağılama eyleminden dolayı açılan kamu davasında, itiraz konusu kuralların Anayasa'ya aykırı olduğu kanısına varan Mahkeme, iptalleri için başvurmuştur.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III- YASA METİNLERİ</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A- İtiraz Konusu Yasa Kuralları</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 1- 5237 sayılı Kanun'un itiraz konusu fıkraların da yer aldığı 300. ve 301. maddeleri şöyledir: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w:t>
      </w:r>
      <w:r w:rsidRPr="00B521F1">
        <w:rPr>
          <w:rFonts w:ascii="Times New Roman" w:eastAsia="Times New Roman" w:hAnsi="Times New Roman" w:cs="Times New Roman"/>
          <w:b/>
          <w:bCs/>
          <w:i/>
          <w:iCs/>
          <w:color w:val="000000"/>
          <w:sz w:val="24"/>
          <w:szCs w:val="19"/>
          <w:lang w:eastAsia="tr-TR"/>
        </w:rPr>
        <w:t>Devletin egemenlik alametlerini aşağılama</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i/>
          <w:iCs/>
          <w:color w:val="000000"/>
          <w:sz w:val="24"/>
          <w:szCs w:val="19"/>
          <w:lang w:eastAsia="tr-TR"/>
        </w:rPr>
        <w:t xml:space="preserve"> Madde 300- (1) Türk Bayrağını yırtarak, yakarak veya sair surette ve alenen aşağılayan kişi, bir yıldan üç yıla kadar hapis cezası ile cezalandırılır. Bu hüküm, Anayasada belirlenen beyaz ay yıldızlı al bayrak özelliklerini taşıyan ve Türkiye Cumhuriyeti Devletinin egemenlik alameti olarak kullanılan her türlü işaret hakkında uygulanır.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(2) İstiklal Marşını alenen aşağılayan kişi, altı aydan iki yıla kadar hapis cezası ile cezalandırılır.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lastRenderedPageBreak/>
        <w:t xml:space="preserve"> (3) Bu maddede tanımlanan suçların yabancı bir ülkede bir Türk vatandaşı tarafından işlenmesi halinde, verilecek ceza üçte bir oranında artırılır.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i/>
          <w:iCs/>
          <w:color w:val="000000"/>
          <w:sz w:val="24"/>
          <w:szCs w:val="19"/>
          <w:lang w:eastAsia="tr-TR"/>
        </w:rPr>
        <w:t xml:space="preserve"> Türk Milletini, Türkiye Cumhuriyeti Devletini, Devletin kurum ve organlarını aşağılama</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i/>
          <w:iCs/>
          <w:color w:val="000000"/>
          <w:sz w:val="24"/>
          <w:szCs w:val="19"/>
          <w:lang w:eastAsia="tr-TR"/>
        </w:rPr>
        <w:t xml:space="preserve"> Madde 301- (Değişik: </w:t>
      </w:r>
      <w:proofErr w:type="gramStart"/>
      <w:r w:rsidRPr="00B521F1">
        <w:rPr>
          <w:rFonts w:ascii="Times New Roman" w:eastAsia="Times New Roman" w:hAnsi="Times New Roman" w:cs="Times New Roman"/>
          <w:b/>
          <w:bCs/>
          <w:i/>
          <w:iCs/>
          <w:color w:val="000000"/>
          <w:sz w:val="24"/>
          <w:szCs w:val="19"/>
          <w:lang w:eastAsia="tr-TR"/>
        </w:rPr>
        <w:t>30/4/2008</w:t>
      </w:r>
      <w:proofErr w:type="gramEnd"/>
      <w:r w:rsidRPr="00B521F1">
        <w:rPr>
          <w:rFonts w:ascii="Times New Roman" w:eastAsia="Times New Roman" w:hAnsi="Times New Roman" w:cs="Times New Roman"/>
          <w:b/>
          <w:bCs/>
          <w:i/>
          <w:iCs/>
          <w:color w:val="000000"/>
          <w:sz w:val="24"/>
          <w:szCs w:val="19"/>
          <w:lang w:eastAsia="tr-TR"/>
        </w:rPr>
        <w:t xml:space="preserve">-5759/1 </w:t>
      </w:r>
      <w:proofErr w:type="spellStart"/>
      <w:r w:rsidRPr="00B521F1">
        <w:rPr>
          <w:rFonts w:ascii="Times New Roman" w:eastAsia="Times New Roman" w:hAnsi="Times New Roman" w:cs="Times New Roman"/>
          <w:b/>
          <w:bCs/>
          <w:i/>
          <w:iCs/>
          <w:color w:val="000000"/>
          <w:sz w:val="24"/>
          <w:szCs w:val="19"/>
          <w:lang w:eastAsia="tr-TR"/>
        </w:rPr>
        <w:t>md.</w:t>
      </w:r>
      <w:proofErr w:type="spellEnd"/>
      <w:r w:rsidRPr="00B521F1">
        <w:rPr>
          <w:rFonts w:ascii="Times New Roman" w:eastAsia="Times New Roman" w:hAnsi="Times New Roman" w:cs="Times New Roman"/>
          <w:b/>
          <w:bCs/>
          <w:i/>
          <w:iCs/>
          <w:color w:val="000000"/>
          <w:sz w:val="24"/>
          <w:szCs w:val="19"/>
          <w:lang w:eastAsia="tr-TR"/>
        </w:rPr>
        <w:t>)</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(1) Türk Milletini, Türkiye Cumhuriyeti Devletini, Türkiye Büyük Millet Meclisini, Türkiye Cumhuriyeti Hükümetini ve Devletin yargı organlarını alenen aşağılayan kişi, altı aydan iki yıla kadar hapis cezası ile cezalandırılır.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i/>
          <w:iCs/>
          <w:color w:val="000000"/>
          <w:sz w:val="24"/>
          <w:szCs w:val="19"/>
          <w:lang w:eastAsia="tr-TR"/>
        </w:rPr>
        <w:t xml:space="preserve"> (2) Devletin askerî veya emniyet teşkilatını alenen aşağılayan kişi, birinci fıkra hükmüne göre cezalandırılır.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(3) Eleştiri amacıyla yapılan düşünce açıklamaları suç oluşturmaz.</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i/>
          <w:iCs/>
          <w:color w:val="000000"/>
          <w:sz w:val="24"/>
          <w:szCs w:val="19"/>
          <w:lang w:eastAsia="tr-TR"/>
        </w:rPr>
        <w:t xml:space="preserve"> (4) Bu suçtan dolayı soruşturma yapılması, Adalet Bakanının iznine bağlıdır.</w:t>
      </w:r>
      <w:r w:rsidRPr="00B521F1">
        <w:rPr>
          <w:rFonts w:ascii="Times New Roman" w:eastAsia="Times New Roman" w:hAnsi="Times New Roman" w:cs="Times New Roman"/>
          <w:color w:val="000000"/>
          <w:sz w:val="24"/>
          <w:szCs w:val="19"/>
          <w:lang w:eastAsia="tr-TR"/>
        </w:rPr>
        <w:t>"</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 2- 6352 sayılı Kanun'un itiraz konusu bent ve fıkranın da yer aldığı geçici 1. maddesi şöyledir: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w:t>
      </w:r>
      <w:r w:rsidRPr="00B521F1">
        <w:rPr>
          <w:rFonts w:ascii="Times New Roman" w:eastAsia="Times New Roman" w:hAnsi="Times New Roman" w:cs="Times New Roman"/>
          <w:color w:val="000000"/>
          <w:sz w:val="24"/>
          <w:szCs w:val="19"/>
          <w:lang w:eastAsia="tr-TR"/>
        </w:rPr>
        <w:t>"</w:t>
      </w:r>
      <w:r w:rsidRPr="00B521F1">
        <w:rPr>
          <w:rFonts w:ascii="Times New Roman" w:eastAsia="Times New Roman" w:hAnsi="Times New Roman" w:cs="Times New Roman"/>
          <w:b/>
          <w:bCs/>
          <w:i/>
          <w:iCs/>
          <w:color w:val="000000"/>
          <w:sz w:val="24"/>
          <w:szCs w:val="19"/>
          <w:lang w:eastAsia="tr-TR"/>
        </w:rPr>
        <w:t>Dava ve cezaların ertelenmesi</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i/>
          <w:iCs/>
          <w:color w:val="000000"/>
          <w:sz w:val="24"/>
          <w:szCs w:val="19"/>
          <w:lang w:eastAsia="tr-TR"/>
        </w:rPr>
        <w:t xml:space="preserve"> GEÇİCİ MADDE 1-</w:t>
      </w:r>
      <w:r w:rsidRPr="00B521F1">
        <w:rPr>
          <w:rFonts w:ascii="Times New Roman" w:eastAsia="Times New Roman" w:hAnsi="Times New Roman" w:cs="Times New Roman"/>
          <w:i/>
          <w:iCs/>
          <w:color w:val="000000"/>
          <w:sz w:val="24"/>
          <w:szCs w:val="19"/>
          <w:lang w:eastAsia="tr-TR"/>
        </w:rPr>
        <w:t xml:space="preserve"> (1) </w:t>
      </w:r>
      <w:proofErr w:type="gramStart"/>
      <w:r w:rsidRPr="00B521F1">
        <w:rPr>
          <w:rFonts w:ascii="Times New Roman" w:eastAsia="Times New Roman" w:hAnsi="Times New Roman" w:cs="Times New Roman"/>
          <w:i/>
          <w:iCs/>
          <w:color w:val="000000"/>
          <w:sz w:val="24"/>
          <w:szCs w:val="19"/>
          <w:lang w:eastAsia="tr-TR"/>
        </w:rPr>
        <w:t>31/12/2011</w:t>
      </w:r>
      <w:proofErr w:type="gramEnd"/>
      <w:r w:rsidRPr="00B521F1">
        <w:rPr>
          <w:rFonts w:ascii="Times New Roman" w:eastAsia="Times New Roman" w:hAnsi="Times New Roman" w:cs="Times New Roman"/>
          <w:i/>
          <w:iCs/>
          <w:color w:val="000000"/>
          <w:sz w:val="24"/>
          <w:szCs w:val="19"/>
          <w:lang w:eastAsia="tr-TR"/>
        </w:rPr>
        <w:t xml:space="preserve"> tarihine kadar, basın ve yayın yoluyla ya da sair düşünce ve kanaat açıklama yöntemleriyle işlenmiş olup; temel şekli itibarıyla adlî para cezasını ya da üst sınırı beş yıldan fazla olmayan hapis cezasını gerektiren bir suçtan dolayı;</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a) Soruşturma evresinde, </w:t>
      </w:r>
      <w:proofErr w:type="gramStart"/>
      <w:r w:rsidRPr="00B521F1">
        <w:rPr>
          <w:rFonts w:ascii="Times New Roman" w:eastAsia="Times New Roman" w:hAnsi="Times New Roman" w:cs="Times New Roman"/>
          <w:i/>
          <w:iCs/>
          <w:color w:val="000000"/>
          <w:sz w:val="24"/>
          <w:szCs w:val="19"/>
          <w:lang w:eastAsia="tr-TR"/>
        </w:rPr>
        <w:t>4/12/2004</w:t>
      </w:r>
      <w:proofErr w:type="gramEnd"/>
      <w:r w:rsidRPr="00B521F1">
        <w:rPr>
          <w:rFonts w:ascii="Times New Roman" w:eastAsia="Times New Roman" w:hAnsi="Times New Roman" w:cs="Times New Roman"/>
          <w:i/>
          <w:iCs/>
          <w:color w:val="000000"/>
          <w:sz w:val="24"/>
          <w:szCs w:val="19"/>
          <w:lang w:eastAsia="tr-TR"/>
        </w:rPr>
        <w:t xml:space="preserve"> tarihli ve 5271 sayılı Ceza Muhakemesi Kanununun 171 inci maddesindeki şartlar aranmaksızın kamu davasının açılmasının ertelenmesine,</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i/>
          <w:iCs/>
          <w:color w:val="000000"/>
          <w:sz w:val="24"/>
          <w:szCs w:val="19"/>
          <w:lang w:eastAsia="tr-TR"/>
        </w:rPr>
        <w:t xml:space="preserve"> b) Kovuşturma evresinde, kovuşturmanın ertelenmesine,</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c) Kesinleşmiş olan mahkûmiyet hükmünün infazının ertelenmesine, karar verilir.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i/>
          <w:iCs/>
          <w:color w:val="000000"/>
          <w:sz w:val="24"/>
          <w:szCs w:val="19"/>
          <w:lang w:eastAsia="tr-TR"/>
        </w:rPr>
        <w:t xml:space="preserve"> (2) Hakkında kamu davasının açılmasının veya kovuşturmanın ertelenmesi kararı verilen kişinin, erteleme kararının verildiği tarihten itibaren üç yıl içinde birinci fıkra kapsamına giren yeni bir suç işlememesi hâlinde, kovuşturmaya yer olmadığı veya düşme kararı verilir. Bu süre zarfında birinci fıkra kapsamına giren yeni bir suç işlenmesi hâlinde, bu suçtan dolayı kesinleşmiş hükümle cezaya mahkûm olunduğu takdirde, ertelenen soruşturma veya kovuşturmaya devam olunur.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(3) Mahkûmiyet hükmünün infazı ertelenen kişi hakkında bu mahkûmiyete bağlı olarak herhangi bir hak yoksunluğu doğmaz. Ancak bu kişinin, erteleme kararının verildiği tarihten itibaren üç yıl içinde birinci fıkra kapsamına giren yeni bir suç işlemesi hâlinde, bu suçtan dolayı kesinleşmiş hükümle cezaya mahkûm olunduğu takdirde, ertelenen mahkûmiyet hükmüne bağlı hukuki sonuçlar kişi üzerinde doğar ve ceza infaz olunur.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lastRenderedPageBreak/>
        <w:t xml:space="preserve"> (4) Bu madde hükümlerine göre cezanın infazının ertelenmesi hâlinde erteleme süresince ceza zamanaşımı durur; kamu davasının açılmasının veya kovuşturmanın ertelenmesi hâlinde, erteleme süresince dava zamanaşımı ve dava süreleri durur.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(5) Birinci fıkra kapsamına giren suçlardan dolayı hükmün açıklanmasının geri bırakılması kararının verilmiş olması hâlinde dahi, bu madde hükümleri uygulanır.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(6) Birinci fıkra kapsamına giren suçlardan dolayı verilmiş mahkûmiyet hükmünün infazının tamamlanmış olması hâlinde bu mahkûmiyet hükmüne bağlı yasaklanmış hakların </w:t>
      </w:r>
      <w:proofErr w:type="gramStart"/>
      <w:r w:rsidRPr="00B521F1">
        <w:rPr>
          <w:rFonts w:ascii="Times New Roman" w:eastAsia="Times New Roman" w:hAnsi="Times New Roman" w:cs="Times New Roman"/>
          <w:i/>
          <w:iCs/>
          <w:color w:val="000000"/>
          <w:sz w:val="24"/>
          <w:szCs w:val="19"/>
          <w:lang w:eastAsia="tr-TR"/>
        </w:rPr>
        <w:t>25/5/2005</w:t>
      </w:r>
      <w:proofErr w:type="gramEnd"/>
      <w:r w:rsidRPr="00B521F1">
        <w:rPr>
          <w:rFonts w:ascii="Times New Roman" w:eastAsia="Times New Roman" w:hAnsi="Times New Roman" w:cs="Times New Roman"/>
          <w:i/>
          <w:iCs/>
          <w:color w:val="000000"/>
          <w:sz w:val="24"/>
          <w:szCs w:val="19"/>
          <w:lang w:eastAsia="tr-TR"/>
        </w:rPr>
        <w:t xml:space="preserve"> tarihli ve 5352 sayılı Adlî Sicil Kanununun 13/A maddesindeki şartlar aranmaksızın geri verilmesine karar verilir.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(7) Bu madde hükümlerine göre verilen kamu davasının açılmasının, kovuşturmanın veya cezanın infazının ertelenmesi kararları adlî sicilde bunlara mahsus bir sisteme kaydedilir. Bu kayıtlar, ancak bir soruşturma veya kovuşturmayla bağlantılı olarak Cumhuriyet savcısı, hâkim veya mahkeme tarafından istenmesi hâlinde, bu maddede belirtilen amaç için kullanılabilir.</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i/>
          <w:iCs/>
          <w:color w:val="000000"/>
          <w:sz w:val="24"/>
          <w:szCs w:val="19"/>
          <w:lang w:eastAsia="tr-TR"/>
        </w:rPr>
        <w:t xml:space="preserve"> (8) Bu madde hükümlerine göre kamu davasının açılmasının, kovuşturmanın veya cezanın infazının ertelenmesi kararlarının verildiği hâllerde, bu suçlar </w:t>
      </w:r>
      <w:proofErr w:type="gramStart"/>
      <w:r w:rsidRPr="00B521F1">
        <w:rPr>
          <w:rFonts w:ascii="Times New Roman" w:eastAsia="Times New Roman" w:hAnsi="Times New Roman" w:cs="Times New Roman"/>
          <w:i/>
          <w:iCs/>
          <w:color w:val="000000"/>
          <w:sz w:val="24"/>
          <w:szCs w:val="19"/>
          <w:lang w:eastAsia="tr-TR"/>
        </w:rPr>
        <w:t>26/9/2004</w:t>
      </w:r>
      <w:proofErr w:type="gramEnd"/>
      <w:r w:rsidRPr="00B521F1">
        <w:rPr>
          <w:rFonts w:ascii="Times New Roman" w:eastAsia="Times New Roman" w:hAnsi="Times New Roman" w:cs="Times New Roman"/>
          <w:i/>
          <w:iCs/>
          <w:color w:val="000000"/>
          <w:sz w:val="24"/>
          <w:szCs w:val="19"/>
          <w:lang w:eastAsia="tr-TR"/>
        </w:rPr>
        <w:t xml:space="preserve"> tarihli ve 5237 sayılı Türk Ceza Kanununun erteleme ve tekerrüre ilişkin hükümlerinin uygulanmasında göz önünde bulundurulmaz.</w:t>
      </w:r>
      <w:r w:rsidRPr="00B521F1">
        <w:rPr>
          <w:rFonts w:ascii="Times New Roman" w:eastAsia="Times New Roman" w:hAnsi="Times New Roman" w:cs="Times New Roman"/>
          <w:color w:val="000000"/>
          <w:sz w:val="24"/>
          <w:szCs w:val="19"/>
          <w:lang w:eastAsia="tr-TR"/>
        </w:rPr>
        <w:t>"</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B- Dayanılan Anayasa Kuralları</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Başvuru kararında, Anayasa'nın 2</w:t>
      </w:r>
      <w:proofErr w:type="gramStart"/>
      <w:r w:rsidRPr="00B521F1">
        <w:rPr>
          <w:rFonts w:ascii="Times New Roman" w:eastAsia="Times New Roman" w:hAnsi="Times New Roman" w:cs="Times New Roman"/>
          <w:color w:val="000000"/>
          <w:sz w:val="24"/>
          <w:szCs w:val="19"/>
          <w:lang w:eastAsia="tr-TR"/>
        </w:rPr>
        <w:t>.,</w:t>
      </w:r>
      <w:proofErr w:type="gramEnd"/>
      <w:r w:rsidRPr="00B521F1">
        <w:rPr>
          <w:rFonts w:ascii="Times New Roman" w:eastAsia="Times New Roman" w:hAnsi="Times New Roman" w:cs="Times New Roman"/>
          <w:color w:val="000000"/>
          <w:sz w:val="24"/>
          <w:szCs w:val="19"/>
          <w:lang w:eastAsia="tr-TR"/>
        </w:rPr>
        <w:t xml:space="preserve"> 5., 10., 11., 12., 13., 14., 15., 25., 26., 36., 90. ve 138. maddelerine dayanılmıştır.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IV- İLK İNCELEME</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 </w:t>
      </w:r>
      <w:proofErr w:type="gramStart"/>
      <w:r w:rsidRPr="00B521F1">
        <w:rPr>
          <w:rFonts w:ascii="Times New Roman" w:eastAsia="Times New Roman" w:hAnsi="Times New Roman" w:cs="Times New Roman"/>
          <w:color w:val="000000"/>
          <w:sz w:val="24"/>
          <w:szCs w:val="19"/>
          <w:lang w:eastAsia="tr-TR"/>
        </w:rPr>
        <w:t xml:space="preserve">Anayasa Mahkemesi İçtüzüğü hükümleri uyarınca Haşim KILIÇ, </w:t>
      </w:r>
      <w:proofErr w:type="spellStart"/>
      <w:r w:rsidRPr="00B521F1">
        <w:rPr>
          <w:rFonts w:ascii="Times New Roman" w:eastAsia="Times New Roman" w:hAnsi="Times New Roman" w:cs="Times New Roman"/>
          <w:color w:val="000000"/>
          <w:sz w:val="24"/>
          <w:szCs w:val="19"/>
          <w:lang w:eastAsia="tr-TR"/>
        </w:rPr>
        <w:t>Serruh</w:t>
      </w:r>
      <w:proofErr w:type="spellEnd"/>
      <w:r w:rsidRPr="00B521F1">
        <w:rPr>
          <w:rFonts w:ascii="Times New Roman" w:eastAsia="Times New Roman" w:hAnsi="Times New Roman" w:cs="Times New Roman"/>
          <w:color w:val="000000"/>
          <w:sz w:val="24"/>
          <w:szCs w:val="19"/>
          <w:lang w:eastAsia="tr-TR"/>
        </w:rPr>
        <w:t xml:space="preserve"> KALELİ, Alparslan ALTAN, Osman </w:t>
      </w:r>
      <w:proofErr w:type="spellStart"/>
      <w:r w:rsidRPr="00B521F1">
        <w:rPr>
          <w:rFonts w:ascii="Times New Roman" w:eastAsia="Times New Roman" w:hAnsi="Times New Roman" w:cs="Times New Roman"/>
          <w:color w:val="000000"/>
          <w:sz w:val="24"/>
          <w:szCs w:val="19"/>
          <w:lang w:eastAsia="tr-TR"/>
        </w:rPr>
        <w:t>Alifeyyaz</w:t>
      </w:r>
      <w:proofErr w:type="spellEnd"/>
      <w:r w:rsidRPr="00B521F1">
        <w:rPr>
          <w:rFonts w:ascii="Times New Roman" w:eastAsia="Times New Roman" w:hAnsi="Times New Roman" w:cs="Times New Roman"/>
          <w:color w:val="000000"/>
          <w:sz w:val="24"/>
          <w:szCs w:val="19"/>
          <w:lang w:eastAsia="tr-TR"/>
        </w:rPr>
        <w:t xml:space="preserve"> PAKSÜT, Zehra Ayla PERKTAŞ, Recep KÖMÜRCÜ,  Burhan ÜSTÜN, Engin YILDIRIM, Nuri NECİPOĞLU, </w:t>
      </w:r>
      <w:proofErr w:type="spellStart"/>
      <w:r w:rsidRPr="00B521F1">
        <w:rPr>
          <w:rFonts w:ascii="Times New Roman" w:eastAsia="Times New Roman" w:hAnsi="Times New Roman" w:cs="Times New Roman"/>
          <w:color w:val="000000"/>
          <w:sz w:val="24"/>
          <w:szCs w:val="19"/>
          <w:lang w:eastAsia="tr-TR"/>
        </w:rPr>
        <w:t>Hicabi</w:t>
      </w:r>
      <w:proofErr w:type="spellEnd"/>
      <w:r w:rsidRPr="00B521F1">
        <w:rPr>
          <w:rFonts w:ascii="Times New Roman" w:eastAsia="Times New Roman" w:hAnsi="Times New Roman" w:cs="Times New Roman"/>
          <w:color w:val="000000"/>
          <w:sz w:val="24"/>
          <w:szCs w:val="19"/>
          <w:lang w:eastAsia="tr-TR"/>
        </w:rPr>
        <w:t xml:space="preserve"> DURSUN, Celal Mümtaz AKINCI, Erdal TERCAN, Muammer TOPAL, Zühtü ARSLAN ve M. Emin </w:t>
      </w:r>
      <w:proofErr w:type="spellStart"/>
      <w:r w:rsidRPr="00B521F1">
        <w:rPr>
          <w:rFonts w:ascii="Times New Roman" w:eastAsia="Times New Roman" w:hAnsi="Times New Roman" w:cs="Times New Roman"/>
          <w:color w:val="000000"/>
          <w:sz w:val="24"/>
          <w:szCs w:val="19"/>
          <w:lang w:eastAsia="tr-TR"/>
        </w:rPr>
        <w:t>KUZ'un</w:t>
      </w:r>
      <w:proofErr w:type="spellEnd"/>
      <w:r w:rsidRPr="00B521F1">
        <w:rPr>
          <w:rFonts w:ascii="Times New Roman" w:eastAsia="Times New Roman" w:hAnsi="Times New Roman" w:cs="Times New Roman"/>
          <w:color w:val="000000"/>
          <w:sz w:val="24"/>
          <w:szCs w:val="19"/>
          <w:lang w:eastAsia="tr-TR"/>
        </w:rPr>
        <w:t xml:space="preserve"> katılımlarıyla 3.10.2013 gününde yapılan ilk inceleme toplantısında öncelikle uygulanacak kural ve on yıllık süre sorunu görüşülmüştür</w:t>
      </w:r>
      <w:proofErr w:type="gramEnd"/>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521F1">
        <w:rPr>
          <w:rFonts w:ascii="Times New Roman" w:eastAsia="Times New Roman" w:hAnsi="Times New Roman" w:cs="Times New Roman"/>
          <w:color w:val="000000"/>
          <w:sz w:val="24"/>
          <w:szCs w:val="19"/>
          <w:shd w:val="clear" w:color="auto" w:fill="FFFFFF"/>
          <w:lang w:eastAsia="tr-TR"/>
        </w:rPr>
        <w:t xml:space="preserve">Anayasa'nın 152. ve 6216 sayılı Anayasa Mahkemesinin Kuruluşu ve Yargılama Usulleri Hakkında Kanun'un 40. maddesine göre, mahkemeler, bakmakta oldukları davalarda uygulayacakları kanun ya da kanun hükmünde kararname kurallarını Anayasa'ya aykırı görürler veya taraflardan birinin ileri sürdüğü aykırılık iddiasının ciddi olduğu kanısına varırlarsa, o hükmün iptali için Anayasa Mahkemesine başvurmaya yetkilidirler. </w:t>
      </w:r>
      <w:proofErr w:type="gramEnd"/>
      <w:r w:rsidRPr="00B521F1">
        <w:rPr>
          <w:rFonts w:ascii="Times New Roman" w:eastAsia="Times New Roman" w:hAnsi="Times New Roman" w:cs="Times New Roman"/>
          <w:color w:val="000000"/>
          <w:sz w:val="24"/>
          <w:szCs w:val="19"/>
          <w:shd w:val="clear" w:color="auto" w:fill="FFFFFF"/>
          <w:lang w:eastAsia="tr-TR"/>
        </w:rPr>
        <w:t>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shd w:val="clear" w:color="auto" w:fill="FFFFFF"/>
          <w:lang w:eastAsia="tr-TR"/>
        </w:rPr>
        <w:t xml:space="preserve">Başvuru kararında, 5237 sayılı Kanun'un 301. maddesinin (2) ve (4) numaralı fıkralarının da iptali istenmektedir. 301. maddenin (4) numaralı fıkrası uyarınca, 5237 sayılı </w:t>
      </w:r>
      <w:r w:rsidRPr="00B521F1">
        <w:rPr>
          <w:rFonts w:ascii="Times New Roman" w:eastAsia="Times New Roman" w:hAnsi="Times New Roman" w:cs="Times New Roman"/>
          <w:color w:val="000000"/>
          <w:sz w:val="24"/>
          <w:szCs w:val="19"/>
          <w:shd w:val="clear" w:color="auto" w:fill="FFFFFF"/>
          <w:lang w:eastAsia="tr-TR"/>
        </w:rPr>
        <w:lastRenderedPageBreak/>
        <w:t>Kanun'un 301. maddesinde düzenlenen </w:t>
      </w:r>
      <w:r w:rsidRPr="00B521F1">
        <w:rPr>
          <w:rFonts w:ascii="Times New Roman" w:eastAsia="Times New Roman" w:hAnsi="Times New Roman" w:cs="Times New Roman"/>
          <w:i/>
          <w:iCs/>
          <w:color w:val="000000"/>
          <w:sz w:val="24"/>
          <w:szCs w:val="19"/>
          <w:shd w:val="clear" w:color="auto" w:fill="FFFFFF"/>
          <w:lang w:eastAsia="tr-TR"/>
        </w:rPr>
        <w:t>"Türk Milletini, Türkiye Cumhuriyeti Devletini, Devletin kurum ve organlarını aşağılama"</w:t>
      </w:r>
      <w:r w:rsidRPr="00B521F1">
        <w:rPr>
          <w:rFonts w:ascii="Times New Roman" w:eastAsia="Times New Roman" w:hAnsi="Times New Roman" w:cs="Times New Roman"/>
          <w:color w:val="000000"/>
          <w:sz w:val="24"/>
          <w:szCs w:val="19"/>
          <w:shd w:val="clear" w:color="auto" w:fill="FFFFFF"/>
          <w:lang w:eastAsia="tr-TR"/>
        </w:rPr>
        <w:t> suçundan dolayı soruşturma yapılması Adalet Bakanı'nın iznine bağlı kılınmıştır. Yargılama sırasında Başvuran Mahkemece soruşturma izni talep edilmiş ancak, Adalet Bakanı tarafından soruşturma izni verilmemiştir.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shd w:val="clear" w:color="auto" w:fill="FFFFFF"/>
          <w:lang w:eastAsia="tr-TR"/>
        </w:rPr>
        <w:t>5271 sayılı Ceza Muhakemesi Kanunu'nun 223. maddesinin (8) numaralı fıkrasında, </w:t>
      </w:r>
      <w:r w:rsidRPr="00B521F1">
        <w:rPr>
          <w:rFonts w:ascii="Times New Roman" w:eastAsia="Times New Roman" w:hAnsi="Times New Roman" w:cs="Times New Roman"/>
          <w:i/>
          <w:iCs/>
          <w:color w:val="000000"/>
          <w:sz w:val="24"/>
          <w:szCs w:val="19"/>
          <w:shd w:val="clear" w:color="auto" w:fill="FFFFFF"/>
          <w:lang w:eastAsia="tr-TR"/>
        </w:rPr>
        <w:t>" Türk Ceza Kanununda öngörülen düşme sebeplerinin varlığı ya da soruşturma veya kovuşturma şartının gerçekleşmeyeceğinin anlaşılması hallerinde, davanın düşmesine karar verilir. Ancak, soruşturmanın veya kovuşturmanın yapılması şarta bağlı tutulmuş olup da şartın henüz</w:t>
      </w:r>
      <w:r w:rsidRPr="00B521F1">
        <w:rPr>
          <w:rFonts w:ascii="Times New Roman" w:eastAsia="Times New Roman" w:hAnsi="Times New Roman" w:cs="Times New Roman"/>
          <w:i/>
          <w:iCs/>
          <w:color w:val="000000"/>
          <w:sz w:val="24"/>
          <w:szCs w:val="19"/>
          <w:lang w:eastAsia="tr-TR"/>
        </w:rPr>
        <w:t> gerçekleşmediği anlaşılırsa; gerçekleşmesini beklemek üzere, durma kararı verilir. Bu karara itiraz edilebilir."</w:t>
      </w:r>
      <w:r w:rsidRPr="00B521F1">
        <w:rPr>
          <w:rFonts w:ascii="Times New Roman" w:eastAsia="Times New Roman" w:hAnsi="Times New Roman" w:cs="Times New Roman"/>
          <w:color w:val="000000"/>
          <w:sz w:val="24"/>
          <w:szCs w:val="19"/>
          <w:lang w:eastAsia="tr-TR"/>
        </w:rPr>
        <w:t> hükmü yer almaktadır. Bakılmakta olan davada, Adalet Bakanı tarafından soruşturma izni verilmediğinden yani soruşturma şartı gerçekleşmediğinden </w:t>
      </w:r>
      <w:r w:rsidRPr="00B521F1">
        <w:rPr>
          <w:rFonts w:ascii="Times New Roman" w:eastAsia="Times New Roman" w:hAnsi="Times New Roman" w:cs="Times New Roman"/>
          <w:color w:val="000000"/>
          <w:sz w:val="24"/>
          <w:szCs w:val="19"/>
          <w:shd w:val="clear" w:color="auto" w:fill="FFFFFF"/>
          <w:lang w:eastAsia="tr-TR"/>
        </w:rPr>
        <w:t>5237 sayılı Kanun'un</w:t>
      </w:r>
      <w:r w:rsidRPr="00B521F1">
        <w:rPr>
          <w:rFonts w:ascii="Times New Roman" w:eastAsia="Times New Roman" w:hAnsi="Times New Roman" w:cs="Times New Roman"/>
          <w:color w:val="000000"/>
          <w:sz w:val="24"/>
          <w:szCs w:val="19"/>
          <w:lang w:eastAsia="tr-TR"/>
        </w:rPr>
        <w:t> 301. maddesinin (2) numaralı fıkrası açısından Mahkemece işin esasına girerek değerlendirme yapılamayacaktır. Dolayısıyla,  </w:t>
      </w:r>
      <w:r w:rsidRPr="00B521F1">
        <w:rPr>
          <w:rFonts w:ascii="Times New Roman" w:eastAsia="Times New Roman" w:hAnsi="Times New Roman" w:cs="Times New Roman"/>
          <w:color w:val="000000"/>
          <w:sz w:val="24"/>
          <w:szCs w:val="19"/>
          <w:shd w:val="clear" w:color="auto" w:fill="FFFFFF"/>
          <w:lang w:eastAsia="tr-TR"/>
        </w:rPr>
        <w:t>5237 sayılı Kanun'un</w:t>
      </w:r>
      <w:r w:rsidRPr="00B521F1">
        <w:rPr>
          <w:rFonts w:ascii="Times New Roman" w:eastAsia="Times New Roman" w:hAnsi="Times New Roman" w:cs="Times New Roman"/>
          <w:color w:val="000000"/>
          <w:sz w:val="24"/>
          <w:szCs w:val="19"/>
          <w:lang w:eastAsia="tr-TR"/>
        </w:rPr>
        <w:t> 301. maddesinin (2) numaralı fıkrası davada uygulanacak kural niteliğinde değildir.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521F1">
        <w:rPr>
          <w:rFonts w:ascii="Times New Roman" w:eastAsia="Times New Roman" w:hAnsi="Times New Roman" w:cs="Times New Roman"/>
          <w:color w:val="000000"/>
          <w:sz w:val="24"/>
          <w:szCs w:val="19"/>
          <w:lang w:eastAsia="tr-TR"/>
        </w:rPr>
        <w:t>Diğer taraftan Anayasa'nın "</w:t>
      </w:r>
      <w:r w:rsidRPr="00B521F1">
        <w:rPr>
          <w:rFonts w:ascii="Times New Roman" w:eastAsia="Times New Roman" w:hAnsi="Times New Roman" w:cs="Times New Roman"/>
          <w:i/>
          <w:iCs/>
          <w:color w:val="000000"/>
          <w:sz w:val="24"/>
          <w:szCs w:val="19"/>
          <w:lang w:eastAsia="tr-TR"/>
        </w:rPr>
        <w:t>Anayasaya aykırılığın diğer mahkemelerde ileri sürülmesi</w:t>
      </w:r>
      <w:r w:rsidRPr="00B521F1">
        <w:rPr>
          <w:rFonts w:ascii="Times New Roman" w:eastAsia="Times New Roman" w:hAnsi="Times New Roman" w:cs="Times New Roman"/>
          <w:color w:val="000000"/>
          <w:sz w:val="24"/>
          <w:szCs w:val="19"/>
          <w:lang w:eastAsia="tr-TR"/>
        </w:rPr>
        <w:t>" başlığını taşıyan 152. maddesinin son fıkrasında, "</w:t>
      </w:r>
      <w:r w:rsidRPr="00B521F1">
        <w:rPr>
          <w:rFonts w:ascii="Times New Roman" w:eastAsia="Times New Roman" w:hAnsi="Times New Roman" w:cs="Times New Roman"/>
          <w:i/>
          <w:iCs/>
          <w:color w:val="000000"/>
          <w:sz w:val="24"/>
          <w:szCs w:val="19"/>
          <w:lang w:eastAsia="tr-TR"/>
        </w:rPr>
        <w:t xml:space="preserve">Anayasa Mahkemesinin işin esasına girerek verdiği </w:t>
      </w:r>
      <w:proofErr w:type="spellStart"/>
      <w:r w:rsidRPr="00B521F1">
        <w:rPr>
          <w:rFonts w:ascii="Times New Roman" w:eastAsia="Times New Roman" w:hAnsi="Times New Roman" w:cs="Times New Roman"/>
          <w:i/>
          <w:iCs/>
          <w:color w:val="000000"/>
          <w:sz w:val="24"/>
          <w:szCs w:val="19"/>
          <w:lang w:eastAsia="tr-TR"/>
        </w:rPr>
        <w:t>red</w:t>
      </w:r>
      <w:proofErr w:type="spellEnd"/>
      <w:r w:rsidRPr="00B521F1">
        <w:rPr>
          <w:rFonts w:ascii="Times New Roman" w:eastAsia="Times New Roman" w:hAnsi="Times New Roman" w:cs="Times New Roman"/>
          <w:i/>
          <w:iCs/>
          <w:color w:val="000000"/>
          <w:sz w:val="24"/>
          <w:szCs w:val="19"/>
          <w:lang w:eastAsia="tr-TR"/>
        </w:rPr>
        <w:t xml:space="preserve"> kararının Resmî Gazetede yayımlanmasından sonra on yıl geçmedikçe aynı kanun hükmünün Anayasaya aykırılığı iddiasıyla tekrar başvuruda bulunulamaz.</w:t>
      </w:r>
      <w:r w:rsidRPr="00B521F1">
        <w:rPr>
          <w:rFonts w:ascii="Times New Roman" w:eastAsia="Times New Roman" w:hAnsi="Times New Roman" w:cs="Times New Roman"/>
          <w:color w:val="000000"/>
          <w:sz w:val="24"/>
          <w:szCs w:val="19"/>
          <w:lang w:eastAsia="tr-TR"/>
        </w:rPr>
        <w:t>"; 6216 sayılı Kanun'un "</w:t>
      </w:r>
      <w:r w:rsidRPr="00B521F1">
        <w:rPr>
          <w:rFonts w:ascii="Times New Roman" w:eastAsia="Times New Roman" w:hAnsi="Times New Roman" w:cs="Times New Roman"/>
          <w:i/>
          <w:iCs/>
          <w:color w:val="000000"/>
          <w:sz w:val="24"/>
          <w:szCs w:val="19"/>
          <w:lang w:eastAsia="tr-TR"/>
        </w:rPr>
        <w:t>Başvuruya engel durumlar</w:t>
      </w:r>
      <w:r w:rsidRPr="00B521F1">
        <w:rPr>
          <w:rFonts w:ascii="Times New Roman" w:eastAsia="Times New Roman" w:hAnsi="Times New Roman" w:cs="Times New Roman"/>
          <w:color w:val="000000"/>
          <w:sz w:val="24"/>
          <w:szCs w:val="19"/>
          <w:lang w:eastAsia="tr-TR"/>
        </w:rPr>
        <w:t>" başlıklı 41. maddesinin (1) numaralı fıkrasında ise "</w:t>
      </w:r>
      <w:r w:rsidRPr="00B521F1">
        <w:rPr>
          <w:rFonts w:ascii="Times New Roman" w:eastAsia="Times New Roman" w:hAnsi="Times New Roman" w:cs="Times New Roman"/>
          <w:i/>
          <w:iCs/>
          <w:color w:val="000000"/>
          <w:sz w:val="24"/>
          <w:szCs w:val="19"/>
          <w:lang w:eastAsia="tr-TR"/>
        </w:rPr>
        <w:t>Mahkemenin işin esasına girerek verdiği ret kararının Resmî Gazetede yayımlanmasından itibaren on yıl geçmedikçe aynı kanun hükmünün Anayasaya aykırılığı iddiasıyla itiraz başvurusu yapılamaz.</w:t>
      </w:r>
      <w:r w:rsidRPr="00B521F1">
        <w:rPr>
          <w:rFonts w:ascii="Times New Roman" w:eastAsia="Times New Roman" w:hAnsi="Times New Roman" w:cs="Times New Roman"/>
          <w:color w:val="000000"/>
          <w:sz w:val="24"/>
          <w:szCs w:val="19"/>
          <w:lang w:eastAsia="tr-TR"/>
        </w:rPr>
        <w:t>" hükümlerine yer verilmiştir.</w:t>
      </w:r>
      <w:proofErr w:type="gramEnd"/>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521F1">
        <w:rPr>
          <w:rFonts w:ascii="Times New Roman" w:eastAsia="Times New Roman" w:hAnsi="Times New Roman" w:cs="Times New Roman"/>
          <w:color w:val="000000"/>
          <w:sz w:val="24"/>
          <w:szCs w:val="19"/>
          <w:shd w:val="clear" w:color="auto" w:fill="FFFFFF"/>
          <w:lang w:eastAsia="tr-TR"/>
        </w:rPr>
        <w:t>5237 sayılı Kanun'un</w:t>
      </w:r>
      <w:r w:rsidRPr="00B521F1">
        <w:rPr>
          <w:rFonts w:ascii="Times New Roman" w:eastAsia="Times New Roman" w:hAnsi="Times New Roman" w:cs="Times New Roman"/>
          <w:color w:val="000000"/>
          <w:sz w:val="24"/>
          <w:szCs w:val="19"/>
          <w:lang w:eastAsia="tr-TR"/>
        </w:rPr>
        <w:t xml:space="preserve"> 301. maddesinin (4) numaralı fıkrasının Anayasa'ya aykırılığı ileri sürülerek daha önce iptal isteminde bulunulmuş ve Anayasa Mahkemesince işin esasına girilerek 3.6.2009 günlü ve E.2009/38, K.2009/70 sayılı kararıyla esastan reddedilmiş ve bu karar, 6.10.2009 günlü, 27368 sayılı Resmî </w:t>
      </w:r>
      <w:proofErr w:type="spellStart"/>
      <w:r w:rsidRPr="00B521F1">
        <w:rPr>
          <w:rFonts w:ascii="Times New Roman" w:eastAsia="Times New Roman" w:hAnsi="Times New Roman" w:cs="Times New Roman"/>
          <w:color w:val="000000"/>
          <w:sz w:val="24"/>
          <w:szCs w:val="19"/>
          <w:lang w:eastAsia="tr-TR"/>
        </w:rPr>
        <w:t>Gazete'de</w:t>
      </w:r>
      <w:proofErr w:type="spellEnd"/>
      <w:r w:rsidRPr="00B521F1">
        <w:rPr>
          <w:rFonts w:ascii="Times New Roman" w:eastAsia="Times New Roman" w:hAnsi="Times New Roman" w:cs="Times New Roman"/>
          <w:color w:val="000000"/>
          <w:sz w:val="24"/>
          <w:szCs w:val="19"/>
          <w:lang w:eastAsia="tr-TR"/>
        </w:rPr>
        <w:t xml:space="preserve"> yayımlanmıştır. </w:t>
      </w:r>
      <w:proofErr w:type="gramEnd"/>
      <w:r w:rsidRPr="00B521F1">
        <w:rPr>
          <w:rFonts w:ascii="Times New Roman" w:eastAsia="Times New Roman" w:hAnsi="Times New Roman" w:cs="Times New Roman"/>
          <w:color w:val="000000"/>
          <w:sz w:val="24"/>
          <w:szCs w:val="19"/>
          <w:lang w:eastAsia="tr-TR"/>
        </w:rPr>
        <w:t xml:space="preserve">Anayasa Mahkemesince işin esasına girilerek Anayasa'ya aykırı olmadığına karar verildiğinden, bu konuda yeni bir başvurunun yapılabilmesi için kararın Resmî </w:t>
      </w:r>
      <w:proofErr w:type="spellStart"/>
      <w:r w:rsidRPr="00B521F1">
        <w:rPr>
          <w:rFonts w:ascii="Times New Roman" w:eastAsia="Times New Roman" w:hAnsi="Times New Roman" w:cs="Times New Roman"/>
          <w:color w:val="000000"/>
          <w:sz w:val="24"/>
          <w:szCs w:val="19"/>
          <w:lang w:eastAsia="tr-TR"/>
        </w:rPr>
        <w:t>Gazete'de</w:t>
      </w:r>
      <w:proofErr w:type="spellEnd"/>
      <w:r w:rsidRPr="00B521F1">
        <w:rPr>
          <w:rFonts w:ascii="Times New Roman" w:eastAsia="Times New Roman" w:hAnsi="Times New Roman" w:cs="Times New Roman"/>
          <w:color w:val="000000"/>
          <w:sz w:val="24"/>
          <w:szCs w:val="19"/>
          <w:lang w:eastAsia="tr-TR"/>
        </w:rPr>
        <w:t xml:space="preserve"> yayımlandığı 6.10.2009 gününden başlayarak geçmesi gereken on yıllık süre henüz dolmamıştır.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roofErr w:type="gramStart"/>
      <w:r w:rsidRPr="00B521F1">
        <w:rPr>
          <w:rFonts w:ascii="Times New Roman" w:eastAsia="Times New Roman" w:hAnsi="Times New Roman" w:cs="Times New Roman"/>
          <w:color w:val="000000"/>
          <w:sz w:val="24"/>
          <w:szCs w:val="19"/>
          <w:lang w:eastAsia="tr-TR"/>
        </w:rPr>
        <w:t xml:space="preserve">Yine aynı şekilde, 6352 sayılı Kanun'un geçici 1. maddesinin (1) numaralı fıkrasının (b) bendi ile (2) numaralı fıkrasının Anayasa'ya aykırılığı ileri sürülerek daha önce iptal isteminde bulunulmuş ve Anayasa Mahkemesince işin esasına girilerek 4.7.2013 günlü ve E.2012/100, K.2013/84 sayılı kararıyla reddedilmiş ve bu karar, 2.8.2013 günlü, 28726 sayılı Resmî </w:t>
      </w:r>
      <w:proofErr w:type="spellStart"/>
      <w:r w:rsidRPr="00B521F1">
        <w:rPr>
          <w:rFonts w:ascii="Times New Roman" w:eastAsia="Times New Roman" w:hAnsi="Times New Roman" w:cs="Times New Roman"/>
          <w:color w:val="000000"/>
          <w:sz w:val="24"/>
          <w:szCs w:val="19"/>
          <w:lang w:eastAsia="tr-TR"/>
        </w:rPr>
        <w:t>Gazete'de</w:t>
      </w:r>
      <w:proofErr w:type="spellEnd"/>
      <w:r w:rsidRPr="00B521F1">
        <w:rPr>
          <w:rFonts w:ascii="Times New Roman" w:eastAsia="Times New Roman" w:hAnsi="Times New Roman" w:cs="Times New Roman"/>
          <w:color w:val="000000"/>
          <w:sz w:val="24"/>
          <w:szCs w:val="19"/>
          <w:lang w:eastAsia="tr-TR"/>
        </w:rPr>
        <w:t xml:space="preserve"> yayımlanmıştır. </w:t>
      </w:r>
      <w:proofErr w:type="gramEnd"/>
      <w:r w:rsidRPr="00B521F1">
        <w:rPr>
          <w:rFonts w:ascii="Times New Roman" w:eastAsia="Times New Roman" w:hAnsi="Times New Roman" w:cs="Times New Roman"/>
          <w:color w:val="000000"/>
          <w:sz w:val="24"/>
          <w:szCs w:val="19"/>
          <w:lang w:eastAsia="tr-TR"/>
        </w:rPr>
        <w:t xml:space="preserve">Anayasa Mahkemesince işin esasına girilerek Anayasa'ya aykırı olmadığına karar verildiğinden,  bu konuda yeni bir başvurunun yapılabilmesi için kararın Resmî </w:t>
      </w:r>
      <w:proofErr w:type="spellStart"/>
      <w:r w:rsidRPr="00B521F1">
        <w:rPr>
          <w:rFonts w:ascii="Times New Roman" w:eastAsia="Times New Roman" w:hAnsi="Times New Roman" w:cs="Times New Roman"/>
          <w:color w:val="000000"/>
          <w:sz w:val="24"/>
          <w:szCs w:val="19"/>
          <w:lang w:eastAsia="tr-TR"/>
        </w:rPr>
        <w:t>Gazete'de</w:t>
      </w:r>
      <w:proofErr w:type="spellEnd"/>
      <w:r w:rsidRPr="00B521F1">
        <w:rPr>
          <w:rFonts w:ascii="Times New Roman" w:eastAsia="Times New Roman" w:hAnsi="Times New Roman" w:cs="Times New Roman"/>
          <w:color w:val="000000"/>
          <w:sz w:val="24"/>
          <w:szCs w:val="19"/>
          <w:lang w:eastAsia="tr-TR"/>
        </w:rPr>
        <w:t xml:space="preserve"> yayımlandığı 2.8.2013 gününden başlayarak geçmesi gereken on yıllık süre henüz dolmamıştır.</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Açıklanan nedenlerle;</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A- 1- 26.9.2004 günlü, 5237 sayılı Türk Ceza Kanunu'nun, 30.4.2008 günlü, 5759 sayılı Türk Ceza Kanununda Değişiklik Yapılmasına Dair Kanun'un 1. maddesiyle değiştirilen 301. maddesinin (4) numaralı fıkrasının,</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lastRenderedPageBreak/>
        <w:t>  2- 2.7.2012 günlü, 6352 sayılı Yargı Hizmetlerinin Etkinleştirilmesi Amacıyla Bazı Kanunlarda Değişiklik Yapılmasına ve Basın Yayın Yoluyla İşlenen Suçlara İlişkin Dava ve Cezaların Ertelenmesi Hakkında Kanun'un geçici 1. maddesinin (1) numaralı fıkrasının (b) bendi ile (2) numaralı fıkrasının,</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Anayasa'nın 152. maddesinin son fıkrası ve 6216 sayılı Anayasa Mahkemesinin Kuruluşu ve Yargılama Usulleri Hakkında Kanun'un 41. maddesinin (1) numaralı fıkrası gereğince REDDİNE,</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B- 5237 sayılı Kanun'un 5759 sayılı Kanun'un 1. maddesiyle değiştirilen 301. maddesinin (2) numaralı fıkrasının, itiraz başvurusunda bulunan Mahkemenin bakmakta olduğu davada uygulanma olanağı bulunmadığından, bu fıkraya ilişkin başvurunun Mahkemenin yetkisizliği nedeniyle REDDİNE,</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C- 5237 sayılı Kanun'un 300. maddesinin (1) numaralı fıkrasının ESASININ İNCELENMESİNE,</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OYBİRLİĞİYLE karar verilmiştir.</w:t>
      </w:r>
      <w:r w:rsidRPr="00B521F1">
        <w:rPr>
          <w:rFonts w:ascii="Times New Roman" w:eastAsia="Times New Roman" w:hAnsi="Times New Roman" w:cs="Times New Roman"/>
          <w:b/>
          <w:bCs/>
          <w:color w:val="000000"/>
          <w:sz w:val="24"/>
          <w:szCs w:val="19"/>
          <w:lang w:eastAsia="tr-TR"/>
        </w:rPr>
        <w:t>  </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V- ESASIN İNCELENMESİ</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Başvuru kararı ve ekleri, Raportör Fatma BABAYİĞİT tarafından hazırlanan işin esasına ilişkin rapor, itiraz konusu yasa kuralları, dayanılan Anayasa kuralları ve bunların gerekçeleri ile diğer yasama belgeleri okunup incelendikten sonra gereği görüşülüp düşünüldü:</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szCs w:val="19"/>
          <w:lang w:eastAsia="tr-TR"/>
        </w:rPr>
        <w:t> </w:t>
      </w:r>
      <w:r w:rsidRPr="00B521F1">
        <w:rPr>
          <w:rFonts w:ascii="Times New Roman" w:eastAsia="Times New Roman" w:hAnsi="Times New Roman" w:cs="Times New Roman"/>
          <w:color w:val="000000"/>
          <w:sz w:val="24"/>
          <w:szCs w:val="19"/>
          <w:lang w:eastAsia="tr-TR"/>
        </w:rPr>
        <w:t xml:space="preserve">Başvuru kararında, itiraz konusu kural uyarınca bayrak yanında bayrak özelliğinde olan ve egemenlik alameti olarak kullanılan her türlü işareti aşağılama fiilinin cezalandırıldığı ancak bu hususun açık ve bilinebilir bir içerikte olmaması nedeniyle belirsizlik oluşturulduğu ve böylece hukuk devleti ilkesiyle </w:t>
      </w:r>
      <w:proofErr w:type="spellStart"/>
      <w:r w:rsidRPr="00B521F1">
        <w:rPr>
          <w:rFonts w:ascii="Times New Roman" w:eastAsia="Times New Roman" w:hAnsi="Times New Roman" w:cs="Times New Roman"/>
          <w:color w:val="000000"/>
          <w:sz w:val="24"/>
          <w:szCs w:val="19"/>
          <w:lang w:eastAsia="tr-TR"/>
        </w:rPr>
        <w:t>çelişildiği</w:t>
      </w:r>
      <w:proofErr w:type="spellEnd"/>
      <w:r w:rsidRPr="00B521F1">
        <w:rPr>
          <w:rFonts w:ascii="Times New Roman" w:eastAsia="Times New Roman" w:hAnsi="Times New Roman" w:cs="Times New Roman"/>
          <w:color w:val="000000"/>
          <w:sz w:val="24"/>
          <w:szCs w:val="19"/>
          <w:lang w:eastAsia="tr-TR"/>
        </w:rPr>
        <w:t>, </w:t>
      </w:r>
      <w:r w:rsidRPr="00B521F1">
        <w:rPr>
          <w:rFonts w:ascii="Times New Roman" w:eastAsia="Times New Roman" w:hAnsi="Times New Roman" w:cs="Times New Roman"/>
          <w:color w:val="000000"/>
          <w:sz w:val="24"/>
          <w:szCs w:val="19"/>
          <w:shd w:val="clear" w:color="auto" w:fill="FFFFFF"/>
          <w:lang w:eastAsia="tr-TR"/>
        </w:rPr>
        <w:t>5237 sayılı Kanun'un</w:t>
      </w:r>
      <w:r w:rsidRPr="00B521F1">
        <w:rPr>
          <w:rFonts w:ascii="Times New Roman" w:eastAsia="Times New Roman" w:hAnsi="Times New Roman" w:cs="Times New Roman"/>
          <w:color w:val="000000"/>
          <w:sz w:val="24"/>
          <w:szCs w:val="19"/>
          <w:lang w:eastAsia="tr-TR"/>
        </w:rPr>
        <w:t> 301. maddesinde, Devlete ve Devletin egemenlik yetkisini kullanan organlarına yönelik suç için öngörülen yaptırımın üst sınırının iki yıl olmasına rağmen Devletin egemenlik alameti olan bayrağı veya bayrak özelliklerini taşıyan işaretlerinin, Devletin egemenlik yetkisini kullanan organlarından daha üstün tutularak daha ağır yaptırım öngörülmesinin korunan değerler açısından eşitlik ilkesine aykırılık oluşturduğu, itiraz konusu kuraldaki suçun hukuki konusu ile aynı maddenin (2) numaralı fıkrasında düzenlenen  "</w:t>
      </w:r>
      <w:r w:rsidRPr="00B521F1">
        <w:rPr>
          <w:rFonts w:ascii="Times New Roman" w:eastAsia="Times New Roman" w:hAnsi="Times New Roman" w:cs="Times New Roman"/>
          <w:i/>
          <w:iCs/>
          <w:color w:val="000000"/>
          <w:sz w:val="24"/>
          <w:szCs w:val="19"/>
          <w:lang w:eastAsia="tr-TR"/>
        </w:rPr>
        <w:t>İstiklal Marşını alenen aşağılama" </w:t>
      </w:r>
      <w:r w:rsidRPr="00B521F1">
        <w:rPr>
          <w:rFonts w:ascii="Times New Roman" w:eastAsia="Times New Roman" w:hAnsi="Times New Roman" w:cs="Times New Roman"/>
          <w:color w:val="000000"/>
          <w:sz w:val="24"/>
          <w:szCs w:val="19"/>
          <w:lang w:eastAsia="tr-TR"/>
        </w:rPr>
        <w:t>suçunun hukuki konusunun eşit ve aynı önemde bulunmasına rağmen (1) numaralı fıkrada daha ağır bir yaptırım öngörülmesinin Anayasa'nın 14. maddesine aykırı olduğu, itiraz konusu kuraldaki belirsizlik, orantısızlık ve ölçüsüzlüğün hakkın özüne dokunduğu belirtilerek kuralın, Anayasa'nın 2</w:t>
      </w:r>
      <w:proofErr w:type="gramStart"/>
      <w:r w:rsidRPr="00B521F1">
        <w:rPr>
          <w:rFonts w:ascii="Times New Roman" w:eastAsia="Times New Roman" w:hAnsi="Times New Roman" w:cs="Times New Roman"/>
          <w:color w:val="000000"/>
          <w:sz w:val="24"/>
          <w:szCs w:val="19"/>
          <w:lang w:eastAsia="tr-TR"/>
        </w:rPr>
        <w:t>.,</w:t>
      </w:r>
      <w:proofErr w:type="gramEnd"/>
      <w:r w:rsidRPr="00B521F1">
        <w:rPr>
          <w:rFonts w:ascii="Times New Roman" w:eastAsia="Times New Roman" w:hAnsi="Times New Roman" w:cs="Times New Roman"/>
          <w:color w:val="000000"/>
          <w:sz w:val="24"/>
          <w:szCs w:val="19"/>
          <w:lang w:eastAsia="tr-TR"/>
        </w:rPr>
        <w:t xml:space="preserve"> 10., 11., 13., 14., 25., 26. ve 90. maddelerine aykırı olduğu ileri sürülmüştür.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521F1">
        <w:rPr>
          <w:rFonts w:ascii="Times New Roman" w:eastAsia="Times New Roman" w:hAnsi="Times New Roman" w:cs="Times New Roman"/>
          <w:color w:val="000000"/>
          <w:sz w:val="24"/>
          <w:szCs w:val="19"/>
          <w:lang w:eastAsia="tr-TR"/>
        </w:rPr>
        <w:t xml:space="preserve">İtiraz konusu kuralda, Türk Bayrağını yırtarak, yakarak veya sair surette ve alenen aşağılayan kişinin bir yıldan üç yıla kadar hapis cezası ile cezalandırılacağı, Anayasa'da belirlenen beyaz ay yıldızlı al bayrak özelliklerini taşıyan ve Türkiye Cumhuriyeti Devletinin egemenlik alameti olarak kullanılan her türlü işaret hakkında da bu hükmün uygulanacağı hususu düzenlenmektedir. </w:t>
      </w:r>
      <w:proofErr w:type="gramEnd"/>
      <w:r w:rsidRPr="00B521F1">
        <w:rPr>
          <w:rFonts w:ascii="Times New Roman" w:eastAsia="Times New Roman" w:hAnsi="Times New Roman" w:cs="Times New Roman"/>
          <w:color w:val="000000"/>
          <w:sz w:val="24"/>
          <w:szCs w:val="19"/>
          <w:lang w:eastAsia="tr-TR"/>
        </w:rPr>
        <w:t>Buna göre kuralda, Anayasa'da belirlenen beyaz ay-yıldızlı al bayrak özelliklerini taşıyan ve Türkiye Cumhuriyeti Devletinin egemenlik alameti olarak kullanılan her türlü işaretin aşağılanması, Türk Bayrağının aşağılanması ile eşdeğerde sayılmıştır.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521F1">
        <w:rPr>
          <w:rFonts w:ascii="Times New Roman" w:eastAsia="Times New Roman" w:hAnsi="Times New Roman" w:cs="Times New Roman"/>
          <w:color w:val="000000"/>
          <w:sz w:val="24"/>
          <w:szCs w:val="19"/>
          <w:lang w:eastAsia="tr-TR"/>
        </w:rPr>
        <w:t xml:space="preserve">Anayasa'nın 2. maddesinde düzenlenen hukuk devleti, insan haklarına dayanan, bu hak ve özgürlükleri koruyup güçlendiren, eylem ve işlemleri hukuka uygun olan, her alanda adaletli </w:t>
      </w:r>
      <w:r w:rsidRPr="00B521F1">
        <w:rPr>
          <w:rFonts w:ascii="Times New Roman" w:eastAsia="Times New Roman" w:hAnsi="Times New Roman" w:cs="Times New Roman"/>
          <w:color w:val="000000"/>
          <w:sz w:val="24"/>
          <w:szCs w:val="19"/>
          <w:lang w:eastAsia="tr-TR"/>
        </w:rPr>
        <w:lastRenderedPageBreak/>
        <w:t>bir hukuk düzeni kurup bunu geliştirerek sürdüren, Anayasa'ya aykırı durum ve tutumlardan kaçınan, hukuku tüm devlet organlarına egemen kılan, Anayasa ve kanunlarla kendini bağlı sayan, yargı denetimine açık olan devlettir.</w:t>
      </w:r>
      <w:proofErr w:type="gramEnd"/>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Hukuk devletinin temel ilkelerinden biri de "</w:t>
      </w:r>
      <w:proofErr w:type="spellStart"/>
      <w:r w:rsidRPr="00B521F1">
        <w:rPr>
          <w:rFonts w:ascii="Times New Roman" w:eastAsia="Times New Roman" w:hAnsi="Times New Roman" w:cs="Times New Roman"/>
          <w:i/>
          <w:iCs/>
          <w:color w:val="000000"/>
          <w:sz w:val="24"/>
          <w:szCs w:val="19"/>
          <w:lang w:eastAsia="tr-TR"/>
        </w:rPr>
        <w:t>belirlilik</w:t>
      </w:r>
      <w:r w:rsidRPr="00B521F1">
        <w:rPr>
          <w:rFonts w:ascii="Times New Roman" w:eastAsia="Times New Roman" w:hAnsi="Times New Roman" w:cs="Times New Roman"/>
          <w:color w:val="000000"/>
          <w:sz w:val="24"/>
          <w:szCs w:val="19"/>
          <w:lang w:eastAsia="tr-TR"/>
        </w:rPr>
        <w:t>"tir</w:t>
      </w:r>
      <w:proofErr w:type="spellEnd"/>
      <w:r w:rsidRPr="00B521F1">
        <w:rPr>
          <w:rFonts w:ascii="Times New Roman" w:eastAsia="Times New Roman" w:hAnsi="Times New Roman" w:cs="Times New Roman"/>
          <w:color w:val="000000"/>
          <w:sz w:val="24"/>
          <w:szCs w:val="19"/>
          <w:lang w:eastAsia="tr-TR"/>
        </w:rPr>
        <w:t>. Bu ilkeye göre, yasal düzenlemelerin hem kişiler hem de idare yönünden herhangi bir duraksamaya ve kuşkuya yer vermeyecek şekilde açık, net, anlaşılır ve uygulanabilir olması, ayrıca kamu otoritelerinin keyfi uygulamalarına karşı koruyucu önlem içermesi de gereklidir. Belirlilik ilkesi, hukuksal güvenlikle bağlantılı olup, bu ilke gereği birey hangi somut eylem ve olguya hangi hukuksal yaptırımın veya sonucun bağlandığını, bunların hangi müdahale yetkisini doğurduğunu bilmelidir. Birey ancak bu durumda kendisine düşen yükümlülükleri öngörebilir ve davranışlarını belirler. Hukuk güvenliği, normların öngörülebilir olmasını, bireylerin tüm eylem ve işlemlerinde devlete güven duyabilmesini, devletin de yasal düzenlemelerde bu güven duygusunu zedeleyici yöntemlerden kaçınmasını gerekli kılar.</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Ceza yaptırımına bağlanan fiilin kanunun "</w:t>
      </w:r>
      <w:r w:rsidRPr="00B521F1">
        <w:rPr>
          <w:rFonts w:ascii="Times New Roman" w:eastAsia="Times New Roman" w:hAnsi="Times New Roman" w:cs="Times New Roman"/>
          <w:i/>
          <w:iCs/>
          <w:color w:val="000000"/>
          <w:sz w:val="24"/>
          <w:szCs w:val="19"/>
          <w:lang w:eastAsia="tr-TR"/>
        </w:rPr>
        <w:t>açıkça</w:t>
      </w:r>
      <w:r w:rsidRPr="00B521F1">
        <w:rPr>
          <w:rFonts w:ascii="Times New Roman" w:eastAsia="Times New Roman" w:hAnsi="Times New Roman" w:cs="Times New Roman"/>
          <w:color w:val="000000"/>
          <w:sz w:val="24"/>
          <w:szCs w:val="19"/>
          <w:lang w:eastAsia="tr-TR"/>
        </w:rPr>
        <w:t>" suç sayması şartına bağlanmış olmasıyla, suç ve cezalara dair düzenlemelerin şekli bakımdan kanun biçiminde çıkarılması yeterli olmayıp bunların içerik bakımından da belirli amacı gerçekleştirmeye elverişli olmaları gerekir. Bu açıdan kanunun metni, bireylerin hangi somut eylem ve olguya hangi hukuksal yaptırımın veya sonucun bağlandığını belirli bir açıklık ve kesinlikte öngörebilmelerine imkân verecek düzeyde kaleme alınmış olmalıdır. Bu nedenle belirli bir kesinlik içinde kanunda hangi eyleme hangi hukuksal yaptırımın bağlandığının bireyler tarafından bilinmesi ve eylemlerin sonuçlarının öngörülebilmesi gerekir.</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İtiraz konusu kuralda suçun kapsamı ve sınırları belirlenmiş olup kanun koyucu Türk Bayrağı'nın </w:t>
      </w:r>
      <w:r w:rsidRPr="00B521F1">
        <w:rPr>
          <w:rFonts w:ascii="Times New Roman" w:eastAsia="Times New Roman" w:hAnsi="Times New Roman" w:cs="Times New Roman"/>
          <w:i/>
          <w:iCs/>
          <w:color w:val="000000"/>
          <w:sz w:val="24"/>
          <w:szCs w:val="19"/>
          <w:lang w:eastAsia="tr-TR"/>
        </w:rPr>
        <w:t>"egemenlik alameti" </w:t>
      </w:r>
      <w:r w:rsidRPr="00B521F1">
        <w:rPr>
          <w:rFonts w:ascii="Times New Roman" w:eastAsia="Times New Roman" w:hAnsi="Times New Roman" w:cs="Times New Roman"/>
          <w:color w:val="000000"/>
          <w:sz w:val="24"/>
          <w:szCs w:val="19"/>
          <w:lang w:eastAsia="tr-TR"/>
        </w:rPr>
        <w:t>niteliğinden dolayı, Türk Bayrağı'ndan başka beyaz ay-yıldızlı al bayrak özelliklerini taşıyan her türlü işareti de egemenlik alameti sayarak himaye etmiştir. Ancak bu işaretin Türkiye Cumhuriyeti Devletinin egemenlik alameti olarak kullanılması ve beyaz ay-yıldızlı al bayrak özelliklerini taşıması gerekmektedir. Kuralda yer alan ve belirsizliğe yol açtığı iddia edilen </w:t>
      </w:r>
      <w:r w:rsidRPr="00B521F1">
        <w:rPr>
          <w:rFonts w:ascii="Times New Roman" w:eastAsia="Times New Roman" w:hAnsi="Times New Roman" w:cs="Times New Roman"/>
          <w:i/>
          <w:iCs/>
          <w:color w:val="000000"/>
          <w:sz w:val="24"/>
          <w:szCs w:val="19"/>
          <w:lang w:eastAsia="tr-TR"/>
        </w:rPr>
        <w:t>"her türlü işaret" </w:t>
      </w:r>
      <w:r w:rsidRPr="00B521F1">
        <w:rPr>
          <w:rFonts w:ascii="Times New Roman" w:eastAsia="Times New Roman" w:hAnsi="Times New Roman" w:cs="Times New Roman"/>
          <w:color w:val="000000"/>
          <w:sz w:val="24"/>
          <w:szCs w:val="19"/>
          <w:lang w:eastAsia="tr-TR"/>
        </w:rPr>
        <w:t>ibaresi belli ölçüde soyut olmakla birlikte, bu kavramın beyaz ay-yıldızlı al bayrak özelliğini ve devletin egemenlik alameti olma niteliklerini birlikte taşıması gerektiği açıktır. Bu unsurları birlikte taşıyan  </w:t>
      </w:r>
      <w:r w:rsidRPr="00B521F1">
        <w:rPr>
          <w:rFonts w:ascii="Times New Roman" w:eastAsia="Times New Roman" w:hAnsi="Times New Roman" w:cs="Times New Roman"/>
          <w:i/>
          <w:iCs/>
          <w:color w:val="000000"/>
          <w:sz w:val="24"/>
          <w:szCs w:val="19"/>
          <w:lang w:eastAsia="tr-TR"/>
        </w:rPr>
        <w:t xml:space="preserve">"her türlü </w:t>
      </w:r>
      <w:proofErr w:type="spellStart"/>
      <w:r w:rsidRPr="00B521F1">
        <w:rPr>
          <w:rFonts w:ascii="Times New Roman" w:eastAsia="Times New Roman" w:hAnsi="Times New Roman" w:cs="Times New Roman"/>
          <w:i/>
          <w:iCs/>
          <w:color w:val="000000"/>
          <w:sz w:val="24"/>
          <w:szCs w:val="19"/>
          <w:lang w:eastAsia="tr-TR"/>
        </w:rPr>
        <w:t>işaret"</w:t>
      </w:r>
      <w:r w:rsidRPr="00B521F1">
        <w:rPr>
          <w:rFonts w:ascii="Times New Roman" w:eastAsia="Times New Roman" w:hAnsi="Times New Roman" w:cs="Times New Roman"/>
          <w:color w:val="000000"/>
          <w:sz w:val="24"/>
          <w:szCs w:val="19"/>
          <w:lang w:eastAsia="tr-TR"/>
        </w:rPr>
        <w:t>in</w:t>
      </w:r>
      <w:proofErr w:type="spellEnd"/>
      <w:r w:rsidRPr="00B521F1">
        <w:rPr>
          <w:rFonts w:ascii="Times New Roman" w:eastAsia="Times New Roman" w:hAnsi="Times New Roman" w:cs="Times New Roman"/>
          <w:color w:val="000000"/>
          <w:sz w:val="24"/>
          <w:szCs w:val="19"/>
          <w:lang w:eastAsia="tr-TR"/>
        </w:rPr>
        <w:t xml:space="preserve"> kanun koyucu tarafından önceden tek tek belirlenmesindeki güçlük göz ardı edilemez. Bu nedenle itiraz konusu kuraldaki ibare belirtilen unsurlar doğrultusunda uygulamada somutlaştırılacaktır.</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B521F1">
        <w:rPr>
          <w:rFonts w:ascii="Times New Roman" w:eastAsia="Times New Roman" w:hAnsi="Times New Roman" w:cs="Times New Roman"/>
          <w:color w:val="000000"/>
          <w:sz w:val="24"/>
          <w:szCs w:val="19"/>
          <w:lang w:eastAsia="tr-TR"/>
        </w:rPr>
        <w:t>Öte yandan Anayasa'nın 10. maddesinde öngörülen </w:t>
      </w:r>
      <w:r w:rsidRPr="00B521F1">
        <w:rPr>
          <w:rFonts w:ascii="Times New Roman" w:eastAsia="Times New Roman" w:hAnsi="Times New Roman" w:cs="Times New Roman"/>
          <w:i/>
          <w:iCs/>
          <w:color w:val="000000"/>
          <w:sz w:val="24"/>
          <w:szCs w:val="19"/>
          <w:lang w:eastAsia="tr-TR"/>
        </w:rPr>
        <w:t>"kanun önünde eşitlik" </w:t>
      </w:r>
      <w:r w:rsidRPr="00B521F1">
        <w:rPr>
          <w:rFonts w:ascii="Times New Roman" w:eastAsia="Times New Roman" w:hAnsi="Times New Roman" w:cs="Times New Roman"/>
          <w:color w:val="000000"/>
          <w:sz w:val="24"/>
          <w:szCs w:val="19"/>
          <w:lang w:eastAsia="tr-TR"/>
        </w:rPr>
        <w:t>ilkesi, hukuksal durumları aynı olanlar için söz konusudur. Bu ilke ile eylemli değil, hukuksal eşitlik öngörülmüştür. Eşitlik ilkesinin amacı, aynı durumda bulunan kişilerin kanunlar karşısında aynı işleme bağlı tutulmalarını sağlamak, ayrım yapılmasını ve ayrıcalık tanınmasını önlemektir. Bu ilkeyle, aynı durumda bulunan kimi kişi ve topluluklara ayrı kurallar uygulanarak kanun karşısında eşitliğin çiğnenmesi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Ceza hukukunun, toplumun kültür ve uygarlık düzeyi, sosyal ve ekonomik yaşantısıyla ilgili bulunması nedeniyle suç ve suçlulukla mücadele amacıyla ceza ve ceza muhakemesi alanında sistem tercihinde bulunulması devletin ceza siyaseti ile ilgilidir. </w:t>
      </w:r>
      <w:proofErr w:type="gramStart"/>
      <w:r w:rsidRPr="00B521F1">
        <w:rPr>
          <w:rFonts w:ascii="Times New Roman" w:eastAsia="Times New Roman" w:hAnsi="Times New Roman" w:cs="Times New Roman"/>
          <w:color w:val="000000"/>
          <w:sz w:val="24"/>
          <w:szCs w:val="19"/>
          <w:lang w:eastAsia="tr-TR"/>
        </w:rPr>
        <w:t xml:space="preserve">Bu bağlamda ceza hukukuna ilişkin düzenlemeler bakımından kanun koyucu Anayasa'nın temel ilkelerine ve ceza </w:t>
      </w:r>
      <w:r w:rsidRPr="00B521F1">
        <w:rPr>
          <w:rFonts w:ascii="Times New Roman" w:eastAsia="Times New Roman" w:hAnsi="Times New Roman" w:cs="Times New Roman"/>
          <w:color w:val="000000"/>
          <w:sz w:val="24"/>
          <w:szCs w:val="19"/>
          <w:lang w:eastAsia="tr-TR"/>
        </w:rPr>
        <w:lastRenderedPageBreak/>
        <w:t xml:space="preserve">hukukunun ana kurallarına bağlı kalmak koşuluyla, soruşturma ve yargılamaya ilişkin olarak hangi yöntemlerin uygulanacağı, toplumda belli eylemlerin suç sayılıp sayılmaması, suç sayıldıkları takdirde hangi çeşit ve ölçülerdeki ceza yaptırımlarıyla karşılanmaları gerektiği,  hangi hâl ve hareketlerin ağırlaştırıcı ya da hafifletici öğe olarak kabul edileceği gibi konularda takdir yetkisine sahip olmakla birlikte, bu yetkisini kullanırken suç ve ceza arasındaki adil dengenin korunmasını da dikkate almak zorundadır. </w:t>
      </w:r>
      <w:proofErr w:type="gramEnd"/>
      <w:r w:rsidRPr="00B521F1">
        <w:rPr>
          <w:rFonts w:ascii="Times New Roman" w:eastAsia="Times New Roman" w:hAnsi="Times New Roman" w:cs="Times New Roman"/>
          <w:color w:val="000000"/>
          <w:sz w:val="24"/>
          <w:szCs w:val="19"/>
          <w:lang w:eastAsia="tr-TR"/>
        </w:rPr>
        <w:t>Ancak sadece suçun temel şeklini esas alarak ve suçun temel şekli için öngörülen ceza miktarlarını suçun nitelikli halleri ile kıyaslayarak suç ve ceza arasında adil denge bulunup bulunmadığı konusunda bir karar vermek sorunu tek yönlü ya da eksik olarak ele almak anlamına gelir. Bu nedenle suç ve ceza arasında adalete uygun bir oranın bulunup bulunmadığının saptanmasında ceza miktarlarının kıyaslanması değil, o suçun toplumda yarattığı infial ve etki, kişiler üzerinde oluşturduğu tehlike, zarar görenin kişiliği ile ona verilen zararın azlığı veya çokluğu, işlenme oranındaki azalma veya artış gibi faktörlerin de dikkate alınması gerekir.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shd w:val="clear" w:color="auto" w:fill="FFFFFF"/>
          <w:lang w:eastAsia="tr-TR"/>
        </w:rPr>
        <w:t>5237 sayılı Kanun'un</w:t>
      </w:r>
      <w:r w:rsidRPr="00B521F1">
        <w:rPr>
          <w:rFonts w:ascii="Times New Roman" w:eastAsia="Times New Roman" w:hAnsi="Times New Roman" w:cs="Times New Roman"/>
          <w:color w:val="000000"/>
          <w:sz w:val="24"/>
          <w:szCs w:val="19"/>
          <w:lang w:eastAsia="tr-TR"/>
        </w:rPr>
        <w:t> 300. ve 301. maddeleri, Kanun'un </w:t>
      </w:r>
      <w:r w:rsidRPr="00B521F1">
        <w:rPr>
          <w:rFonts w:ascii="Times New Roman" w:eastAsia="Times New Roman" w:hAnsi="Times New Roman" w:cs="Times New Roman"/>
          <w:i/>
          <w:iCs/>
          <w:color w:val="000000"/>
          <w:sz w:val="24"/>
          <w:szCs w:val="19"/>
          <w:lang w:eastAsia="tr-TR"/>
        </w:rPr>
        <w:t>"Devletin Egemenlik Alametlerine ve Organlarının Saygınlığına Karşı Suçlar"</w:t>
      </w:r>
      <w:r w:rsidRPr="00B521F1">
        <w:rPr>
          <w:rFonts w:ascii="Times New Roman" w:eastAsia="Times New Roman" w:hAnsi="Times New Roman" w:cs="Times New Roman"/>
          <w:color w:val="000000"/>
          <w:sz w:val="24"/>
          <w:szCs w:val="19"/>
          <w:lang w:eastAsia="tr-TR"/>
        </w:rPr>
        <w:t xml:space="preserve"> başlıklı üçüncü bölümünde düzenlenmiştir. </w:t>
      </w:r>
      <w:proofErr w:type="gramStart"/>
      <w:r w:rsidRPr="00B521F1">
        <w:rPr>
          <w:rFonts w:ascii="Times New Roman" w:eastAsia="Times New Roman" w:hAnsi="Times New Roman" w:cs="Times New Roman"/>
          <w:color w:val="000000"/>
          <w:sz w:val="24"/>
          <w:szCs w:val="19"/>
          <w:lang w:eastAsia="tr-TR"/>
        </w:rPr>
        <w:t>İtiraz yoluna başvuran Mahkeme, </w:t>
      </w:r>
      <w:r w:rsidRPr="00B521F1">
        <w:rPr>
          <w:rFonts w:ascii="Times New Roman" w:eastAsia="Times New Roman" w:hAnsi="Times New Roman" w:cs="Times New Roman"/>
          <w:color w:val="000000"/>
          <w:sz w:val="24"/>
          <w:szCs w:val="19"/>
          <w:shd w:val="clear" w:color="auto" w:fill="FFFFFF"/>
          <w:lang w:eastAsia="tr-TR"/>
        </w:rPr>
        <w:t>5237 sayılı Kanun'un</w:t>
      </w:r>
      <w:r w:rsidRPr="00B521F1">
        <w:rPr>
          <w:rFonts w:ascii="Times New Roman" w:eastAsia="Times New Roman" w:hAnsi="Times New Roman" w:cs="Times New Roman"/>
          <w:color w:val="000000"/>
          <w:sz w:val="24"/>
          <w:szCs w:val="19"/>
          <w:lang w:eastAsia="tr-TR"/>
        </w:rPr>
        <w:t> 301. maddesinde düzenlenen "</w:t>
      </w:r>
      <w:r w:rsidRPr="00B521F1">
        <w:rPr>
          <w:rFonts w:ascii="Times New Roman" w:eastAsia="Times New Roman" w:hAnsi="Times New Roman" w:cs="Times New Roman"/>
          <w:i/>
          <w:iCs/>
          <w:color w:val="000000"/>
          <w:spacing w:val="-6"/>
          <w:sz w:val="24"/>
          <w:szCs w:val="19"/>
          <w:lang w:eastAsia="tr-TR"/>
        </w:rPr>
        <w:t>Türk Milletini, Türkiye Cumhuriyeti Devletini, Devletin kurum ve organlarını aşağılama" </w:t>
      </w:r>
      <w:r w:rsidRPr="00B521F1">
        <w:rPr>
          <w:rFonts w:ascii="Times New Roman" w:eastAsia="Times New Roman" w:hAnsi="Times New Roman" w:cs="Times New Roman"/>
          <w:color w:val="000000"/>
          <w:spacing w:val="-6"/>
          <w:sz w:val="24"/>
          <w:szCs w:val="19"/>
          <w:lang w:eastAsia="tr-TR"/>
        </w:rPr>
        <w:t>suçu için öngörülen</w:t>
      </w:r>
      <w:r w:rsidRPr="00B521F1">
        <w:rPr>
          <w:rFonts w:ascii="Times New Roman" w:eastAsia="Times New Roman" w:hAnsi="Times New Roman" w:cs="Times New Roman"/>
          <w:color w:val="000000"/>
          <w:sz w:val="24"/>
          <w:szCs w:val="19"/>
          <w:lang w:eastAsia="tr-TR"/>
        </w:rPr>
        <w:t> ceza ile itiraz konusu kuralda "</w:t>
      </w:r>
      <w:r w:rsidRPr="00B521F1">
        <w:rPr>
          <w:rFonts w:ascii="Times New Roman" w:eastAsia="Times New Roman" w:hAnsi="Times New Roman" w:cs="Times New Roman"/>
          <w:i/>
          <w:iCs/>
          <w:color w:val="000000"/>
          <w:sz w:val="24"/>
          <w:szCs w:val="19"/>
          <w:lang w:eastAsia="tr-TR"/>
        </w:rPr>
        <w:t>Devletin egemenlik alametlerini aşağılama" </w:t>
      </w:r>
      <w:r w:rsidRPr="00B521F1">
        <w:rPr>
          <w:rFonts w:ascii="Times New Roman" w:eastAsia="Times New Roman" w:hAnsi="Times New Roman" w:cs="Times New Roman"/>
          <w:color w:val="000000"/>
          <w:sz w:val="24"/>
          <w:szCs w:val="19"/>
          <w:lang w:eastAsia="tr-TR"/>
        </w:rPr>
        <w:t xml:space="preserve">suçu için öngörülen cezayı karşılaştırarak, bu hususun eşitlik ilkesine aykırı olduğunu ileri sürmüş ise de, başvuru kararında karşılaştırılan suçlar birlikte incelendiğinde, korunan hukuki yarar ve unsurlarındaki benzerliklere karşın, suçların nitelikleri, unsurları, cezaları, türleri, cezanın ağırlaştırıcı nedenleri yönünden tümüyle farklı oldukları anlaşılmaktadır. </w:t>
      </w:r>
      <w:proofErr w:type="gramEnd"/>
      <w:r w:rsidRPr="00B521F1">
        <w:rPr>
          <w:rFonts w:ascii="Times New Roman" w:eastAsia="Times New Roman" w:hAnsi="Times New Roman" w:cs="Times New Roman"/>
          <w:color w:val="000000"/>
          <w:sz w:val="24"/>
          <w:szCs w:val="19"/>
          <w:lang w:eastAsia="tr-TR"/>
        </w:rPr>
        <w:t>Bu durumda, farklı olan bu suçların karşılaştırılmaları mümkün olmadığından eşitlik ilkesine aykırı bir yön bulunmamaktadır.</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Anayasa'nın 25. maddesinde herkesin, düşünce ve kanaat özgürlüğüne sahip olduğu, her ne sebep ve amaçla olursa olsun kimsenin düşünce ve kanaatlerini açıklamaya zorlanamayacağı hüküm altına alınmıştır. Anayasa'nın 26. maddesinin birinci fıkrasında, "</w:t>
      </w:r>
      <w:r w:rsidRPr="00B521F1">
        <w:rPr>
          <w:rFonts w:ascii="Times New Roman" w:eastAsia="Times New Roman" w:hAnsi="Times New Roman" w:cs="Times New Roman"/>
          <w:i/>
          <w:iCs/>
          <w:color w:val="000000"/>
          <w:sz w:val="24"/>
          <w:szCs w:val="19"/>
          <w:lang w:eastAsia="tr-TR"/>
        </w:rPr>
        <w:t>Herkes, düşünce ve kanaatlerini söz, yazı, resim veya başka yollarla tek başına veya toplu olarak açıklama ve yayma hakkına sahiptir</w:t>
      </w:r>
      <w:r w:rsidRPr="00B521F1">
        <w:rPr>
          <w:rFonts w:ascii="Times New Roman" w:eastAsia="Times New Roman" w:hAnsi="Times New Roman" w:cs="Times New Roman"/>
          <w:color w:val="000000"/>
          <w:sz w:val="24"/>
          <w:szCs w:val="19"/>
          <w:lang w:eastAsia="tr-TR"/>
        </w:rPr>
        <w:t>." denilmek suretiyle temel hak ve özgürlükler arasında yer alan ifade özgürlüğü güvence altına alınmıştır. Maddenin ikinci fıkrasında ise bu özgürlüğün sınırlandırılması sebeplerine yer verilerek bu hakkın mutlak olmadığı ve maddede belirtilen nedenlerle sınırlandırılabileceği kabul edilmiştir. Buna göre, bu özgürlüğün milli güvenlik, kamu düzeni, kamu güvenliği ve maddede belirtilen diğer nedenlerle sınırlandırılması mümkündür. Ancak, ifade özgürlüğünün sınırlandırılabilmesi için belirtilen nedenlerden birinin varlığı yeterli olmayıp temel hak ve özgürlüklerin sınırlandırılması rejimini belirleyen Anayasa'nın 13. maddesine de uyulması gerekmektedir. Anayasa'nın 13. maddesi uyarınca ifade özgürlüğü, Anayasa'nın 26. maddesinde belirtilen nedenlere bağlı olarak yalnızca kanunla ve demokratik bir toplumda gerekli olduğu ölçüde sınırlanabilir. Ayrıca getirilen bu sınırlamalar, hakkın özüne dokunamayacağı gibi Anayasa'nın sözüne ve ruhuna, demokratik toplum düzeninin gereklerine ve ölçülülük ilkesine aykırı olamaz. </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Ölçülülük ilkesi, </w:t>
      </w:r>
      <w:r w:rsidRPr="00B521F1">
        <w:rPr>
          <w:rFonts w:ascii="Times New Roman" w:eastAsia="Times New Roman" w:hAnsi="Times New Roman" w:cs="Times New Roman"/>
          <w:i/>
          <w:iCs/>
          <w:color w:val="000000"/>
          <w:sz w:val="24"/>
          <w:szCs w:val="19"/>
          <w:lang w:eastAsia="tr-TR"/>
        </w:rPr>
        <w:t>"elverişlilik"</w:t>
      </w:r>
      <w:r w:rsidRPr="00B521F1">
        <w:rPr>
          <w:rFonts w:ascii="Times New Roman" w:eastAsia="Times New Roman" w:hAnsi="Times New Roman" w:cs="Times New Roman"/>
          <w:color w:val="000000"/>
          <w:sz w:val="24"/>
          <w:szCs w:val="19"/>
          <w:lang w:eastAsia="tr-TR"/>
        </w:rPr>
        <w:t>, </w:t>
      </w:r>
      <w:r w:rsidRPr="00B521F1">
        <w:rPr>
          <w:rFonts w:ascii="Times New Roman" w:eastAsia="Times New Roman" w:hAnsi="Times New Roman" w:cs="Times New Roman"/>
          <w:i/>
          <w:iCs/>
          <w:color w:val="000000"/>
          <w:sz w:val="24"/>
          <w:szCs w:val="19"/>
          <w:lang w:eastAsia="tr-TR"/>
        </w:rPr>
        <w:t>"gereklilik"</w:t>
      </w:r>
      <w:r w:rsidRPr="00B521F1">
        <w:rPr>
          <w:rFonts w:ascii="Times New Roman" w:eastAsia="Times New Roman" w:hAnsi="Times New Roman" w:cs="Times New Roman"/>
          <w:color w:val="000000"/>
          <w:sz w:val="24"/>
          <w:szCs w:val="19"/>
          <w:lang w:eastAsia="tr-TR"/>
        </w:rPr>
        <w:t> ve </w:t>
      </w:r>
      <w:r w:rsidRPr="00B521F1">
        <w:rPr>
          <w:rFonts w:ascii="Times New Roman" w:eastAsia="Times New Roman" w:hAnsi="Times New Roman" w:cs="Times New Roman"/>
          <w:i/>
          <w:iCs/>
          <w:color w:val="000000"/>
          <w:sz w:val="24"/>
          <w:szCs w:val="19"/>
          <w:lang w:eastAsia="tr-TR"/>
        </w:rPr>
        <w:t>"orantılılık"</w:t>
      </w:r>
      <w:r w:rsidRPr="00B521F1">
        <w:rPr>
          <w:rFonts w:ascii="Times New Roman" w:eastAsia="Times New Roman" w:hAnsi="Times New Roman" w:cs="Times New Roman"/>
          <w:color w:val="000000"/>
          <w:sz w:val="24"/>
          <w:szCs w:val="19"/>
          <w:lang w:eastAsia="tr-TR"/>
        </w:rPr>
        <w:t> olmak üzere üç alt ilkeden oluşmaktadır. </w:t>
      </w:r>
      <w:r w:rsidRPr="00B521F1">
        <w:rPr>
          <w:rFonts w:ascii="Times New Roman" w:eastAsia="Times New Roman" w:hAnsi="Times New Roman" w:cs="Times New Roman"/>
          <w:i/>
          <w:iCs/>
          <w:color w:val="000000"/>
          <w:sz w:val="24"/>
          <w:szCs w:val="19"/>
          <w:lang w:eastAsia="tr-TR"/>
        </w:rPr>
        <w:t>"Elverişlilik"</w:t>
      </w:r>
      <w:r w:rsidRPr="00B521F1">
        <w:rPr>
          <w:rFonts w:ascii="Times New Roman" w:eastAsia="Times New Roman" w:hAnsi="Times New Roman" w:cs="Times New Roman"/>
          <w:color w:val="000000"/>
          <w:sz w:val="24"/>
          <w:szCs w:val="19"/>
          <w:lang w:eastAsia="tr-TR"/>
        </w:rPr>
        <w:t>, getirilen kuralın, ulaşılmak istenen amaç için elverişli olmasını, </w:t>
      </w:r>
      <w:r w:rsidRPr="00B521F1">
        <w:rPr>
          <w:rFonts w:ascii="Times New Roman" w:eastAsia="Times New Roman" w:hAnsi="Times New Roman" w:cs="Times New Roman"/>
          <w:i/>
          <w:iCs/>
          <w:color w:val="000000"/>
          <w:sz w:val="24"/>
          <w:szCs w:val="19"/>
          <w:lang w:eastAsia="tr-TR"/>
        </w:rPr>
        <w:t>"gereklilik"</w:t>
      </w:r>
      <w:r w:rsidRPr="00B521F1">
        <w:rPr>
          <w:rFonts w:ascii="Times New Roman" w:eastAsia="Times New Roman" w:hAnsi="Times New Roman" w:cs="Times New Roman"/>
          <w:color w:val="000000"/>
          <w:sz w:val="24"/>
          <w:szCs w:val="19"/>
          <w:lang w:eastAsia="tr-TR"/>
        </w:rPr>
        <w:t>, getirilen kuralın, ulaşılmak istenen amaç bakımından gerekli olmasını ve </w:t>
      </w:r>
      <w:r w:rsidRPr="00B521F1">
        <w:rPr>
          <w:rFonts w:ascii="Times New Roman" w:eastAsia="Times New Roman" w:hAnsi="Times New Roman" w:cs="Times New Roman"/>
          <w:i/>
          <w:iCs/>
          <w:color w:val="000000"/>
          <w:sz w:val="24"/>
          <w:szCs w:val="19"/>
          <w:lang w:eastAsia="tr-TR"/>
        </w:rPr>
        <w:t>"orantılılık"</w:t>
      </w:r>
      <w:r w:rsidRPr="00B521F1">
        <w:rPr>
          <w:rFonts w:ascii="Times New Roman" w:eastAsia="Times New Roman" w:hAnsi="Times New Roman" w:cs="Times New Roman"/>
          <w:color w:val="000000"/>
          <w:sz w:val="24"/>
          <w:szCs w:val="19"/>
          <w:lang w:eastAsia="tr-TR"/>
        </w:rPr>
        <w:t> ise getirilen kural ve ulaşılmak istenen amaç arasında olması gereken ölçüyü ifade etmektedir. Ölçülülük ilkesiyle devlet, cezalandırmanın sağladığı kamu yararı ile bireyin hak ve özgürlükleri arasında adil bir dengeyi sağlamakla yükümlüdür. </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lastRenderedPageBreak/>
        <w:t xml:space="preserve">İtiraz konusu kuralda bayrak ve bayrak özelliğinde olan ve egemenlik alameti olarak kullanılan her türlü işareti aşağılama fiili cezalandırılmakta olup milli hisleri rencide eden hareketlerin önlenmesi amaçlanmaktadır. </w:t>
      </w:r>
      <w:proofErr w:type="gramStart"/>
      <w:r w:rsidRPr="00B521F1">
        <w:rPr>
          <w:rFonts w:ascii="Times New Roman" w:eastAsia="Times New Roman" w:hAnsi="Times New Roman" w:cs="Times New Roman"/>
          <w:color w:val="000000"/>
          <w:sz w:val="24"/>
          <w:szCs w:val="19"/>
          <w:lang w:eastAsia="tr-TR"/>
        </w:rPr>
        <w:t>İtiraz konusu kuralın, Anayasa'nın 25. ve 26. maddelerindeki hakların gayesine uygun bir şekilde kullanılmasını son derece zorlaştıran veya onu kullanılmaz duruma düşüren kayıtlara bağlamadığı dolayısıyla bu hakların özüne dokunmadığı, devletin ülkesi ve milleti ile bölünmez bütünlüğünün, kamu düzeninin ve milli güvenliğin korunmasının gereği olarak, zorunlu bir sosyal ihtiyaçtan kaynaklandığı ve ülkenin milli birlik ve bütünlüğü gibi meşru bir amaç taşıdığı hususunda bir tereddüt bulunmamaktadır. Dolayısıyla, itiraz konusu kuralla, kanunla ve Anayasa'nın 26. maddesinde belirtilen özel sınırlandırma nedenine bağlı kalınarak kamu düzeninin sağlanması amacıyla demokratik toplum düzeni bakımından alınması gereken tedbirler kapsamında ifade özgürlüğüne bir sınırlandırma getirildiği, kuralda öngörülen cezanın da suçla korunan hukuki yarar dikkate alındığında orantılı olduğu, ölçülülük ilkesine aykırı bir durumun bulunmadığı anlaşılmaktadır.</w:t>
      </w:r>
      <w:proofErr w:type="gramEnd"/>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Açıklanan nedenlerle, itiraz konusu kural, Anayasa'nın 2</w:t>
      </w:r>
      <w:proofErr w:type="gramStart"/>
      <w:r w:rsidRPr="00B521F1">
        <w:rPr>
          <w:rFonts w:ascii="Times New Roman" w:eastAsia="Times New Roman" w:hAnsi="Times New Roman" w:cs="Times New Roman"/>
          <w:color w:val="000000"/>
          <w:sz w:val="24"/>
          <w:szCs w:val="19"/>
          <w:lang w:eastAsia="tr-TR"/>
        </w:rPr>
        <w:t>.,</w:t>
      </w:r>
      <w:proofErr w:type="gramEnd"/>
      <w:r w:rsidRPr="00B521F1">
        <w:rPr>
          <w:rFonts w:ascii="Times New Roman" w:eastAsia="Times New Roman" w:hAnsi="Times New Roman" w:cs="Times New Roman"/>
          <w:color w:val="000000"/>
          <w:sz w:val="24"/>
          <w:szCs w:val="19"/>
          <w:lang w:eastAsia="tr-TR"/>
        </w:rPr>
        <w:t xml:space="preserve"> 10., 13., 25. ve 26. maddelerine aykırı değildir. İptal isteminin reddi gerekir.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Engin YILDIRIM bu görüşe katılmamıştır.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Kuralın Anayasa'nın 11</w:t>
      </w:r>
      <w:proofErr w:type="gramStart"/>
      <w:r w:rsidRPr="00B521F1">
        <w:rPr>
          <w:rFonts w:ascii="Times New Roman" w:eastAsia="Times New Roman" w:hAnsi="Times New Roman" w:cs="Times New Roman"/>
          <w:color w:val="000000"/>
          <w:sz w:val="24"/>
          <w:szCs w:val="19"/>
          <w:lang w:eastAsia="tr-TR"/>
        </w:rPr>
        <w:t>.,</w:t>
      </w:r>
      <w:proofErr w:type="gramEnd"/>
      <w:r w:rsidRPr="00B521F1">
        <w:rPr>
          <w:rFonts w:ascii="Times New Roman" w:eastAsia="Times New Roman" w:hAnsi="Times New Roman" w:cs="Times New Roman"/>
          <w:color w:val="000000"/>
          <w:sz w:val="24"/>
          <w:szCs w:val="19"/>
          <w:lang w:eastAsia="tr-TR"/>
        </w:rPr>
        <w:t xml:space="preserve"> 14. ve 90. maddeleriyle ilgisi görülmemiştir.</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VI- SONUÇ</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 26.9.2004 günlü, 5237 sayılı Türk Ceza Kanunu'nun 300. maddesinin (1) numaralı fıkrasının Anayasa'ya aykırı olmadığına ve itirazın REDDİNE, Engin </w:t>
      </w:r>
      <w:proofErr w:type="spellStart"/>
      <w:r w:rsidRPr="00B521F1">
        <w:rPr>
          <w:rFonts w:ascii="Times New Roman" w:eastAsia="Times New Roman" w:hAnsi="Times New Roman" w:cs="Times New Roman"/>
          <w:color w:val="000000"/>
          <w:sz w:val="24"/>
          <w:szCs w:val="19"/>
          <w:lang w:eastAsia="tr-TR"/>
        </w:rPr>
        <w:t>YILDIRIM'ın</w:t>
      </w:r>
      <w:proofErr w:type="spellEnd"/>
      <w:r w:rsidRPr="00B521F1">
        <w:rPr>
          <w:rFonts w:ascii="Times New Roman" w:eastAsia="Times New Roman" w:hAnsi="Times New Roman" w:cs="Times New Roman"/>
          <w:color w:val="000000"/>
          <w:sz w:val="24"/>
          <w:szCs w:val="19"/>
          <w:lang w:eastAsia="tr-TR"/>
        </w:rPr>
        <w:t xml:space="preserve"> </w:t>
      </w:r>
      <w:proofErr w:type="spellStart"/>
      <w:r w:rsidRPr="00B521F1">
        <w:rPr>
          <w:rFonts w:ascii="Times New Roman" w:eastAsia="Times New Roman" w:hAnsi="Times New Roman" w:cs="Times New Roman"/>
          <w:color w:val="000000"/>
          <w:sz w:val="24"/>
          <w:szCs w:val="19"/>
          <w:lang w:eastAsia="tr-TR"/>
        </w:rPr>
        <w:t>karşıoyu</w:t>
      </w:r>
      <w:proofErr w:type="spellEnd"/>
      <w:r w:rsidRPr="00B521F1">
        <w:rPr>
          <w:rFonts w:ascii="Times New Roman" w:eastAsia="Times New Roman" w:hAnsi="Times New Roman" w:cs="Times New Roman"/>
          <w:color w:val="000000"/>
          <w:sz w:val="24"/>
          <w:szCs w:val="19"/>
          <w:lang w:eastAsia="tr-TR"/>
        </w:rPr>
        <w:t xml:space="preserve"> ve OYÇOKLUĞUYLA, 27.3.2014 gününde karar verildi. </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B521F1" w:rsidRPr="00B521F1" w:rsidTr="00B521F1">
        <w:tc>
          <w:tcPr>
            <w:tcW w:w="1667"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Başkanvekili</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B521F1">
              <w:rPr>
                <w:rFonts w:ascii="Times New Roman" w:eastAsia="Times New Roman" w:hAnsi="Times New Roman" w:cs="Times New Roman"/>
                <w:color w:val="000000"/>
                <w:sz w:val="24"/>
                <w:szCs w:val="19"/>
                <w:lang w:eastAsia="tr-TR"/>
              </w:rPr>
              <w:t>Serruh</w:t>
            </w:r>
            <w:proofErr w:type="spellEnd"/>
            <w:r w:rsidRPr="00B521F1">
              <w:rPr>
                <w:rFonts w:ascii="Times New Roman" w:eastAsia="Times New Roman" w:hAnsi="Times New Roman" w:cs="Times New Roman"/>
                <w:color w:val="000000"/>
                <w:sz w:val="24"/>
                <w:szCs w:val="19"/>
                <w:lang w:eastAsia="tr-TR"/>
              </w:rPr>
              <w:t xml:space="preserve"> KALELİ</w:t>
            </w:r>
          </w:p>
        </w:tc>
        <w:tc>
          <w:tcPr>
            <w:tcW w:w="1667"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Başkanvekili</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Alparslan ALTAN</w:t>
            </w:r>
          </w:p>
        </w:tc>
        <w:tc>
          <w:tcPr>
            <w:tcW w:w="1667"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Serdar ÖZGÜLDÜR</w:t>
            </w:r>
          </w:p>
        </w:tc>
      </w:tr>
    </w:tbl>
    <w:p w:rsidR="00B521F1" w:rsidRDefault="00B521F1" w:rsidP="00B52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Pr="00B521F1" w:rsidRDefault="00B521F1" w:rsidP="00B52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B521F1" w:rsidRPr="00B521F1" w:rsidTr="00B521F1">
        <w:tc>
          <w:tcPr>
            <w:tcW w:w="1667"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 xml:space="preserve">Osman </w:t>
            </w:r>
            <w:proofErr w:type="spellStart"/>
            <w:r w:rsidRPr="00B521F1">
              <w:rPr>
                <w:rFonts w:ascii="Times New Roman" w:eastAsia="Times New Roman" w:hAnsi="Times New Roman" w:cs="Times New Roman"/>
                <w:color w:val="000000"/>
                <w:sz w:val="24"/>
                <w:szCs w:val="19"/>
                <w:lang w:eastAsia="tr-TR"/>
              </w:rPr>
              <w:t>Alifeyyaz</w:t>
            </w:r>
            <w:proofErr w:type="spellEnd"/>
            <w:r w:rsidRPr="00B521F1">
              <w:rPr>
                <w:rFonts w:ascii="Times New Roman" w:eastAsia="Times New Roman" w:hAnsi="Times New Roman" w:cs="Times New Roman"/>
                <w:color w:val="000000"/>
                <w:sz w:val="24"/>
                <w:szCs w:val="19"/>
                <w:lang w:eastAsia="tr-TR"/>
              </w:rPr>
              <w:t xml:space="preserve"> PAKSÜT</w:t>
            </w:r>
          </w:p>
        </w:tc>
        <w:tc>
          <w:tcPr>
            <w:tcW w:w="1667"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Zehra Ayla PERKTAŞ</w:t>
            </w:r>
          </w:p>
        </w:tc>
        <w:tc>
          <w:tcPr>
            <w:tcW w:w="1667"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Recep KÖMÜRCÜ</w:t>
            </w:r>
          </w:p>
        </w:tc>
      </w:tr>
    </w:tbl>
    <w:p w:rsidR="00B521F1" w:rsidRDefault="00B521F1" w:rsidP="00B52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Pr="00B521F1" w:rsidRDefault="00B521F1" w:rsidP="00B52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B521F1" w:rsidRPr="00B521F1" w:rsidTr="00B521F1">
        <w:tc>
          <w:tcPr>
            <w:tcW w:w="1667"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Burhan ÜSTÜN</w:t>
            </w:r>
          </w:p>
        </w:tc>
        <w:tc>
          <w:tcPr>
            <w:tcW w:w="1667"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Engin YILDIRIM</w:t>
            </w:r>
          </w:p>
        </w:tc>
        <w:tc>
          <w:tcPr>
            <w:tcW w:w="1667"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Nuri NECİPOĞLU</w:t>
            </w:r>
          </w:p>
        </w:tc>
      </w:tr>
    </w:tbl>
    <w:p w:rsidR="00B521F1" w:rsidRDefault="00B521F1" w:rsidP="00B52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Pr="00B521F1" w:rsidRDefault="00B521F1" w:rsidP="00B52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lastRenderedPageBreak/>
        <w:t> </w:t>
      </w:r>
    </w:p>
    <w:tbl>
      <w:tblPr>
        <w:tblW w:w="5000" w:type="pct"/>
        <w:tblCellMar>
          <w:left w:w="0" w:type="dxa"/>
          <w:right w:w="0" w:type="dxa"/>
        </w:tblCellMar>
        <w:tblLook w:val="04A0" w:firstRow="1" w:lastRow="0" w:firstColumn="1" w:lastColumn="0" w:noHBand="0" w:noVBand="1"/>
      </w:tblPr>
      <w:tblGrid>
        <w:gridCol w:w="4536"/>
        <w:gridCol w:w="4536"/>
      </w:tblGrid>
      <w:tr w:rsidR="00B521F1" w:rsidRPr="00B521F1" w:rsidTr="00B521F1">
        <w:tc>
          <w:tcPr>
            <w:tcW w:w="2500"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B521F1">
              <w:rPr>
                <w:rFonts w:ascii="Times New Roman" w:eastAsia="Times New Roman" w:hAnsi="Times New Roman" w:cs="Times New Roman"/>
                <w:color w:val="000000"/>
                <w:sz w:val="24"/>
                <w:szCs w:val="19"/>
                <w:lang w:eastAsia="tr-TR"/>
              </w:rPr>
              <w:t>Hicabi</w:t>
            </w:r>
            <w:proofErr w:type="spellEnd"/>
            <w:r w:rsidRPr="00B521F1">
              <w:rPr>
                <w:rFonts w:ascii="Times New Roman" w:eastAsia="Times New Roman" w:hAnsi="Times New Roman" w:cs="Times New Roman"/>
                <w:color w:val="000000"/>
                <w:sz w:val="24"/>
                <w:szCs w:val="19"/>
                <w:lang w:eastAsia="tr-TR"/>
              </w:rPr>
              <w:t xml:space="preserve"> DURSUN</w:t>
            </w:r>
          </w:p>
        </w:tc>
        <w:tc>
          <w:tcPr>
            <w:tcW w:w="2500"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Erdal TERCAN</w:t>
            </w:r>
          </w:p>
        </w:tc>
      </w:tr>
    </w:tbl>
    <w:p w:rsidR="00B521F1" w:rsidRDefault="00B521F1" w:rsidP="00B52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Pr="00B521F1" w:rsidRDefault="00B521F1" w:rsidP="00B52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B521F1" w:rsidRPr="00B521F1" w:rsidTr="00B521F1">
        <w:tc>
          <w:tcPr>
            <w:tcW w:w="2500"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Muammer TOPAL</w:t>
            </w:r>
          </w:p>
        </w:tc>
        <w:tc>
          <w:tcPr>
            <w:tcW w:w="2500" w:type="pct"/>
            <w:tcMar>
              <w:top w:w="0" w:type="dxa"/>
              <w:left w:w="70" w:type="dxa"/>
              <w:bottom w:w="0" w:type="dxa"/>
              <w:right w:w="70" w:type="dxa"/>
            </w:tcMa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M. Emin KUZ</w:t>
            </w:r>
          </w:p>
        </w:tc>
      </w:tr>
    </w:tbl>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Default="00B521F1" w:rsidP="00B521F1">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eastAsia="tr-TR"/>
        </w:rPr>
      </w:pPr>
    </w:p>
    <w:p w:rsidR="00B521F1" w:rsidRDefault="00B521F1" w:rsidP="00B521F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lang w:eastAsia="tr-TR"/>
        </w:rPr>
        <w:t>KARŞIOY GEREKÇESİ</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Özgürlük insanlara duymak istemedikleri şeyleri söyleyebilmektir.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George </w:t>
      </w:r>
      <w:proofErr w:type="spellStart"/>
      <w:r w:rsidRPr="00B521F1">
        <w:rPr>
          <w:rFonts w:ascii="Times New Roman" w:eastAsia="Times New Roman" w:hAnsi="Times New Roman" w:cs="Times New Roman"/>
          <w:color w:val="000000"/>
          <w:sz w:val="24"/>
          <w:szCs w:val="19"/>
          <w:lang w:eastAsia="tr-TR"/>
        </w:rPr>
        <w:t>Orwell</w:t>
      </w:r>
      <w:proofErr w:type="spellEnd"/>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Eğer nefret ettiklerimizin düşünce özgürlüğüne inanmıyorsak, düşünce özgürlüğüne hiç inanmıyoruz demektir.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r w:rsidRPr="00B521F1">
        <w:rPr>
          <w:rFonts w:ascii="Times New Roman" w:eastAsia="Times New Roman" w:hAnsi="Times New Roman" w:cs="Times New Roman"/>
          <w:color w:val="000000"/>
          <w:sz w:val="24"/>
          <w:szCs w:val="19"/>
          <w:lang w:eastAsia="tr-TR"/>
        </w:rPr>
        <w:t>Noam</w:t>
      </w:r>
      <w:proofErr w:type="spellEnd"/>
      <w:r w:rsidRPr="00B521F1">
        <w:rPr>
          <w:rFonts w:ascii="Times New Roman" w:eastAsia="Times New Roman" w:hAnsi="Times New Roman" w:cs="Times New Roman"/>
          <w:color w:val="000000"/>
          <w:sz w:val="24"/>
          <w:szCs w:val="19"/>
          <w:lang w:eastAsia="tr-TR"/>
        </w:rPr>
        <w:t xml:space="preserve"> Chomsky</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 5237 sayılı Türk Ceza Kanunu'nun 300. maddesinin (1) numaralı fıkrası, "</w:t>
      </w:r>
      <w:r w:rsidRPr="00B521F1">
        <w:rPr>
          <w:rFonts w:ascii="Times New Roman" w:eastAsia="Times New Roman" w:hAnsi="Times New Roman" w:cs="Times New Roman"/>
          <w:i/>
          <w:iCs/>
          <w:color w:val="000000"/>
          <w:sz w:val="24"/>
          <w:szCs w:val="19"/>
          <w:lang w:eastAsia="tr-TR"/>
        </w:rPr>
        <w:t>Türk Bayrağını yırtarak, yakarak veya sair surette ve alenen aşağılayan kişi, bir yıldan üç yıla kadar hapis cezası ile cezalandırılır. Bu hüküm, Anayasada belirlenen beyaz ay yıldızlı al bayrak özelliklerini taşıyan ve Türkiye Cumhuriyeti Devletinin egemenlik alameti olarak kullanılan her türlü işaret hakkında uygulanır</w:t>
      </w:r>
      <w:r w:rsidRPr="00B521F1">
        <w:rPr>
          <w:rFonts w:ascii="Times New Roman" w:eastAsia="Times New Roman" w:hAnsi="Times New Roman" w:cs="Times New Roman"/>
          <w:color w:val="000000"/>
          <w:sz w:val="24"/>
          <w:szCs w:val="19"/>
          <w:lang w:eastAsia="tr-TR"/>
        </w:rPr>
        <w:t>", hükmünü içermektedir.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 Dava konusu </w:t>
      </w:r>
      <w:proofErr w:type="gramStart"/>
      <w:r w:rsidRPr="00B521F1">
        <w:rPr>
          <w:rFonts w:ascii="Times New Roman" w:eastAsia="Times New Roman" w:hAnsi="Times New Roman" w:cs="Times New Roman"/>
          <w:color w:val="000000"/>
          <w:sz w:val="24"/>
          <w:szCs w:val="19"/>
          <w:lang w:eastAsia="tr-TR"/>
        </w:rPr>
        <w:t>kuralın,</w:t>
      </w:r>
      <w:proofErr w:type="gramEnd"/>
      <w:r w:rsidRPr="00B521F1">
        <w:rPr>
          <w:rFonts w:ascii="Times New Roman" w:eastAsia="Times New Roman" w:hAnsi="Times New Roman" w:cs="Times New Roman"/>
          <w:color w:val="000000"/>
          <w:sz w:val="24"/>
          <w:szCs w:val="19"/>
          <w:lang w:eastAsia="tr-TR"/>
        </w:rPr>
        <w:t xml:space="preserve"> ".</w:t>
      </w:r>
      <w:r w:rsidRPr="00B521F1">
        <w:rPr>
          <w:rFonts w:ascii="Times New Roman" w:eastAsia="Times New Roman" w:hAnsi="Times New Roman" w:cs="Times New Roman"/>
          <w:i/>
          <w:iCs/>
          <w:color w:val="000000"/>
          <w:sz w:val="24"/>
          <w:szCs w:val="19"/>
          <w:lang w:eastAsia="tr-TR"/>
        </w:rPr>
        <w:t>veya sair surette alenen aşağılayan</w:t>
      </w:r>
      <w:r w:rsidRPr="00B521F1">
        <w:rPr>
          <w:rFonts w:ascii="Times New Roman" w:eastAsia="Times New Roman" w:hAnsi="Times New Roman" w:cs="Times New Roman"/>
          <w:color w:val="000000"/>
          <w:sz w:val="24"/>
          <w:szCs w:val="19"/>
          <w:lang w:eastAsia="tr-TR"/>
        </w:rPr>
        <w:t>." ve ".</w:t>
      </w:r>
      <w:r w:rsidRPr="00B521F1">
        <w:rPr>
          <w:rFonts w:ascii="Times New Roman" w:eastAsia="Times New Roman" w:hAnsi="Times New Roman" w:cs="Times New Roman"/>
          <w:i/>
          <w:iCs/>
          <w:color w:val="000000"/>
          <w:sz w:val="24"/>
          <w:szCs w:val="19"/>
          <w:lang w:eastAsia="tr-TR"/>
        </w:rPr>
        <w:t>her türlü işaret</w:t>
      </w:r>
      <w:r w:rsidRPr="00B521F1">
        <w:rPr>
          <w:rFonts w:ascii="Times New Roman" w:eastAsia="Times New Roman" w:hAnsi="Times New Roman" w:cs="Times New Roman"/>
          <w:color w:val="000000"/>
          <w:sz w:val="24"/>
          <w:szCs w:val="19"/>
          <w:lang w:eastAsia="tr-TR"/>
        </w:rPr>
        <w:t>.", ibareleri açısından Anayasa'ya aykırı olduğu düşüncesiyle bu karşı oy kaleme alınmıştır.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 Anayasa'nın 26. maddesinde, "</w:t>
      </w:r>
      <w:r w:rsidRPr="00B521F1">
        <w:rPr>
          <w:rFonts w:ascii="Times New Roman" w:eastAsia="Times New Roman" w:hAnsi="Times New Roman" w:cs="Times New Roman"/>
          <w:i/>
          <w:iCs/>
          <w:color w:val="000000"/>
          <w:sz w:val="24"/>
          <w:szCs w:val="19"/>
          <w:lang w:eastAsia="tr-TR"/>
        </w:rPr>
        <w:t>Herkes, düşünce ve kanaatlerini söz, yazı, resim veya başka yollarla tek başına veya toplu olarak açıklama ve yayma hakkına sahiptir"</w:t>
      </w:r>
      <w:r w:rsidRPr="00B521F1">
        <w:rPr>
          <w:rFonts w:ascii="Times New Roman" w:eastAsia="Times New Roman" w:hAnsi="Times New Roman" w:cs="Times New Roman"/>
          <w:color w:val="000000"/>
          <w:sz w:val="24"/>
          <w:szCs w:val="19"/>
          <w:lang w:eastAsia="tr-TR"/>
        </w:rPr>
        <w:t>, düzenlemesi yer almaktadır. Bu hak mutlak olmayıp, maddenin ikinci fıkrasından belirtilen gerekçelerle sınırlandırılabilir. Buna ek olarak temel hak ve özgürlüklerin sınırlandırılması sistemini düzenleyen Anayasa'nın 13. maddesine de uyulması gerekmektedir. Anayasa'nın 13. maddesinde temel hak ve özgürlüklerin özlerine dokunulmaksızın yalnızca Anayasa'nın ilgili maddelerinde belirtilen sebeplere bağlı olarak ve ancak kanunla sınırlanabileceği, bu sınırlamaların da demokratik toplum düzeni ve ölçülülük ilkesine aykırı olamayacağı belirtilmiştir.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lastRenderedPageBreak/>
        <w:t xml:space="preserve"> Anayasa'nın 26. maddesi ifadenin "başka yollarla" belirtilmesinin mümkün olduğunu çok açık bir şekilde kabul etmektedir. Dolayısıyla düşüncenin, şok ve rahatsız edici ve alışılmadık biçimlerde topluma ve diğer kişilere alenen iletilebileceğinin anayasal açıdan mümkün olduğunu rahatlıkla söyleyebiliriz. Kuralda yer alan yırtmak ve yakmak fiilleri de bu bağlamda düşüncenin ifadesi ve aktarılmasının simgesel biçimleri olarak görülebilir. Bununla birlikte, bayrak gibi bir simgenin yırtılması ve yakılması ile başka şekillerde alenen aşağılanması, mesela asılı bir bayrağın yere indirilmesi veya atılması şeklinde saygısızlık gösterilmesi arasında önemli bir fark vardır. Yırtmak ve yakmak bayrağın fiziksel bütünlüğünün yok edilerek, temsil ettiği değerlerin ve bu değerlerle kendisini özdeşleştirenlerin hiçleştirilmesi anlamına gelir. Buna karşılık bayrağın fiziksel bütünlüğünü yok etmeden ona yönelik saygısızlıklar ve ağır eleştiriler düşünce ve ifade özgürlüğü korumasından yararlanmalıdır. Davaya konu olan somut olayda, bir piyade er hakkında, "bayrağı, böyle askerliği, böyle vatanı sinkaf edeyim." gibi sözler söylediği iddiasıyla itiraz konusu kurala dayanılarak ceza davası açılmıştır. Bu son derece ağır eleştirinin konusunun bayraktan ziyade zorunlu askerlik hizmeti olduğunu söylemek mümkündür.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521F1">
        <w:rPr>
          <w:rFonts w:ascii="Times New Roman" w:eastAsia="Times New Roman" w:hAnsi="Times New Roman" w:cs="Times New Roman"/>
          <w:color w:val="000000"/>
          <w:sz w:val="24"/>
          <w:szCs w:val="19"/>
          <w:lang w:eastAsia="tr-TR"/>
        </w:rPr>
        <w:t xml:space="preserve">Bayrak bir bez üzerindeki bazı renkler ve simgelerden ibaret fiziksel bir nesne olmanın çok ötesinde toplumu meydana getiren bireylerin büyük bir kısmı bakımından duygusal anlamlar taşıyan, başka türlü aktarılması ve ifadesi edilmesi hayli zor olan bir dizi düşünceyi ve duyguyu ifade eden ve aktaran, saygı gösterilmesi gereken çok özel bir simgedir. </w:t>
      </w:r>
      <w:proofErr w:type="gramEnd"/>
      <w:r w:rsidRPr="00B521F1">
        <w:rPr>
          <w:rFonts w:ascii="Times New Roman" w:eastAsia="Times New Roman" w:hAnsi="Times New Roman" w:cs="Times New Roman"/>
          <w:color w:val="000000"/>
          <w:sz w:val="24"/>
          <w:szCs w:val="19"/>
          <w:lang w:eastAsia="tr-TR"/>
        </w:rPr>
        <w:t xml:space="preserve">Bununla birlikte düşünce ve ifade özgürlüğü açısından bayrağı sevmek, yüceltmek, kutsamak, saygı göstermek ile eleştirmek, saygısızlık etmek ve kayıtsız kalmak arasında herhangi bir fark yoktur. Devlet ve toplumun büyük bir çoğunluğu bayrakla ilgili sevme, yüceltme, kutsama ve saygı gösterme düşüncesini ve davranışını tercih edebilir ama bu aykırı düşünenler ve davrananların ceza tehdidi altında bırakılmasını gerektirmemelidir. Bayrakta </w:t>
      </w:r>
      <w:proofErr w:type="gramStart"/>
      <w:r w:rsidRPr="00B521F1">
        <w:rPr>
          <w:rFonts w:ascii="Times New Roman" w:eastAsia="Times New Roman" w:hAnsi="Times New Roman" w:cs="Times New Roman"/>
          <w:color w:val="000000"/>
          <w:sz w:val="24"/>
          <w:szCs w:val="19"/>
          <w:lang w:eastAsia="tr-TR"/>
        </w:rPr>
        <w:t>dahil</w:t>
      </w:r>
      <w:proofErr w:type="gramEnd"/>
      <w:r w:rsidRPr="00B521F1">
        <w:rPr>
          <w:rFonts w:ascii="Times New Roman" w:eastAsia="Times New Roman" w:hAnsi="Times New Roman" w:cs="Times New Roman"/>
          <w:color w:val="000000"/>
          <w:sz w:val="24"/>
          <w:szCs w:val="19"/>
          <w:lang w:eastAsia="tr-TR"/>
        </w:rPr>
        <w:t xml:space="preserve"> olmak üzere belli bir simge hakkında tek bir meşru anlam, yorum ve düşüncenin olması gerektiği anlayışı demokratik toplum düzeninin en hayati gerekliliklerinden olan düşünce özgürlüğü ile bağdaşmamaktadır. Böyle bir toplumda kişilerin bayrağa farklı anlam yüklemeleri ve bunları çeşitli şekillerde ifade edebilmeleri gerekir. Bayrak toplumun önemli bir kesimince özgürlüğün, bağımsızlığın, egemenliğin ve bu değerleri korumak için en ulvi </w:t>
      </w:r>
      <w:proofErr w:type="gramStart"/>
      <w:r w:rsidRPr="00B521F1">
        <w:rPr>
          <w:rFonts w:ascii="Times New Roman" w:eastAsia="Times New Roman" w:hAnsi="Times New Roman" w:cs="Times New Roman"/>
          <w:color w:val="000000"/>
          <w:sz w:val="24"/>
          <w:szCs w:val="19"/>
          <w:lang w:eastAsia="tr-TR"/>
        </w:rPr>
        <w:t>fedakarlığı</w:t>
      </w:r>
      <w:proofErr w:type="gramEnd"/>
      <w:r w:rsidRPr="00B521F1">
        <w:rPr>
          <w:rFonts w:ascii="Times New Roman" w:eastAsia="Times New Roman" w:hAnsi="Times New Roman" w:cs="Times New Roman"/>
          <w:color w:val="000000"/>
          <w:sz w:val="24"/>
          <w:szCs w:val="19"/>
          <w:lang w:eastAsia="tr-TR"/>
        </w:rPr>
        <w:t xml:space="preserve"> yaparak canlarını verenlerin kanlarını simgelerken, bazı bireyler ve gruplar için çok farklı simgeler ve anlamlar çağrıştırabilir. Bu durum bayrağa karşı bir saygısızlık şeklinde ortaya çıkabilir.  Böyle bir saygısızlık 26. maddedeki düşüncenin, "başka yollarla" ifade edilmesi kapsamında düşünülmelidir. Düşünce ve ifade özgürlüğünün devletin ve toplumun çoğunluğunun düşüncelerini koruyup, onlar için kabul edilemez ve şok edici bulunan düşünceleri ve bunların çeşitli biçimlerde ifade edilişini korumaması önemli bir eksiklik olacaktır.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Egemen bağımsız bir devlet olmanın ve milli birlik ve beraberliğin en önemli simgesi olan bayrak, bunların yanı sıra toplumun kabul ettiği anayasal değerleri de simgeler. Düşünce ve ifade özgürlüğü de bu anayasal değerlerin en önemlilerinden biridir. Bayrak, kendisini söz, yazı veya başka yollarla eleştirenlerin düşünce özgürlüğünü koruyan anayasal değerleri de simgelediğinden, bayrağa yönelik eleştirel ifadeler, saygısızlıklar ve eylemler cezalandırıldığında aslında bayrağın temsil ettiği anayasal değerler de cezalandırılmış olmaktadır.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Devletin ve toplumun önemli bir kısmının uygun görmediği bir düşünceyi kişiler cezai yaptırım tehdidi olmadan kamuya açık bir şekilde ifade edebilme ve iletebilme </w:t>
      </w:r>
      <w:proofErr w:type="gramStart"/>
      <w:r w:rsidRPr="00B521F1">
        <w:rPr>
          <w:rFonts w:ascii="Times New Roman" w:eastAsia="Times New Roman" w:hAnsi="Times New Roman" w:cs="Times New Roman"/>
          <w:color w:val="000000"/>
          <w:sz w:val="24"/>
          <w:szCs w:val="19"/>
          <w:lang w:eastAsia="tr-TR"/>
        </w:rPr>
        <w:t>imkanına</w:t>
      </w:r>
      <w:proofErr w:type="gramEnd"/>
      <w:r w:rsidRPr="00B521F1">
        <w:rPr>
          <w:rFonts w:ascii="Times New Roman" w:eastAsia="Times New Roman" w:hAnsi="Times New Roman" w:cs="Times New Roman"/>
          <w:color w:val="000000"/>
          <w:sz w:val="24"/>
          <w:szCs w:val="19"/>
          <w:lang w:eastAsia="tr-TR"/>
        </w:rPr>
        <w:t xml:space="preserve"> sahip olmalıdırlar. Mevcut siyasal ve toplumsal düzenin en duyarlı olduğu hususlarda aykırı düşünceleri savunabilme, tartışabilme ve iletebilme düşünce ve ifade özgürlüğünün mihenk taşını oluşturmaktadır. Düşünce ve ifade özgürlüğünün bir işlevi de tartışmalara neden </w:t>
      </w:r>
      <w:r w:rsidRPr="00B521F1">
        <w:rPr>
          <w:rFonts w:ascii="Times New Roman" w:eastAsia="Times New Roman" w:hAnsi="Times New Roman" w:cs="Times New Roman"/>
          <w:color w:val="000000"/>
          <w:sz w:val="24"/>
          <w:szCs w:val="19"/>
          <w:lang w:eastAsia="tr-TR"/>
        </w:rPr>
        <w:lastRenderedPageBreak/>
        <w:t>olmasıdır ve bunu sağladığı zaman amacına hizmet etmiş kabul edilebilir. Düşüncelerin serbest piyasasında farklı düşüncelerin birbirleriyle rekabet edebilmesi hangi düşüncenin hatalı olduğunu anlamamıza yardımcı olacaktır. Cezalandırma tehdidi altında olmadan farklı düşüncelerin taraftarları karşı tarafın ikna edilmesine dayanan bir rekabet içinde olmalıdırlar. Düşünceler son derece sert, haksız, acımasız ve abartılı bir şekilde ifade edilebilir.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Avrupa İnsan Hakları Mahkemesi, ifade özgürlüğünü demokratik bir toplumun temel değerlerinden biri olarak görmektedir. </w:t>
      </w:r>
      <w:proofErr w:type="gramStart"/>
      <w:r w:rsidRPr="00B521F1">
        <w:rPr>
          <w:rFonts w:ascii="Times New Roman" w:eastAsia="Times New Roman" w:hAnsi="Times New Roman" w:cs="Times New Roman"/>
          <w:color w:val="000000"/>
          <w:sz w:val="24"/>
          <w:szCs w:val="19"/>
          <w:lang w:eastAsia="tr-TR"/>
        </w:rPr>
        <w:t>Mahkeme'ye göre ifade özgürlüğünün esas anlamı şok edici veya rahatsızlık verici ifadelerin korunmasıyla ortaya çıkmaktadır.</w:t>
      </w:r>
      <w:r w:rsidRPr="00B521F1">
        <w:rPr>
          <w:rFonts w:ascii="Times New Roman" w:eastAsia="Times New Roman" w:hAnsi="Times New Roman" w:cs="Times New Roman"/>
          <w:color w:val="000000"/>
          <w:sz w:val="24"/>
          <w:szCs w:val="19"/>
          <w:vertAlign w:val="superscript"/>
          <w:lang w:eastAsia="tr-TR"/>
        </w:rPr>
        <w:t>[1]</w:t>
      </w:r>
      <w:r w:rsidRPr="00B521F1">
        <w:rPr>
          <w:rFonts w:ascii="Times New Roman" w:eastAsia="Times New Roman" w:hAnsi="Times New Roman" w:cs="Times New Roman"/>
          <w:color w:val="000000"/>
          <w:sz w:val="24"/>
          <w:szCs w:val="19"/>
          <w:lang w:eastAsia="tr-TR"/>
        </w:rPr>
        <w:t> Amerikan Yüksek Mahkemesi de ifade özgürlüğünün sembolik bir biçimi olarak değerlendirdiği bayrak yakılmasıyla ilgili </w:t>
      </w:r>
      <w:r w:rsidRPr="00B521F1">
        <w:rPr>
          <w:rFonts w:ascii="Times New Roman" w:eastAsia="Times New Roman" w:hAnsi="Times New Roman" w:cs="Times New Roman"/>
          <w:i/>
          <w:iCs/>
          <w:color w:val="000000"/>
          <w:sz w:val="24"/>
          <w:szCs w:val="19"/>
          <w:lang w:eastAsia="tr-TR"/>
        </w:rPr>
        <w:t>Texas v. Johnson</w:t>
      </w:r>
      <w:r w:rsidRPr="00B521F1">
        <w:rPr>
          <w:rFonts w:ascii="Times New Roman" w:eastAsia="Times New Roman" w:hAnsi="Times New Roman" w:cs="Times New Roman"/>
          <w:color w:val="000000"/>
          <w:sz w:val="24"/>
          <w:szCs w:val="19"/>
          <w:lang w:eastAsia="tr-TR"/>
        </w:rPr>
        <w:t> davasında, "kararımız, bayrağın en iyi şekilde yansıttığı özgürlük ve kucaklayıcılık ilkelerinin Johnson'unki gibi eleştirileri hoş görmenin gücümüzün işareti ve kaynağı olduğuna dair inancın teyididir", demekten kaçınmamıştır.</w:t>
      </w:r>
      <w:r w:rsidRPr="00B521F1">
        <w:rPr>
          <w:rFonts w:ascii="Times New Roman" w:eastAsia="Times New Roman" w:hAnsi="Times New Roman" w:cs="Times New Roman"/>
          <w:color w:val="000000"/>
          <w:sz w:val="24"/>
          <w:szCs w:val="19"/>
          <w:vertAlign w:val="superscript"/>
          <w:lang w:eastAsia="tr-TR"/>
        </w:rPr>
        <w:t>[2]</w:t>
      </w:r>
      <w:r w:rsidRPr="00B521F1">
        <w:rPr>
          <w:rFonts w:ascii="Times New Roman" w:eastAsia="Times New Roman" w:hAnsi="Times New Roman" w:cs="Times New Roman"/>
          <w:color w:val="000000"/>
          <w:sz w:val="24"/>
          <w:szCs w:val="19"/>
          <w:lang w:eastAsia="tr-TR"/>
        </w:rPr>
        <w:t> Yüksek Mahkeme istikrarlı bir şekilde önüne gelen bayrağa yönelik yakmayı da içeren fiziksel saldırıları ve alenen aşağılamayı Birinci Değişiklik kapsamındaki ifade özgürlüğünün sembolik biçimlerinden biri olarak değerlendirmiştir.</w:t>
      </w:r>
      <w:r w:rsidRPr="00B521F1">
        <w:rPr>
          <w:rFonts w:ascii="Times New Roman" w:eastAsia="Times New Roman" w:hAnsi="Times New Roman" w:cs="Times New Roman"/>
          <w:color w:val="000000"/>
          <w:sz w:val="24"/>
          <w:szCs w:val="19"/>
          <w:vertAlign w:val="superscript"/>
          <w:lang w:eastAsia="tr-TR"/>
        </w:rPr>
        <w:t>[3]</w:t>
      </w:r>
      <w:r w:rsidRPr="00B521F1">
        <w:rPr>
          <w:rFonts w:ascii="Times New Roman" w:eastAsia="Times New Roman" w:hAnsi="Times New Roman" w:cs="Times New Roman"/>
          <w:color w:val="000000"/>
          <w:sz w:val="24"/>
          <w:szCs w:val="19"/>
          <w:lang w:eastAsia="tr-TR"/>
        </w:rPr>
        <w:t xml:space="preserve"> Almanya Federal Anayasa Mahkemesi de fotoğraf </w:t>
      </w:r>
      <w:proofErr w:type="spellStart"/>
      <w:r w:rsidRPr="00B521F1">
        <w:rPr>
          <w:rFonts w:ascii="Times New Roman" w:eastAsia="Times New Roman" w:hAnsi="Times New Roman" w:cs="Times New Roman"/>
          <w:color w:val="000000"/>
          <w:sz w:val="24"/>
          <w:szCs w:val="19"/>
          <w:lang w:eastAsia="tr-TR"/>
        </w:rPr>
        <w:t>kolajlaması</w:t>
      </w:r>
      <w:proofErr w:type="spellEnd"/>
      <w:r w:rsidRPr="00B521F1">
        <w:rPr>
          <w:rFonts w:ascii="Times New Roman" w:eastAsia="Times New Roman" w:hAnsi="Times New Roman" w:cs="Times New Roman"/>
          <w:color w:val="000000"/>
          <w:sz w:val="24"/>
          <w:szCs w:val="19"/>
          <w:lang w:eastAsia="tr-TR"/>
        </w:rPr>
        <w:t xml:space="preserve"> yoluyla bir askeri yemin töreni sırasında Alman bayrağının üzerine küçük abdestini yapan insanları kitap kapağı olarak basan yayıncının cezalandırılmasının Alman Anayasası'nın 5. maddesinde güvence altına alınan sanat özgürlüğünün ihlali olarak değerlendirmiştir.</w:t>
      </w:r>
      <w:r w:rsidRPr="00B521F1">
        <w:rPr>
          <w:rFonts w:ascii="Times New Roman" w:eastAsia="Times New Roman" w:hAnsi="Times New Roman" w:cs="Times New Roman"/>
          <w:color w:val="000000"/>
          <w:sz w:val="24"/>
          <w:szCs w:val="19"/>
          <w:vertAlign w:val="superscript"/>
          <w:lang w:eastAsia="tr-TR"/>
        </w:rPr>
        <w:t>[4]</w:t>
      </w:r>
      <w:r w:rsidRPr="00B521F1">
        <w:rPr>
          <w:rFonts w:ascii="Times New Roman" w:eastAsia="Times New Roman" w:hAnsi="Times New Roman" w:cs="Times New Roman"/>
          <w:color w:val="000000"/>
          <w:sz w:val="24"/>
          <w:szCs w:val="19"/>
          <w:lang w:eastAsia="tr-TR"/>
        </w:rPr>
        <w:t> Devletin bayrağı korumadaki anayasal çıkarı ile bireyin sanatsal özgürlük anayasal çıkarını karşılaştıran Mahkemeye göre bayrak temel haklar karşısında en yüksek anayasal değere sahip değildir.</w:t>
      </w:r>
      <w:r w:rsidRPr="00B521F1">
        <w:rPr>
          <w:rFonts w:ascii="Times New Roman" w:eastAsia="Times New Roman" w:hAnsi="Times New Roman" w:cs="Times New Roman"/>
          <w:color w:val="000000"/>
          <w:sz w:val="24"/>
          <w:szCs w:val="19"/>
          <w:vertAlign w:val="superscript"/>
          <w:lang w:eastAsia="tr-TR"/>
        </w:rPr>
        <w:t>[5]</w:t>
      </w:r>
      <w:r w:rsidRPr="00B521F1">
        <w:rPr>
          <w:rFonts w:ascii="Times New Roman" w:eastAsia="Times New Roman" w:hAnsi="Times New Roman" w:cs="Times New Roman"/>
          <w:color w:val="000000"/>
          <w:sz w:val="24"/>
          <w:szCs w:val="19"/>
          <w:lang w:eastAsia="tr-TR"/>
        </w:rPr>
        <w:t> Bunlara karşılık İsrail Yüksek Mahkemesi bayrakla ilgili saldırgan ve aşağılayıcı ifadelerin kullanılmasıyla ilgili bir davada bayrağın, "tüm İsrail halkının kolektif haysiyetini temsil etmesi nedeniyle anayasal koruma altında olduğunu" söyleyerek devletin toplum adına bayrağı korumadaki anayasal çıkarını temel haklardan üstün görmüştür.</w:t>
      </w:r>
      <w:r w:rsidRPr="00B521F1">
        <w:rPr>
          <w:rFonts w:ascii="Times New Roman" w:eastAsia="Times New Roman" w:hAnsi="Times New Roman" w:cs="Times New Roman"/>
          <w:color w:val="000000"/>
          <w:sz w:val="24"/>
          <w:szCs w:val="19"/>
          <w:vertAlign w:val="superscript"/>
          <w:lang w:eastAsia="tr-TR"/>
        </w:rPr>
        <w:t>[6]</w:t>
      </w:r>
      <w:proofErr w:type="gramEnd"/>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Hiç kuşkusuz her toplumun bayrağa atfettiği önem ve değer aynı değildir. Türk toplumunda bayrak büyük bir saygı görmekte ve bayrağa yönelik saygısızlıklar ciddi bir tepkiyle karşılaşmaktadır. Milli birlik ve beraberliği, kamu düzenini sağlamak ve korumak adına itiraz konusu kuralın, ilk bakışta, anayasaya uygun olduğu düşünülebilir. Bununla beraber, kişinin ifade özgürlüğü ile devletin kendisi ve toplum adına bayrağı koruma çıkarı arasında bir dengeleme yapmak gerekmektedir. Bayrak nesnel bir gerçeklik olmanın ötesinde bir düşünceyi temsil ettiğinden, simgelediğinden anlamı tartışmalı olabilir. Kişi kendisini devletin bir yurttaşı olarak görebilir ama milletin bir parçası olarak nitelemeyebilir. Hoşgörü sistemi olması gereken anayasal bir demokraside anayasanın tanıdığı düşünce ve ifade özgürlüğünü kullanmak isteyen kişinin düşüncelerini ve bunu aktarma biçimlerini beğenmeyen toplumsal çoğunluğun hoşgörüsüzlüğüne kurban edilmesi, bu kişinin nesneleştirilerek, </w:t>
      </w:r>
      <w:proofErr w:type="spellStart"/>
      <w:r w:rsidRPr="00B521F1">
        <w:rPr>
          <w:rFonts w:ascii="Times New Roman" w:eastAsia="Times New Roman" w:hAnsi="Times New Roman" w:cs="Times New Roman"/>
          <w:color w:val="000000"/>
          <w:sz w:val="24"/>
          <w:szCs w:val="19"/>
          <w:lang w:eastAsia="tr-TR"/>
        </w:rPr>
        <w:t>araçsallaştırılarak</w:t>
      </w:r>
      <w:proofErr w:type="spellEnd"/>
      <w:r w:rsidRPr="00B521F1">
        <w:rPr>
          <w:rFonts w:ascii="Times New Roman" w:eastAsia="Times New Roman" w:hAnsi="Times New Roman" w:cs="Times New Roman"/>
          <w:color w:val="000000"/>
          <w:sz w:val="24"/>
          <w:szCs w:val="19"/>
          <w:lang w:eastAsia="tr-TR"/>
        </w:rPr>
        <w:t xml:space="preserve"> haysiyetinin çiğnenmesi anlamına gelmektedir. Üstelik bayrağa saygısızlığın neden olduğu toplumsal zarar ile düşünce özgürlüğü yoluyla bu fiili işleyen kişinin karşılaşacağı zarar aynı değildir. Kişi özgürlüğünden, işinden mahrum olabilecek, bu şekilde haysiyeti zedelenecektir. Kişinin manevi ve entelektüel gelişimiyle kendi dünya görüşünü hiçbir endişeye mahal olmadan serbestçe ifade edebilmesi arasındaki ilişkiyi de göz önüne aldığımızda düşünce özgürlüğünün kişi bakımından önemi daha da artmaktadır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xml:space="preserve">İtiraz konusu kuralın içerik ve kapsam olarak çok geniş ve soyut olması hukuk güvenliği ve belirlilik ilkelerine aykırı olacak şekilde kişiler açısından belirsizlik ve </w:t>
      </w:r>
      <w:proofErr w:type="spellStart"/>
      <w:r w:rsidRPr="00B521F1">
        <w:rPr>
          <w:rFonts w:ascii="Times New Roman" w:eastAsia="Times New Roman" w:hAnsi="Times New Roman" w:cs="Times New Roman"/>
          <w:color w:val="000000"/>
          <w:sz w:val="24"/>
          <w:szCs w:val="19"/>
          <w:lang w:eastAsia="tr-TR"/>
        </w:rPr>
        <w:t>öngörülmezlik</w:t>
      </w:r>
      <w:proofErr w:type="spellEnd"/>
      <w:r w:rsidRPr="00B521F1">
        <w:rPr>
          <w:rFonts w:ascii="Times New Roman" w:eastAsia="Times New Roman" w:hAnsi="Times New Roman" w:cs="Times New Roman"/>
          <w:color w:val="000000"/>
          <w:sz w:val="24"/>
          <w:szCs w:val="19"/>
          <w:lang w:eastAsia="tr-TR"/>
        </w:rPr>
        <w:t xml:space="preserve"> taşımaktadır. Suçta ve cezada kanunilik ilkesi gereğince kişilerin hangi fiillerinin suç teşkil ettiğinin kanunda en ufak bir şüpheye yer vermeyecek şekilde açık, kesin ve sınırlarının belli olması gerekmektedir. Kuralın öngördüğü suç, bayrağı sair surette ve alenen aşağılama </w:t>
      </w:r>
      <w:r w:rsidRPr="00B521F1">
        <w:rPr>
          <w:rFonts w:ascii="Times New Roman" w:eastAsia="Times New Roman" w:hAnsi="Times New Roman" w:cs="Times New Roman"/>
          <w:color w:val="000000"/>
          <w:sz w:val="24"/>
          <w:szCs w:val="19"/>
          <w:lang w:eastAsia="tr-TR"/>
        </w:rPr>
        <w:lastRenderedPageBreak/>
        <w:t>sayılabilecek her türlü fiil ve davranışla işlenebilir. Mesela, hezimetle sonuçlanan bir milli maç sonrasında futbolcuların formalarını aşağılayan, beyaz ay yıldızlı al bayrak rengi taşıyan atkıları yere atan bir futbol seyircisi itiraz konusu kural kapsamında soruşturma ile karşı karşıya kalabilir. Suçun manevi unsurunun oluşmadığı görülürse herhangi bir cezai yaptırımla karşılaşmaması büyük bir olasılıktır ama bunun bir garantisi yoktur. Kişi, bayrak ve egemenlik alameti taşıyan her türlü işaretle karşı karşıya geldiği her durumda kural kapsamında potansiyel olarak bir soruşturmayla yüz yüze gelebilir.</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Yukarıda belirtilen gerekçelerle dava konusu kuralın ".</w:t>
      </w:r>
      <w:r w:rsidRPr="00B521F1">
        <w:rPr>
          <w:rFonts w:ascii="Times New Roman" w:eastAsia="Times New Roman" w:hAnsi="Times New Roman" w:cs="Times New Roman"/>
          <w:i/>
          <w:iCs/>
          <w:color w:val="000000"/>
          <w:sz w:val="24"/>
          <w:szCs w:val="19"/>
          <w:lang w:eastAsia="tr-TR"/>
        </w:rPr>
        <w:t>veya sair surette alenen aşağılayan</w:t>
      </w:r>
      <w:r w:rsidRPr="00B521F1">
        <w:rPr>
          <w:rFonts w:ascii="Times New Roman" w:eastAsia="Times New Roman" w:hAnsi="Times New Roman" w:cs="Times New Roman"/>
          <w:color w:val="000000"/>
          <w:sz w:val="24"/>
          <w:szCs w:val="19"/>
          <w:lang w:eastAsia="tr-TR"/>
        </w:rPr>
        <w:t>." ve ".</w:t>
      </w:r>
      <w:r w:rsidRPr="00B521F1">
        <w:rPr>
          <w:rFonts w:ascii="Times New Roman" w:eastAsia="Times New Roman" w:hAnsi="Times New Roman" w:cs="Times New Roman"/>
          <w:i/>
          <w:iCs/>
          <w:color w:val="000000"/>
          <w:sz w:val="24"/>
          <w:szCs w:val="19"/>
          <w:lang w:eastAsia="tr-TR"/>
        </w:rPr>
        <w:t>her türlü işaret</w:t>
      </w:r>
      <w:r w:rsidRPr="00B521F1">
        <w:rPr>
          <w:rFonts w:ascii="Times New Roman" w:eastAsia="Times New Roman" w:hAnsi="Times New Roman" w:cs="Times New Roman"/>
          <w:color w:val="000000"/>
          <w:sz w:val="24"/>
          <w:szCs w:val="19"/>
          <w:lang w:eastAsia="tr-TR"/>
        </w:rPr>
        <w:t>.", ibareleri yönünden Anayasa'nın 2. ve 26. maddelerine aykırı olduğu sonucuna varılmıştır.</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b/>
          <w:bCs/>
          <w:color w:val="000000"/>
          <w:sz w:val="24"/>
          <w:szCs w:val="19"/>
          <w:lang w:eastAsia="tr-TR"/>
        </w:rPr>
        <w:t> </w:t>
      </w:r>
    </w:p>
    <w:tbl>
      <w:tblPr>
        <w:tblW w:w="0" w:type="auto"/>
        <w:jc w:val="right"/>
        <w:tblCellMar>
          <w:left w:w="0" w:type="dxa"/>
          <w:right w:w="0" w:type="dxa"/>
        </w:tblCellMar>
        <w:tblLook w:val="04A0" w:firstRow="1" w:lastRow="0" w:firstColumn="1" w:lastColumn="0" w:noHBand="0" w:noVBand="1"/>
      </w:tblPr>
      <w:tblGrid>
        <w:gridCol w:w="1849"/>
      </w:tblGrid>
      <w:tr w:rsidR="00B521F1" w:rsidRPr="00B521F1" w:rsidTr="00B521F1">
        <w:trPr>
          <w:jc w:val="right"/>
        </w:trPr>
        <w:tc>
          <w:tcPr>
            <w:tcW w:w="1849" w:type="dxa"/>
            <w:vAlign w:val="center"/>
            <w:hideMark/>
          </w:tcPr>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sz w:val="24"/>
                <w:szCs w:val="19"/>
                <w:lang w:eastAsia="tr-TR"/>
              </w:rPr>
              <w:t>Üye</w:t>
            </w:r>
          </w:p>
          <w:p w:rsidR="00B521F1" w:rsidRPr="00B521F1" w:rsidRDefault="00B521F1" w:rsidP="00B521F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521F1">
              <w:rPr>
                <w:rFonts w:ascii="Times New Roman" w:eastAsia="Times New Roman" w:hAnsi="Times New Roman" w:cs="Times New Roman"/>
                <w:color w:val="000000"/>
                <w:sz w:val="24"/>
                <w:szCs w:val="19"/>
                <w:lang w:eastAsia="tr-TR"/>
              </w:rPr>
              <w:t>Engin YILDIRIM</w:t>
            </w:r>
          </w:p>
        </w:tc>
      </w:tr>
    </w:tbl>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B521F1">
        <w:rPr>
          <w:rFonts w:ascii="Times New Roman" w:eastAsia="Times New Roman" w:hAnsi="Times New Roman" w:cs="Times New Roman"/>
          <w:color w:val="000000"/>
          <w:sz w:val="24"/>
          <w:szCs w:val="19"/>
          <w:lang w:eastAsia="tr-TR"/>
        </w:rPr>
        <w:t> </w:t>
      </w: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p>
    <w:p w:rsid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0" w:name="_GoBack"/>
      <w:bookmarkEnd w:id="0"/>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19"/>
          <w:lang w:eastAsia="tr-TR"/>
        </w:rPr>
        <w:t> </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521F1">
        <w:rPr>
          <w:rFonts w:ascii="Times New Roman" w:eastAsia="Times New Roman" w:hAnsi="Times New Roman" w:cs="Times New Roman"/>
          <w:color w:val="000000"/>
          <w:sz w:val="24"/>
          <w:szCs w:val="27"/>
          <w:lang w:eastAsia="tr-TR"/>
        </w:rPr>
        <w:br w:type="textWrapping" w:clear="all"/>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521F1">
        <w:rPr>
          <w:rFonts w:ascii="Times New Roman" w:eastAsia="Times New Roman" w:hAnsi="Times New Roman" w:cs="Times New Roman"/>
          <w:color w:val="000000"/>
          <w:sz w:val="24"/>
          <w:szCs w:val="27"/>
          <w:lang w:eastAsia="tr-TR"/>
        </w:rPr>
        <w:pict>
          <v:rect id="_x0000_i1025" style="width:149.7pt;height:.75pt" o:hrpct="330" o:hrstd="t" o:hr="t" fillcolor="#a0a0a0" stroked="f"/>
        </w:pic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B521F1">
        <w:rPr>
          <w:rFonts w:ascii="Times New Roman" w:eastAsia="Times New Roman" w:hAnsi="Times New Roman" w:cs="Times New Roman"/>
          <w:color w:val="000000"/>
          <w:sz w:val="24"/>
          <w:szCs w:val="20"/>
          <w:vertAlign w:val="superscript"/>
          <w:lang w:eastAsia="tr-TR"/>
        </w:rPr>
        <w:t>[1]</w:t>
      </w:r>
      <w:proofErr w:type="spellStart"/>
      <w:r w:rsidRPr="00B521F1">
        <w:rPr>
          <w:rFonts w:ascii="Times New Roman" w:eastAsia="Times New Roman" w:hAnsi="Times New Roman" w:cs="Times New Roman"/>
          <w:i/>
          <w:iCs/>
          <w:color w:val="000000"/>
          <w:sz w:val="24"/>
          <w:szCs w:val="20"/>
          <w:lang w:eastAsia="tr-TR"/>
        </w:rPr>
        <w:t>Handyside</w:t>
      </w:r>
      <w:proofErr w:type="spellEnd"/>
      <w:r w:rsidRPr="00B521F1">
        <w:rPr>
          <w:rFonts w:ascii="Times New Roman" w:eastAsia="Times New Roman" w:hAnsi="Times New Roman" w:cs="Times New Roman"/>
          <w:i/>
          <w:iCs/>
          <w:color w:val="000000"/>
          <w:sz w:val="24"/>
          <w:szCs w:val="20"/>
          <w:lang w:eastAsia="tr-TR"/>
        </w:rPr>
        <w:t>/Birleşik Krallık</w:t>
      </w:r>
      <w:r w:rsidRPr="00B521F1">
        <w:rPr>
          <w:rFonts w:ascii="Times New Roman" w:eastAsia="Times New Roman" w:hAnsi="Times New Roman" w:cs="Times New Roman"/>
          <w:color w:val="000000"/>
          <w:sz w:val="24"/>
          <w:szCs w:val="20"/>
          <w:lang w:eastAsia="tr-TR"/>
        </w:rPr>
        <w:t xml:space="preserve">, Başvuru </w:t>
      </w:r>
      <w:proofErr w:type="spellStart"/>
      <w:r w:rsidRPr="00B521F1">
        <w:rPr>
          <w:rFonts w:ascii="Times New Roman" w:eastAsia="Times New Roman" w:hAnsi="Times New Roman" w:cs="Times New Roman"/>
          <w:color w:val="000000"/>
          <w:sz w:val="24"/>
          <w:szCs w:val="20"/>
          <w:lang w:eastAsia="tr-TR"/>
        </w:rPr>
        <w:t>no</w:t>
      </w:r>
      <w:proofErr w:type="spellEnd"/>
      <w:r w:rsidRPr="00B521F1">
        <w:rPr>
          <w:rFonts w:ascii="Times New Roman" w:eastAsia="Times New Roman" w:hAnsi="Times New Roman" w:cs="Times New Roman"/>
          <w:color w:val="000000"/>
          <w:sz w:val="24"/>
          <w:szCs w:val="20"/>
          <w:lang w:eastAsia="tr-TR"/>
        </w:rPr>
        <w:t>. 5493/72; Karar tarihi. 7 Aralık 1976; </w:t>
      </w:r>
      <w:proofErr w:type="spellStart"/>
      <w:r w:rsidRPr="00B521F1">
        <w:rPr>
          <w:rFonts w:ascii="Times New Roman" w:eastAsia="Times New Roman" w:hAnsi="Times New Roman" w:cs="Times New Roman"/>
          <w:i/>
          <w:iCs/>
          <w:color w:val="000000"/>
          <w:sz w:val="24"/>
          <w:szCs w:val="20"/>
          <w:lang w:eastAsia="tr-TR"/>
        </w:rPr>
        <w:t>Lingens</w:t>
      </w:r>
      <w:proofErr w:type="spellEnd"/>
      <w:r w:rsidRPr="00B521F1">
        <w:rPr>
          <w:rFonts w:ascii="Times New Roman" w:eastAsia="Times New Roman" w:hAnsi="Times New Roman" w:cs="Times New Roman"/>
          <w:i/>
          <w:iCs/>
          <w:color w:val="000000"/>
          <w:sz w:val="24"/>
          <w:szCs w:val="20"/>
          <w:lang w:eastAsia="tr-TR"/>
        </w:rPr>
        <w:t>/Avusturya</w:t>
      </w:r>
      <w:r w:rsidRPr="00B521F1">
        <w:rPr>
          <w:rFonts w:ascii="Times New Roman" w:eastAsia="Times New Roman" w:hAnsi="Times New Roman" w:cs="Times New Roman"/>
          <w:color w:val="000000"/>
          <w:sz w:val="24"/>
          <w:szCs w:val="20"/>
          <w:lang w:eastAsia="tr-TR"/>
        </w:rPr>
        <w:t> Başvuru no.9815/82, Karar tarihi. 8Temmuz 1986; </w:t>
      </w:r>
      <w:proofErr w:type="spellStart"/>
      <w:r w:rsidRPr="00B521F1">
        <w:rPr>
          <w:rFonts w:ascii="Times New Roman" w:eastAsia="Times New Roman" w:hAnsi="Times New Roman" w:cs="Times New Roman"/>
          <w:i/>
          <w:iCs/>
          <w:color w:val="000000"/>
          <w:sz w:val="24"/>
          <w:szCs w:val="20"/>
          <w:lang w:eastAsia="tr-TR"/>
        </w:rPr>
        <w:t>Jersild</w:t>
      </w:r>
      <w:proofErr w:type="spellEnd"/>
      <w:r w:rsidRPr="00B521F1">
        <w:rPr>
          <w:rFonts w:ascii="Times New Roman" w:eastAsia="Times New Roman" w:hAnsi="Times New Roman" w:cs="Times New Roman"/>
          <w:i/>
          <w:iCs/>
          <w:color w:val="000000"/>
          <w:sz w:val="24"/>
          <w:szCs w:val="20"/>
          <w:lang w:eastAsia="tr-TR"/>
        </w:rPr>
        <w:t>/Danimarka</w:t>
      </w:r>
      <w:r w:rsidRPr="00B521F1">
        <w:rPr>
          <w:rFonts w:ascii="Times New Roman" w:eastAsia="Times New Roman" w:hAnsi="Times New Roman" w:cs="Times New Roman"/>
          <w:color w:val="000000"/>
          <w:sz w:val="24"/>
          <w:szCs w:val="20"/>
          <w:lang w:eastAsia="tr-TR"/>
        </w:rPr>
        <w:t xml:space="preserve"> Başvuru </w:t>
      </w:r>
      <w:proofErr w:type="spellStart"/>
      <w:r w:rsidRPr="00B521F1">
        <w:rPr>
          <w:rFonts w:ascii="Times New Roman" w:eastAsia="Times New Roman" w:hAnsi="Times New Roman" w:cs="Times New Roman"/>
          <w:color w:val="000000"/>
          <w:sz w:val="24"/>
          <w:szCs w:val="20"/>
          <w:lang w:eastAsia="tr-TR"/>
        </w:rPr>
        <w:t>no</w:t>
      </w:r>
      <w:proofErr w:type="spellEnd"/>
      <w:r w:rsidRPr="00B521F1">
        <w:rPr>
          <w:rFonts w:ascii="Times New Roman" w:eastAsia="Times New Roman" w:hAnsi="Times New Roman" w:cs="Times New Roman"/>
          <w:color w:val="000000"/>
          <w:sz w:val="24"/>
          <w:szCs w:val="20"/>
          <w:lang w:eastAsia="tr-TR"/>
        </w:rPr>
        <w:t>. 15890/89, Karar tarihi. 23 Eylül 1994.</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521F1">
        <w:rPr>
          <w:rFonts w:ascii="Times New Roman" w:eastAsia="Times New Roman" w:hAnsi="Times New Roman" w:cs="Times New Roman"/>
          <w:color w:val="000000"/>
          <w:sz w:val="24"/>
          <w:szCs w:val="20"/>
          <w:vertAlign w:val="superscript"/>
          <w:lang w:eastAsia="tr-TR"/>
        </w:rPr>
        <w:lastRenderedPageBreak/>
        <w:t>[2]</w:t>
      </w:r>
      <w:r w:rsidRPr="00B521F1">
        <w:rPr>
          <w:rFonts w:ascii="Times New Roman" w:eastAsia="Times New Roman" w:hAnsi="Times New Roman" w:cs="Times New Roman"/>
          <w:color w:val="000000"/>
          <w:sz w:val="24"/>
          <w:szCs w:val="20"/>
          <w:lang w:eastAsia="tr-TR"/>
        </w:rPr>
        <w:t>Aktaran, Arslan, Zühtü (2002), "ABD Yüksek Mahkemesi ve İfade Özgürlüğü" Arslan, Zühtü (der.)</w:t>
      </w:r>
      <w:r w:rsidRPr="00B521F1">
        <w:rPr>
          <w:rFonts w:ascii="Times New Roman" w:eastAsia="Times New Roman" w:hAnsi="Times New Roman" w:cs="Times New Roman"/>
          <w:i/>
          <w:iCs/>
          <w:color w:val="000000"/>
          <w:sz w:val="24"/>
          <w:szCs w:val="20"/>
          <w:lang w:eastAsia="tr-TR"/>
        </w:rPr>
        <w:t> ABD Yüksek Mahkemesi Kararlarında İfade Özgürlüğü, </w:t>
      </w:r>
      <w:r w:rsidRPr="00B521F1">
        <w:rPr>
          <w:rFonts w:ascii="Times New Roman" w:eastAsia="Times New Roman" w:hAnsi="Times New Roman" w:cs="Times New Roman"/>
          <w:color w:val="000000"/>
          <w:sz w:val="24"/>
          <w:szCs w:val="20"/>
          <w:lang w:eastAsia="tr-TR"/>
        </w:rPr>
        <w:t>Ankara: Liberal Düşünce Topluluğu, s. 27.</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B521F1">
        <w:rPr>
          <w:rFonts w:ascii="Times New Roman" w:eastAsia="Times New Roman" w:hAnsi="Times New Roman" w:cs="Times New Roman"/>
          <w:color w:val="000000"/>
          <w:sz w:val="24"/>
          <w:szCs w:val="20"/>
          <w:vertAlign w:val="superscript"/>
          <w:lang w:eastAsia="tr-TR"/>
        </w:rPr>
        <w:t>[3]</w:t>
      </w:r>
      <w:r w:rsidRPr="00B521F1">
        <w:rPr>
          <w:rFonts w:ascii="Times New Roman" w:eastAsia="Times New Roman" w:hAnsi="Times New Roman" w:cs="Times New Roman"/>
          <w:color w:val="000000"/>
          <w:sz w:val="24"/>
          <w:szCs w:val="20"/>
          <w:lang w:eastAsia="tr-TR"/>
        </w:rPr>
        <w:t>Bkz. </w:t>
      </w:r>
      <w:r w:rsidRPr="00B521F1">
        <w:rPr>
          <w:rFonts w:ascii="Times New Roman" w:eastAsia="Times New Roman" w:hAnsi="Times New Roman" w:cs="Times New Roman"/>
          <w:i/>
          <w:iCs/>
          <w:color w:val="000000"/>
          <w:sz w:val="24"/>
          <w:szCs w:val="20"/>
          <w:lang w:eastAsia="tr-TR"/>
        </w:rPr>
        <w:t>Street v. New York</w:t>
      </w:r>
      <w:r w:rsidRPr="00B521F1">
        <w:rPr>
          <w:rFonts w:ascii="Times New Roman" w:eastAsia="Times New Roman" w:hAnsi="Times New Roman" w:cs="Times New Roman"/>
          <w:color w:val="000000"/>
          <w:sz w:val="24"/>
          <w:szCs w:val="20"/>
          <w:lang w:eastAsia="tr-TR"/>
        </w:rPr>
        <w:t> 394 U.S. 576 (1969);  </w:t>
      </w:r>
      <w:proofErr w:type="spellStart"/>
      <w:r w:rsidRPr="00B521F1">
        <w:rPr>
          <w:rFonts w:ascii="Times New Roman" w:eastAsia="Times New Roman" w:hAnsi="Times New Roman" w:cs="Times New Roman"/>
          <w:i/>
          <w:iCs/>
          <w:color w:val="000000"/>
          <w:sz w:val="24"/>
          <w:szCs w:val="20"/>
          <w:lang w:eastAsia="tr-TR"/>
        </w:rPr>
        <w:t>Spence</w:t>
      </w:r>
      <w:proofErr w:type="spellEnd"/>
      <w:r w:rsidRPr="00B521F1">
        <w:rPr>
          <w:rFonts w:ascii="Times New Roman" w:eastAsia="Times New Roman" w:hAnsi="Times New Roman" w:cs="Times New Roman"/>
          <w:i/>
          <w:iCs/>
          <w:color w:val="000000"/>
          <w:sz w:val="24"/>
          <w:szCs w:val="20"/>
          <w:lang w:eastAsia="tr-TR"/>
        </w:rPr>
        <w:t xml:space="preserve"> v. Washington</w:t>
      </w:r>
      <w:r w:rsidRPr="00B521F1">
        <w:rPr>
          <w:rFonts w:ascii="Times New Roman" w:eastAsia="Times New Roman" w:hAnsi="Times New Roman" w:cs="Times New Roman"/>
          <w:color w:val="000000"/>
          <w:sz w:val="24"/>
          <w:szCs w:val="20"/>
          <w:lang w:eastAsia="tr-TR"/>
        </w:rPr>
        <w:t>, , 414 U.S. 815 (1973); </w:t>
      </w:r>
      <w:r w:rsidRPr="00B521F1">
        <w:rPr>
          <w:rFonts w:ascii="Times New Roman" w:eastAsia="Times New Roman" w:hAnsi="Times New Roman" w:cs="Times New Roman"/>
          <w:i/>
          <w:iCs/>
          <w:color w:val="000000"/>
          <w:sz w:val="24"/>
          <w:szCs w:val="20"/>
          <w:lang w:eastAsia="tr-TR"/>
        </w:rPr>
        <w:t xml:space="preserve">Smith v. </w:t>
      </w:r>
      <w:proofErr w:type="spellStart"/>
      <w:r w:rsidRPr="00B521F1">
        <w:rPr>
          <w:rFonts w:ascii="Times New Roman" w:eastAsia="Times New Roman" w:hAnsi="Times New Roman" w:cs="Times New Roman"/>
          <w:i/>
          <w:iCs/>
          <w:color w:val="000000"/>
          <w:sz w:val="24"/>
          <w:szCs w:val="20"/>
          <w:lang w:eastAsia="tr-TR"/>
        </w:rPr>
        <w:t>Gougen</w:t>
      </w:r>
      <w:proofErr w:type="spellEnd"/>
      <w:r w:rsidRPr="00B521F1">
        <w:rPr>
          <w:rFonts w:ascii="Times New Roman" w:eastAsia="Times New Roman" w:hAnsi="Times New Roman" w:cs="Times New Roman"/>
          <w:color w:val="000000"/>
          <w:sz w:val="24"/>
          <w:szCs w:val="20"/>
          <w:lang w:eastAsia="tr-TR"/>
        </w:rPr>
        <w:t>, 415 U.S. 566 (1974); </w:t>
      </w:r>
      <w:r w:rsidRPr="00B521F1">
        <w:rPr>
          <w:rFonts w:ascii="Times New Roman" w:eastAsia="Times New Roman" w:hAnsi="Times New Roman" w:cs="Times New Roman"/>
          <w:i/>
          <w:iCs/>
          <w:color w:val="000000"/>
          <w:sz w:val="24"/>
          <w:szCs w:val="20"/>
          <w:lang w:eastAsia="tr-TR"/>
        </w:rPr>
        <w:t>Texas v. Johnson</w:t>
      </w:r>
      <w:r w:rsidRPr="00B521F1">
        <w:rPr>
          <w:rFonts w:ascii="Times New Roman" w:eastAsia="Times New Roman" w:hAnsi="Times New Roman" w:cs="Times New Roman"/>
          <w:color w:val="000000"/>
          <w:sz w:val="24"/>
          <w:szCs w:val="20"/>
          <w:lang w:eastAsia="tr-TR"/>
        </w:rPr>
        <w:t>, 491 U.S. 397 (1989); </w:t>
      </w:r>
      <w:r w:rsidRPr="00B521F1">
        <w:rPr>
          <w:rFonts w:ascii="Times New Roman" w:eastAsia="Times New Roman" w:hAnsi="Times New Roman" w:cs="Times New Roman"/>
          <w:i/>
          <w:iCs/>
          <w:color w:val="000000"/>
          <w:sz w:val="24"/>
          <w:szCs w:val="20"/>
          <w:lang w:eastAsia="tr-TR"/>
        </w:rPr>
        <w:t xml:space="preserve">U.S. v. </w:t>
      </w:r>
      <w:proofErr w:type="spellStart"/>
      <w:r w:rsidRPr="00B521F1">
        <w:rPr>
          <w:rFonts w:ascii="Times New Roman" w:eastAsia="Times New Roman" w:hAnsi="Times New Roman" w:cs="Times New Roman"/>
          <w:i/>
          <w:iCs/>
          <w:color w:val="000000"/>
          <w:sz w:val="24"/>
          <w:szCs w:val="20"/>
          <w:lang w:eastAsia="tr-TR"/>
        </w:rPr>
        <w:t>Eichman</w:t>
      </w:r>
      <w:proofErr w:type="spellEnd"/>
      <w:r w:rsidRPr="00B521F1">
        <w:rPr>
          <w:rFonts w:ascii="Times New Roman" w:eastAsia="Times New Roman" w:hAnsi="Times New Roman" w:cs="Times New Roman"/>
          <w:color w:val="000000"/>
          <w:sz w:val="24"/>
          <w:szCs w:val="20"/>
          <w:lang w:eastAsia="tr-TR"/>
        </w:rPr>
        <w:t> 496 U.S. 310 (1990).</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B521F1">
        <w:rPr>
          <w:rFonts w:ascii="Times New Roman" w:eastAsia="Times New Roman" w:hAnsi="Times New Roman" w:cs="Times New Roman"/>
          <w:color w:val="000000"/>
          <w:sz w:val="24"/>
          <w:szCs w:val="20"/>
          <w:vertAlign w:val="superscript"/>
          <w:lang w:eastAsia="tr-TR"/>
        </w:rPr>
        <w:t>[4]</w:t>
      </w:r>
      <w:proofErr w:type="spellStart"/>
      <w:r w:rsidRPr="00B521F1">
        <w:rPr>
          <w:rFonts w:ascii="Times New Roman" w:eastAsia="Times New Roman" w:hAnsi="Times New Roman" w:cs="Times New Roman"/>
          <w:color w:val="000000"/>
          <w:sz w:val="24"/>
          <w:szCs w:val="20"/>
          <w:lang w:eastAsia="tr-TR"/>
        </w:rPr>
        <w:t>Krudewagen</w:t>
      </w:r>
      <w:proofErr w:type="spellEnd"/>
      <w:r w:rsidRPr="00B521F1">
        <w:rPr>
          <w:rFonts w:ascii="Times New Roman" w:eastAsia="Times New Roman" w:hAnsi="Times New Roman" w:cs="Times New Roman"/>
          <w:color w:val="000000"/>
          <w:sz w:val="24"/>
          <w:szCs w:val="20"/>
          <w:lang w:eastAsia="tr-TR"/>
        </w:rPr>
        <w:t xml:space="preserve">, Üte (2002), </w:t>
      </w:r>
      <w:proofErr w:type="spellStart"/>
      <w:r w:rsidRPr="00B521F1">
        <w:rPr>
          <w:rFonts w:ascii="Times New Roman" w:eastAsia="Times New Roman" w:hAnsi="Times New Roman" w:cs="Times New Roman"/>
          <w:color w:val="000000"/>
          <w:sz w:val="24"/>
          <w:szCs w:val="20"/>
          <w:lang w:eastAsia="tr-TR"/>
        </w:rPr>
        <w:t>Political</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Symbols</w:t>
      </w:r>
      <w:proofErr w:type="spellEnd"/>
      <w:r w:rsidRPr="00B521F1">
        <w:rPr>
          <w:rFonts w:ascii="Times New Roman" w:eastAsia="Times New Roman" w:hAnsi="Times New Roman" w:cs="Times New Roman"/>
          <w:color w:val="000000"/>
          <w:sz w:val="24"/>
          <w:szCs w:val="20"/>
          <w:lang w:eastAsia="tr-TR"/>
        </w:rPr>
        <w:t xml:space="preserve"> in </w:t>
      </w:r>
      <w:proofErr w:type="spellStart"/>
      <w:r w:rsidRPr="00B521F1">
        <w:rPr>
          <w:rFonts w:ascii="Times New Roman" w:eastAsia="Times New Roman" w:hAnsi="Times New Roman" w:cs="Times New Roman"/>
          <w:color w:val="000000"/>
          <w:sz w:val="24"/>
          <w:szCs w:val="20"/>
          <w:lang w:eastAsia="tr-TR"/>
        </w:rPr>
        <w:t>Two</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Constitutional</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Orders</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the</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Flag</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Desecration</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Decisions</w:t>
      </w:r>
      <w:proofErr w:type="spellEnd"/>
      <w:r w:rsidRPr="00B521F1">
        <w:rPr>
          <w:rFonts w:ascii="Times New Roman" w:eastAsia="Times New Roman" w:hAnsi="Times New Roman" w:cs="Times New Roman"/>
          <w:color w:val="000000"/>
          <w:sz w:val="24"/>
          <w:szCs w:val="20"/>
          <w:lang w:eastAsia="tr-TR"/>
        </w:rPr>
        <w:t xml:space="preserve"> of </w:t>
      </w:r>
      <w:proofErr w:type="spellStart"/>
      <w:r w:rsidRPr="00B521F1">
        <w:rPr>
          <w:rFonts w:ascii="Times New Roman" w:eastAsia="Times New Roman" w:hAnsi="Times New Roman" w:cs="Times New Roman"/>
          <w:color w:val="000000"/>
          <w:sz w:val="24"/>
          <w:szCs w:val="20"/>
          <w:lang w:eastAsia="tr-TR"/>
        </w:rPr>
        <w:t>the</w:t>
      </w:r>
      <w:proofErr w:type="spellEnd"/>
      <w:r w:rsidRPr="00B521F1">
        <w:rPr>
          <w:rFonts w:ascii="Times New Roman" w:eastAsia="Times New Roman" w:hAnsi="Times New Roman" w:cs="Times New Roman"/>
          <w:color w:val="000000"/>
          <w:sz w:val="24"/>
          <w:szCs w:val="20"/>
          <w:lang w:eastAsia="tr-TR"/>
        </w:rPr>
        <w:t xml:space="preserve"> United </w:t>
      </w:r>
      <w:proofErr w:type="spellStart"/>
      <w:r w:rsidRPr="00B521F1">
        <w:rPr>
          <w:rFonts w:ascii="Times New Roman" w:eastAsia="Times New Roman" w:hAnsi="Times New Roman" w:cs="Times New Roman"/>
          <w:color w:val="000000"/>
          <w:sz w:val="24"/>
          <w:szCs w:val="20"/>
          <w:lang w:eastAsia="tr-TR"/>
        </w:rPr>
        <w:t>States</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Supreme</w:t>
      </w:r>
      <w:proofErr w:type="spellEnd"/>
      <w:r w:rsidRPr="00B521F1">
        <w:rPr>
          <w:rFonts w:ascii="Times New Roman" w:eastAsia="Times New Roman" w:hAnsi="Times New Roman" w:cs="Times New Roman"/>
          <w:color w:val="000000"/>
          <w:sz w:val="24"/>
          <w:szCs w:val="20"/>
          <w:lang w:eastAsia="tr-TR"/>
        </w:rPr>
        <w:t xml:space="preserve"> Court </w:t>
      </w:r>
      <w:proofErr w:type="spellStart"/>
      <w:r w:rsidRPr="00B521F1">
        <w:rPr>
          <w:rFonts w:ascii="Times New Roman" w:eastAsia="Times New Roman" w:hAnsi="Times New Roman" w:cs="Times New Roman"/>
          <w:color w:val="000000"/>
          <w:sz w:val="24"/>
          <w:szCs w:val="20"/>
          <w:lang w:eastAsia="tr-TR"/>
        </w:rPr>
        <w:t>and</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the</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German</w:t>
      </w:r>
      <w:proofErr w:type="spellEnd"/>
      <w:r w:rsidRPr="00B521F1">
        <w:rPr>
          <w:rFonts w:ascii="Times New Roman" w:eastAsia="Times New Roman" w:hAnsi="Times New Roman" w:cs="Times New Roman"/>
          <w:color w:val="000000"/>
          <w:sz w:val="24"/>
          <w:szCs w:val="20"/>
          <w:lang w:eastAsia="tr-TR"/>
        </w:rPr>
        <w:t xml:space="preserve"> Federal </w:t>
      </w:r>
      <w:proofErr w:type="spellStart"/>
      <w:r w:rsidRPr="00B521F1">
        <w:rPr>
          <w:rFonts w:ascii="Times New Roman" w:eastAsia="Times New Roman" w:hAnsi="Times New Roman" w:cs="Times New Roman"/>
          <w:color w:val="000000"/>
          <w:sz w:val="24"/>
          <w:szCs w:val="20"/>
          <w:lang w:eastAsia="tr-TR"/>
        </w:rPr>
        <w:t>Constitutional</w:t>
      </w:r>
      <w:proofErr w:type="spellEnd"/>
      <w:r w:rsidRPr="00B521F1">
        <w:rPr>
          <w:rFonts w:ascii="Times New Roman" w:eastAsia="Times New Roman" w:hAnsi="Times New Roman" w:cs="Times New Roman"/>
          <w:color w:val="000000"/>
          <w:sz w:val="24"/>
          <w:szCs w:val="20"/>
          <w:lang w:eastAsia="tr-TR"/>
        </w:rPr>
        <w:t xml:space="preserve"> Court", </w:t>
      </w:r>
      <w:r w:rsidRPr="00B521F1">
        <w:rPr>
          <w:rFonts w:ascii="Times New Roman" w:eastAsia="Times New Roman" w:hAnsi="Times New Roman" w:cs="Times New Roman"/>
          <w:i/>
          <w:iCs/>
          <w:color w:val="000000"/>
          <w:sz w:val="24"/>
          <w:szCs w:val="20"/>
          <w:lang w:eastAsia="tr-TR"/>
        </w:rPr>
        <w:t xml:space="preserve">Arizona </w:t>
      </w:r>
      <w:proofErr w:type="spellStart"/>
      <w:r w:rsidRPr="00B521F1">
        <w:rPr>
          <w:rFonts w:ascii="Times New Roman" w:eastAsia="Times New Roman" w:hAnsi="Times New Roman" w:cs="Times New Roman"/>
          <w:i/>
          <w:iCs/>
          <w:color w:val="000000"/>
          <w:sz w:val="24"/>
          <w:szCs w:val="20"/>
          <w:lang w:eastAsia="tr-TR"/>
        </w:rPr>
        <w:t>Journal</w:t>
      </w:r>
      <w:proofErr w:type="spellEnd"/>
      <w:r w:rsidRPr="00B521F1">
        <w:rPr>
          <w:rFonts w:ascii="Times New Roman" w:eastAsia="Times New Roman" w:hAnsi="Times New Roman" w:cs="Times New Roman"/>
          <w:i/>
          <w:iCs/>
          <w:color w:val="000000"/>
          <w:sz w:val="24"/>
          <w:szCs w:val="20"/>
          <w:lang w:eastAsia="tr-TR"/>
        </w:rPr>
        <w:t xml:space="preserve"> of International </w:t>
      </w:r>
      <w:proofErr w:type="spellStart"/>
      <w:r w:rsidRPr="00B521F1">
        <w:rPr>
          <w:rFonts w:ascii="Times New Roman" w:eastAsia="Times New Roman" w:hAnsi="Times New Roman" w:cs="Times New Roman"/>
          <w:i/>
          <w:iCs/>
          <w:color w:val="000000"/>
          <w:sz w:val="24"/>
          <w:szCs w:val="20"/>
          <w:lang w:eastAsia="tr-TR"/>
        </w:rPr>
        <w:t>and</w:t>
      </w:r>
      <w:proofErr w:type="spellEnd"/>
      <w:r w:rsidRPr="00B521F1">
        <w:rPr>
          <w:rFonts w:ascii="Times New Roman" w:eastAsia="Times New Roman" w:hAnsi="Times New Roman" w:cs="Times New Roman"/>
          <w:i/>
          <w:iCs/>
          <w:color w:val="000000"/>
          <w:sz w:val="24"/>
          <w:szCs w:val="20"/>
          <w:lang w:eastAsia="tr-TR"/>
        </w:rPr>
        <w:t xml:space="preserve"> </w:t>
      </w:r>
      <w:proofErr w:type="spellStart"/>
      <w:r w:rsidRPr="00B521F1">
        <w:rPr>
          <w:rFonts w:ascii="Times New Roman" w:eastAsia="Times New Roman" w:hAnsi="Times New Roman" w:cs="Times New Roman"/>
          <w:i/>
          <w:iCs/>
          <w:color w:val="000000"/>
          <w:sz w:val="24"/>
          <w:szCs w:val="20"/>
          <w:lang w:eastAsia="tr-TR"/>
        </w:rPr>
        <w:t>Comparative</w:t>
      </w:r>
      <w:proofErr w:type="spellEnd"/>
      <w:r w:rsidRPr="00B521F1">
        <w:rPr>
          <w:rFonts w:ascii="Times New Roman" w:eastAsia="Times New Roman" w:hAnsi="Times New Roman" w:cs="Times New Roman"/>
          <w:i/>
          <w:iCs/>
          <w:color w:val="000000"/>
          <w:sz w:val="24"/>
          <w:szCs w:val="20"/>
          <w:lang w:eastAsia="tr-TR"/>
        </w:rPr>
        <w:t xml:space="preserve"> </w:t>
      </w:r>
      <w:proofErr w:type="spellStart"/>
      <w:r w:rsidRPr="00B521F1">
        <w:rPr>
          <w:rFonts w:ascii="Times New Roman" w:eastAsia="Times New Roman" w:hAnsi="Times New Roman" w:cs="Times New Roman"/>
          <w:i/>
          <w:iCs/>
          <w:color w:val="000000"/>
          <w:sz w:val="24"/>
          <w:szCs w:val="20"/>
          <w:lang w:eastAsia="tr-TR"/>
        </w:rPr>
        <w:t>Law</w:t>
      </w:r>
      <w:proofErr w:type="spellEnd"/>
      <w:r w:rsidRPr="00B521F1">
        <w:rPr>
          <w:rFonts w:ascii="Times New Roman" w:eastAsia="Times New Roman" w:hAnsi="Times New Roman" w:cs="Times New Roman"/>
          <w:color w:val="000000"/>
          <w:sz w:val="24"/>
          <w:szCs w:val="20"/>
          <w:lang w:eastAsia="tr-TR"/>
        </w:rPr>
        <w:t> 19(2), s. 694.</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B521F1">
        <w:rPr>
          <w:rFonts w:ascii="Times New Roman" w:eastAsia="Times New Roman" w:hAnsi="Times New Roman" w:cs="Times New Roman"/>
          <w:color w:val="000000"/>
          <w:sz w:val="24"/>
          <w:szCs w:val="20"/>
          <w:vertAlign w:val="superscript"/>
          <w:lang w:eastAsia="tr-TR"/>
        </w:rPr>
        <w:t>[5]</w:t>
      </w:r>
      <w:proofErr w:type="spellStart"/>
      <w:r w:rsidRPr="00B521F1">
        <w:rPr>
          <w:rFonts w:ascii="Times New Roman" w:eastAsia="Times New Roman" w:hAnsi="Times New Roman" w:cs="Times New Roman"/>
          <w:color w:val="000000"/>
          <w:sz w:val="24"/>
          <w:szCs w:val="20"/>
          <w:lang w:eastAsia="tr-TR"/>
        </w:rPr>
        <w:t>Duggal</w:t>
      </w:r>
      <w:proofErr w:type="spellEnd"/>
      <w:r w:rsidRPr="00B521F1">
        <w:rPr>
          <w:rFonts w:ascii="Times New Roman" w:eastAsia="Times New Roman" w:hAnsi="Times New Roman" w:cs="Times New Roman"/>
          <w:color w:val="000000"/>
          <w:sz w:val="24"/>
          <w:szCs w:val="20"/>
          <w:lang w:eastAsia="tr-TR"/>
        </w:rPr>
        <w:t xml:space="preserve">, Kabir ve </w:t>
      </w:r>
      <w:proofErr w:type="spellStart"/>
      <w:r w:rsidRPr="00B521F1">
        <w:rPr>
          <w:rFonts w:ascii="Times New Roman" w:eastAsia="Times New Roman" w:hAnsi="Times New Roman" w:cs="Times New Roman"/>
          <w:color w:val="000000"/>
          <w:sz w:val="24"/>
          <w:szCs w:val="20"/>
          <w:lang w:eastAsia="tr-TR"/>
        </w:rPr>
        <w:t>Shreyas</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Sridhar</w:t>
      </w:r>
      <w:proofErr w:type="spellEnd"/>
      <w:r w:rsidRPr="00B521F1">
        <w:rPr>
          <w:rFonts w:ascii="Times New Roman" w:eastAsia="Times New Roman" w:hAnsi="Times New Roman" w:cs="Times New Roman"/>
          <w:color w:val="000000"/>
          <w:sz w:val="24"/>
          <w:szCs w:val="20"/>
          <w:lang w:eastAsia="tr-TR"/>
        </w:rPr>
        <w:t xml:space="preserve"> (2006), </w:t>
      </w:r>
      <w:proofErr w:type="spellStart"/>
      <w:r w:rsidRPr="00B521F1">
        <w:rPr>
          <w:rFonts w:ascii="Times New Roman" w:eastAsia="Times New Roman" w:hAnsi="Times New Roman" w:cs="Times New Roman"/>
          <w:color w:val="000000"/>
          <w:sz w:val="24"/>
          <w:szCs w:val="20"/>
          <w:lang w:eastAsia="tr-TR"/>
        </w:rPr>
        <w:t>Reconciling</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Freedom</w:t>
      </w:r>
      <w:proofErr w:type="spellEnd"/>
      <w:r w:rsidRPr="00B521F1">
        <w:rPr>
          <w:rFonts w:ascii="Times New Roman" w:eastAsia="Times New Roman" w:hAnsi="Times New Roman" w:cs="Times New Roman"/>
          <w:color w:val="000000"/>
          <w:sz w:val="24"/>
          <w:szCs w:val="20"/>
          <w:lang w:eastAsia="tr-TR"/>
        </w:rPr>
        <w:t xml:space="preserve"> of </w:t>
      </w:r>
      <w:proofErr w:type="spellStart"/>
      <w:r w:rsidRPr="00B521F1">
        <w:rPr>
          <w:rFonts w:ascii="Times New Roman" w:eastAsia="Times New Roman" w:hAnsi="Times New Roman" w:cs="Times New Roman"/>
          <w:color w:val="000000"/>
          <w:sz w:val="24"/>
          <w:szCs w:val="20"/>
          <w:lang w:eastAsia="tr-TR"/>
        </w:rPr>
        <w:t>Expression</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and</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Flag</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Desecration</w:t>
      </w:r>
      <w:proofErr w:type="spellEnd"/>
      <w:r w:rsidRPr="00B521F1">
        <w:rPr>
          <w:rFonts w:ascii="Times New Roman" w:eastAsia="Times New Roman" w:hAnsi="Times New Roman" w:cs="Times New Roman"/>
          <w:color w:val="000000"/>
          <w:sz w:val="24"/>
          <w:szCs w:val="20"/>
          <w:lang w:eastAsia="tr-TR"/>
        </w:rPr>
        <w:t xml:space="preserve">: a </w:t>
      </w:r>
      <w:proofErr w:type="spellStart"/>
      <w:r w:rsidRPr="00B521F1">
        <w:rPr>
          <w:rFonts w:ascii="Times New Roman" w:eastAsia="Times New Roman" w:hAnsi="Times New Roman" w:cs="Times New Roman"/>
          <w:color w:val="000000"/>
          <w:sz w:val="24"/>
          <w:szCs w:val="20"/>
          <w:lang w:eastAsia="tr-TR"/>
        </w:rPr>
        <w:t>Comparative</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Study</w:t>
      </w:r>
      <w:proofErr w:type="spellEnd"/>
      <w:r w:rsidRPr="00B521F1">
        <w:rPr>
          <w:rFonts w:ascii="Times New Roman" w:eastAsia="Times New Roman" w:hAnsi="Times New Roman" w:cs="Times New Roman"/>
          <w:color w:val="000000"/>
          <w:sz w:val="24"/>
          <w:szCs w:val="20"/>
          <w:lang w:eastAsia="tr-TR"/>
        </w:rPr>
        <w:t>", </w:t>
      </w:r>
      <w:proofErr w:type="spellStart"/>
      <w:r w:rsidRPr="00B521F1">
        <w:rPr>
          <w:rFonts w:ascii="Times New Roman" w:eastAsia="Times New Roman" w:hAnsi="Times New Roman" w:cs="Times New Roman"/>
          <w:i/>
          <w:iCs/>
          <w:color w:val="000000"/>
          <w:sz w:val="24"/>
          <w:szCs w:val="20"/>
          <w:lang w:eastAsia="tr-TR"/>
        </w:rPr>
        <w:t>Hanse</w:t>
      </w:r>
      <w:proofErr w:type="spellEnd"/>
      <w:r w:rsidRPr="00B521F1">
        <w:rPr>
          <w:rFonts w:ascii="Times New Roman" w:eastAsia="Times New Roman" w:hAnsi="Times New Roman" w:cs="Times New Roman"/>
          <w:i/>
          <w:iCs/>
          <w:color w:val="000000"/>
          <w:sz w:val="24"/>
          <w:szCs w:val="20"/>
          <w:lang w:eastAsia="tr-TR"/>
        </w:rPr>
        <w:t xml:space="preserve"> </w:t>
      </w:r>
      <w:proofErr w:type="spellStart"/>
      <w:r w:rsidRPr="00B521F1">
        <w:rPr>
          <w:rFonts w:ascii="Times New Roman" w:eastAsia="Times New Roman" w:hAnsi="Times New Roman" w:cs="Times New Roman"/>
          <w:i/>
          <w:iCs/>
          <w:color w:val="000000"/>
          <w:sz w:val="24"/>
          <w:szCs w:val="20"/>
          <w:lang w:eastAsia="tr-TR"/>
        </w:rPr>
        <w:t>Law</w:t>
      </w:r>
      <w:proofErr w:type="spellEnd"/>
      <w:r w:rsidRPr="00B521F1">
        <w:rPr>
          <w:rFonts w:ascii="Times New Roman" w:eastAsia="Times New Roman" w:hAnsi="Times New Roman" w:cs="Times New Roman"/>
          <w:i/>
          <w:iCs/>
          <w:color w:val="000000"/>
          <w:sz w:val="24"/>
          <w:szCs w:val="20"/>
          <w:lang w:eastAsia="tr-TR"/>
        </w:rPr>
        <w:t xml:space="preserve"> </w:t>
      </w:r>
      <w:proofErr w:type="spellStart"/>
      <w:r w:rsidRPr="00B521F1">
        <w:rPr>
          <w:rFonts w:ascii="Times New Roman" w:eastAsia="Times New Roman" w:hAnsi="Times New Roman" w:cs="Times New Roman"/>
          <w:i/>
          <w:iCs/>
          <w:color w:val="000000"/>
          <w:sz w:val="24"/>
          <w:szCs w:val="20"/>
          <w:lang w:eastAsia="tr-TR"/>
        </w:rPr>
        <w:t>Review</w:t>
      </w:r>
      <w:proofErr w:type="spellEnd"/>
      <w:r w:rsidRPr="00B521F1">
        <w:rPr>
          <w:rFonts w:ascii="Times New Roman" w:eastAsia="Times New Roman" w:hAnsi="Times New Roman" w:cs="Times New Roman"/>
          <w:color w:val="000000"/>
          <w:sz w:val="24"/>
          <w:szCs w:val="20"/>
          <w:lang w:eastAsia="tr-TR"/>
        </w:rPr>
        <w:t> 2(1), s.148.</w:t>
      </w:r>
    </w:p>
    <w:p w:rsidR="00B521F1" w:rsidRPr="00B521F1" w:rsidRDefault="00B521F1" w:rsidP="00B521F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B521F1">
        <w:rPr>
          <w:rFonts w:ascii="Times New Roman" w:eastAsia="Times New Roman" w:hAnsi="Times New Roman" w:cs="Times New Roman"/>
          <w:color w:val="000000"/>
          <w:sz w:val="24"/>
          <w:szCs w:val="20"/>
          <w:vertAlign w:val="superscript"/>
          <w:lang w:eastAsia="tr-TR"/>
        </w:rPr>
        <w:t>[6]</w:t>
      </w:r>
      <w:proofErr w:type="spellStart"/>
      <w:r w:rsidRPr="00B521F1">
        <w:rPr>
          <w:rFonts w:ascii="Times New Roman" w:eastAsia="Times New Roman" w:hAnsi="Times New Roman" w:cs="Times New Roman"/>
          <w:color w:val="000000"/>
          <w:sz w:val="24"/>
          <w:szCs w:val="20"/>
          <w:lang w:eastAsia="tr-TR"/>
        </w:rPr>
        <w:t>Wattad</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Mohammed</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Saif-Alden</w:t>
      </w:r>
      <w:proofErr w:type="spellEnd"/>
      <w:r w:rsidRPr="00B521F1">
        <w:rPr>
          <w:rFonts w:ascii="Times New Roman" w:eastAsia="Times New Roman" w:hAnsi="Times New Roman" w:cs="Times New Roman"/>
          <w:color w:val="000000"/>
          <w:sz w:val="24"/>
          <w:szCs w:val="20"/>
          <w:lang w:eastAsia="tr-TR"/>
        </w:rPr>
        <w:t xml:space="preserve"> (2009), "</w:t>
      </w:r>
      <w:proofErr w:type="spellStart"/>
      <w:r w:rsidRPr="00B521F1">
        <w:rPr>
          <w:rFonts w:ascii="Times New Roman" w:eastAsia="Times New Roman" w:hAnsi="Times New Roman" w:cs="Times New Roman"/>
          <w:color w:val="000000"/>
          <w:sz w:val="24"/>
          <w:szCs w:val="20"/>
          <w:lang w:eastAsia="tr-TR"/>
        </w:rPr>
        <w:t>The</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Meaining</w:t>
      </w:r>
      <w:proofErr w:type="spellEnd"/>
      <w:r w:rsidRPr="00B521F1">
        <w:rPr>
          <w:rFonts w:ascii="Times New Roman" w:eastAsia="Times New Roman" w:hAnsi="Times New Roman" w:cs="Times New Roman"/>
          <w:color w:val="000000"/>
          <w:sz w:val="24"/>
          <w:szCs w:val="20"/>
          <w:lang w:eastAsia="tr-TR"/>
        </w:rPr>
        <w:t xml:space="preserve"> of </w:t>
      </w:r>
      <w:proofErr w:type="spellStart"/>
      <w:r w:rsidRPr="00B521F1">
        <w:rPr>
          <w:rFonts w:ascii="Times New Roman" w:eastAsia="Times New Roman" w:hAnsi="Times New Roman" w:cs="Times New Roman"/>
          <w:color w:val="000000"/>
          <w:sz w:val="24"/>
          <w:szCs w:val="20"/>
          <w:lang w:eastAsia="tr-TR"/>
        </w:rPr>
        <w:t>Wrongdoing</w:t>
      </w:r>
      <w:proofErr w:type="spellEnd"/>
      <w:r w:rsidRPr="00B521F1">
        <w:rPr>
          <w:rFonts w:ascii="Times New Roman" w:eastAsia="Times New Roman" w:hAnsi="Times New Roman" w:cs="Times New Roman"/>
          <w:color w:val="000000"/>
          <w:sz w:val="24"/>
          <w:szCs w:val="20"/>
          <w:lang w:eastAsia="tr-TR"/>
        </w:rPr>
        <w:t xml:space="preserve">-A </w:t>
      </w:r>
      <w:proofErr w:type="spellStart"/>
      <w:r w:rsidRPr="00B521F1">
        <w:rPr>
          <w:rFonts w:ascii="Times New Roman" w:eastAsia="Times New Roman" w:hAnsi="Times New Roman" w:cs="Times New Roman"/>
          <w:color w:val="000000"/>
          <w:sz w:val="24"/>
          <w:szCs w:val="20"/>
          <w:lang w:eastAsia="tr-TR"/>
        </w:rPr>
        <w:t>Crime</w:t>
      </w:r>
      <w:proofErr w:type="spellEnd"/>
      <w:r w:rsidRPr="00B521F1">
        <w:rPr>
          <w:rFonts w:ascii="Times New Roman" w:eastAsia="Times New Roman" w:hAnsi="Times New Roman" w:cs="Times New Roman"/>
          <w:color w:val="000000"/>
          <w:sz w:val="24"/>
          <w:szCs w:val="20"/>
          <w:lang w:eastAsia="tr-TR"/>
        </w:rPr>
        <w:t xml:space="preserve"> of </w:t>
      </w:r>
      <w:proofErr w:type="spellStart"/>
      <w:r w:rsidRPr="00B521F1">
        <w:rPr>
          <w:rFonts w:ascii="Times New Roman" w:eastAsia="Times New Roman" w:hAnsi="Times New Roman" w:cs="Times New Roman"/>
          <w:color w:val="000000"/>
          <w:sz w:val="24"/>
          <w:szCs w:val="20"/>
          <w:lang w:eastAsia="tr-TR"/>
        </w:rPr>
        <w:t>Disrespecting</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the</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Flag</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Grounds</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for</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Preserving</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National</w:t>
      </w:r>
      <w:proofErr w:type="spellEnd"/>
      <w:r w:rsidRPr="00B521F1">
        <w:rPr>
          <w:rFonts w:ascii="Times New Roman" w:eastAsia="Times New Roman" w:hAnsi="Times New Roman" w:cs="Times New Roman"/>
          <w:color w:val="000000"/>
          <w:sz w:val="24"/>
          <w:szCs w:val="20"/>
          <w:lang w:eastAsia="tr-TR"/>
        </w:rPr>
        <w:t xml:space="preserve"> </w:t>
      </w:r>
      <w:proofErr w:type="spellStart"/>
      <w:r w:rsidRPr="00B521F1">
        <w:rPr>
          <w:rFonts w:ascii="Times New Roman" w:eastAsia="Times New Roman" w:hAnsi="Times New Roman" w:cs="Times New Roman"/>
          <w:color w:val="000000"/>
          <w:sz w:val="24"/>
          <w:szCs w:val="20"/>
          <w:lang w:eastAsia="tr-TR"/>
        </w:rPr>
        <w:t>Unity</w:t>
      </w:r>
      <w:proofErr w:type="spellEnd"/>
      <w:r w:rsidRPr="00B521F1">
        <w:rPr>
          <w:rFonts w:ascii="Times New Roman" w:eastAsia="Times New Roman" w:hAnsi="Times New Roman" w:cs="Times New Roman"/>
          <w:color w:val="000000"/>
          <w:sz w:val="24"/>
          <w:szCs w:val="20"/>
          <w:lang w:eastAsia="tr-TR"/>
        </w:rPr>
        <w:t>' "' , </w:t>
      </w:r>
      <w:r w:rsidRPr="00B521F1">
        <w:rPr>
          <w:rFonts w:ascii="Times New Roman" w:eastAsia="Times New Roman" w:hAnsi="Times New Roman" w:cs="Times New Roman"/>
          <w:i/>
          <w:iCs/>
          <w:color w:val="000000"/>
          <w:sz w:val="24"/>
          <w:szCs w:val="20"/>
          <w:lang w:eastAsia="tr-TR"/>
        </w:rPr>
        <w:t xml:space="preserve">San Diego International </w:t>
      </w:r>
      <w:proofErr w:type="spellStart"/>
      <w:r w:rsidRPr="00B521F1">
        <w:rPr>
          <w:rFonts w:ascii="Times New Roman" w:eastAsia="Times New Roman" w:hAnsi="Times New Roman" w:cs="Times New Roman"/>
          <w:i/>
          <w:iCs/>
          <w:color w:val="000000"/>
          <w:sz w:val="24"/>
          <w:szCs w:val="20"/>
          <w:lang w:eastAsia="tr-TR"/>
        </w:rPr>
        <w:t>Law</w:t>
      </w:r>
      <w:proofErr w:type="spellEnd"/>
      <w:r w:rsidRPr="00B521F1">
        <w:rPr>
          <w:rFonts w:ascii="Times New Roman" w:eastAsia="Times New Roman" w:hAnsi="Times New Roman" w:cs="Times New Roman"/>
          <w:i/>
          <w:iCs/>
          <w:color w:val="000000"/>
          <w:sz w:val="24"/>
          <w:szCs w:val="20"/>
          <w:lang w:eastAsia="tr-TR"/>
        </w:rPr>
        <w:t xml:space="preserve"> </w:t>
      </w:r>
      <w:proofErr w:type="spellStart"/>
      <w:r w:rsidRPr="00B521F1">
        <w:rPr>
          <w:rFonts w:ascii="Times New Roman" w:eastAsia="Times New Roman" w:hAnsi="Times New Roman" w:cs="Times New Roman"/>
          <w:i/>
          <w:iCs/>
          <w:color w:val="000000"/>
          <w:sz w:val="24"/>
          <w:szCs w:val="20"/>
          <w:lang w:eastAsia="tr-TR"/>
        </w:rPr>
        <w:t>Journal</w:t>
      </w:r>
      <w:proofErr w:type="spellEnd"/>
      <w:r w:rsidRPr="00B521F1">
        <w:rPr>
          <w:rFonts w:ascii="Times New Roman" w:eastAsia="Times New Roman" w:hAnsi="Times New Roman" w:cs="Times New Roman"/>
          <w:color w:val="000000"/>
          <w:sz w:val="24"/>
          <w:szCs w:val="20"/>
          <w:lang w:eastAsia="tr-TR"/>
        </w:rPr>
        <w:t> 10, s. 61.</w:t>
      </w:r>
    </w:p>
    <w:p w:rsidR="00CE1FB9" w:rsidRPr="00B521F1" w:rsidRDefault="00CE1FB9" w:rsidP="00B521F1">
      <w:pPr>
        <w:spacing w:before="100" w:beforeAutospacing="1" w:after="100" w:afterAutospacing="1" w:line="240" w:lineRule="auto"/>
        <w:ind w:firstLine="709"/>
        <w:jc w:val="both"/>
        <w:rPr>
          <w:rFonts w:ascii="Times New Roman" w:hAnsi="Times New Roman" w:cs="Times New Roman"/>
          <w:sz w:val="24"/>
        </w:rPr>
      </w:pPr>
    </w:p>
    <w:sectPr w:rsidR="00CE1FB9" w:rsidRPr="00B521F1" w:rsidSect="00B521F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2E98" w:rsidRDefault="00242E98" w:rsidP="00B521F1">
      <w:pPr>
        <w:spacing w:after="0" w:line="240" w:lineRule="auto"/>
      </w:pPr>
      <w:r>
        <w:separator/>
      </w:r>
    </w:p>
  </w:endnote>
  <w:endnote w:type="continuationSeparator" w:id="0">
    <w:p w:rsidR="00242E98" w:rsidRDefault="00242E98" w:rsidP="00B521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21F1" w:rsidRDefault="00B521F1" w:rsidP="006508F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521F1" w:rsidRDefault="00B521F1" w:rsidP="00B521F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21F1" w:rsidRPr="00B521F1" w:rsidRDefault="00B521F1" w:rsidP="006508F2">
    <w:pPr>
      <w:pStyle w:val="Altbilgi"/>
      <w:framePr w:wrap="around" w:vAnchor="text" w:hAnchor="margin" w:xAlign="right" w:y="1"/>
      <w:rPr>
        <w:rStyle w:val="SayfaNumaras"/>
        <w:rFonts w:ascii="Times New Roman" w:hAnsi="Times New Roman" w:cs="Times New Roman"/>
      </w:rPr>
    </w:pPr>
    <w:r w:rsidRPr="00B521F1">
      <w:rPr>
        <w:rStyle w:val="SayfaNumaras"/>
        <w:rFonts w:ascii="Times New Roman" w:hAnsi="Times New Roman" w:cs="Times New Roman"/>
      </w:rPr>
      <w:fldChar w:fldCharType="begin"/>
    </w:r>
    <w:r w:rsidRPr="00B521F1">
      <w:rPr>
        <w:rStyle w:val="SayfaNumaras"/>
        <w:rFonts w:ascii="Times New Roman" w:hAnsi="Times New Roman" w:cs="Times New Roman"/>
      </w:rPr>
      <w:instrText xml:space="preserve">PAGE  </w:instrText>
    </w:r>
    <w:r w:rsidRPr="00B521F1">
      <w:rPr>
        <w:rStyle w:val="SayfaNumaras"/>
        <w:rFonts w:ascii="Times New Roman" w:hAnsi="Times New Roman" w:cs="Times New Roman"/>
      </w:rPr>
      <w:fldChar w:fldCharType="separate"/>
    </w:r>
    <w:r>
      <w:rPr>
        <w:rStyle w:val="SayfaNumaras"/>
        <w:rFonts w:ascii="Times New Roman" w:hAnsi="Times New Roman" w:cs="Times New Roman"/>
        <w:noProof/>
      </w:rPr>
      <w:t>13</w:t>
    </w:r>
    <w:r w:rsidRPr="00B521F1">
      <w:rPr>
        <w:rStyle w:val="SayfaNumaras"/>
        <w:rFonts w:ascii="Times New Roman" w:hAnsi="Times New Roman" w:cs="Times New Roman"/>
      </w:rPr>
      <w:fldChar w:fldCharType="end"/>
    </w:r>
  </w:p>
  <w:p w:rsidR="00B521F1" w:rsidRPr="00B521F1" w:rsidRDefault="00B521F1" w:rsidP="00B521F1">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21F1" w:rsidRDefault="00B521F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2E98" w:rsidRDefault="00242E98" w:rsidP="00B521F1">
      <w:pPr>
        <w:spacing w:after="0" w:line="240" w:lineRule="auto"/>
      </w:pPr>
      <w:r>
        <w:separator/>
      </w:r>
    </w:p>
  </w:footnote>
  <w:footnote w:type="continuationSeparator" w:id="0">
    <w:p w:rsidR="00242E98" w:rsidRDefault="00242E98" w:rsidP="00B521F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21F1" w:rsidRDefault="00B521F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21F1" w:rsidRDefault="00B521F1">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2013</w:t>
    </w:r>
    <w:proofErr w:type="gramEnd"/>
    <w:r>
      <w:rPr>
        <w:rFonts w:ascii="Times New Roman" w:hAnsi="Times New Roman" w:cs="Times New Roman"/>
        <w:b/>
      </w:rPr>
      <w:t>/99</w:t>
    </w:r>
  </w:p>
  <w:p w:rsidR="00B521F1" w:rsidRDefault="00B521F1">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/61</w:t>
    </w:r>
  </w:p>
  <w:p w:rsidR="00B521F1" w:rsidRPr="00B521F1" w:rsidRDefault="00B521F1">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21F1" w:rsidRDefault="00B521F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02BD"/>
    <w:rsid w:val="001002BD"/>
    <w:rsid w:val="00242E98"/>
    <w:rsid w:val="00B521F1"/>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FAC0BC-5842-4742-999B-6F5DE17BA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B521F1"/>
    <w:rPr>
      <w:color w:val="0000FF"/>
      <w:u w:val="single"/>
    </w:rPr>
  </w:style>
  <w:style w:type="paragraph" w:styleId="NormalWeb">
    <w:name w:val="Normal (Web)"/>
    <w:basedOn w:val="Normal"/>
    <w:uiPriority w:val="99"/>
    <w:semiHidden/>
    <w:unhideWhenUsed/>
    <w:rsid w:val="00B521F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AklamaMetni">
    <w:name w:val="annotation text"/>
    <w:basedOn w:val="Normal"/>
    <w:link w:val="AklamaMetniChar"/>
    <w:uiPriority w:val="99"/>
    <w:semiHidden/>
    <w:unhideWhenUsed/>
    <w:rsid w:val="00B521F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klamaMetniChar">
    <w:name w:val="Açıklama Metni Char"/>
    <w:basedOn w:val="VarsaylanParagrafYazTipi"/>
    <w:link w:val="AklamaMetni"/>
    <w:uiPriority w:val="99"/>
    <w:semiHidden/>
    <w:rsid w:val="00B521F1"/>
    <w:rPr>
      <w:rFonts w:ascii="Times New Roman" w:eastAsia="Times New Roman" w:hAnsi="Times New Roman" w:cs="Times New Roman"/>
      <w:sz w:val="24"/>
      <w:szCs w:val="24"/>
      <w:lang w:eastAsia="tr-TR"/>
    </w:rPr>
  </w:style>
  <w:style w:type="character" w:customStyle="1" w:styleId="highlighted">
    <w:name w:val="highlighted"/>
    <w:basedOn w:val="VarsaylanParagrafYazTipi"/>
    <w:rsid w:val="00B521F1"/>
  </w:style>
  <w:style w:type="character" w:styleId="DipnotBavurusu">
    <w:name w:val="footnote reference"/>
    <w:basedOn w:val="VarsaylanParagrafYazTipi"/>
    <w:uiPriority w:val="99"/>
    <w:semiHidden/>
    <w:unhideWhenUsed/>
    <w:rsid w:val="00B521F1"/>
  </w:style>
  <w:style w:type="character" w:customStyle="1" w:styleId="msonormal0">
    <w:name w:val="msonormal"/>
    <w:basedOn w:val="VarsaylanParagrafYazTipi"/>
    <w:rsid w:val="00B521F1"/>
  </w:style>
  <w:style w:type="paragraph" w:styleId="DipnotMetni">
    <w:name w:val="footnote text"/>
    <w:basedOn w:val="Normal"/>
    <w:link w:val="DipnotMetniChar"/>
    <w:uiPriority w:val="99"/>
    <w:semiHidden/>
    <w:unhideWhenUsed/>
    <w:rsid w:val="00B521F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DipnotMetniChar">
    <w:name w:val="Dipnot Metni Char"/>
    <w:basedOn w:val="VarsaylanParagrafYazTipi"/>
    <w:link w:val="DipnotMetni"/>
    <w:uiPriority w:val="99"/>
    <w:semiHidden/>
    <w:rsid w:val="00B521F1"/>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521F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521F1"/>
  </w:style>
  <w:style w:type="paragraph" w:styleId="Altbilgi">
    <w:name w:val="footer"/>
    <w:basedOn w:val="Normal"/>
    <w:link w:val="AltbilgiChar"/>
    <w:uiPriority w:val="99"/>
    <w:unhideWhenUsed/>
    <w:rsid w:val="00B521F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521F1"/>
  </w:style>
  <w:style w:type="character" w:styleId="SayfaNumaras">
    <w:name w:val="page number"/>
    <w:basedOn w:val="VarsaylanParagrafYazTipi"/>
    <w:uiPriority w:val="99"/>
    <w:semiHidden/>
    <w:unhideWhenUsed/>
    <w:rsid w:val="00B521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0841245">
      <w:bodyDiv w:val="1"/>
      <w:marLeft w:val="0"/>
      <w:marRight w:val="0"/>
      <w:marTop w:val="0"/>
      <w:marBottom w:val="0"/>
      <w:divBdr>
        <w:top w:val="none" w:sz="0" w:space="0" w:color="auto"/>
        <w:left w:val="none" w:sz="0" w:space="0" w:color="auto"/>
        <w:bottom w:val="none" w:sz="0" w:space="0" w:color="auto"/>
        <w:right w:val="none" w:sz="0" w:space="0" w:color="auto"/>
      </w:divBdr>
      <w:divsChild>
        <w:div w:id="376971225">
          <w:marLeft w:val="0"/>
          <w:marRight w:val="0"/>
          <w:marTop w:val="0"/>
          <w:marBottom w:val="0"/>
          <w:divBdr>
            <w:top w:val="none" w:sz="0" w:space="0" w:color="auto"/>
            <w:left w:val="none" w:sz="0" w:space="0" w:color="auto"/>
            <w:bottom w:val="none" w:sz="0" w:space="0" w:color="auto"/>
            <w:right w:val="none" w:sz="0" w:space="0" w:color="auto"/>
          </w:divBdr>
          <w:divsChild>
            <w:div w:id="479031742">
              <w:marLeft w:val="0"/>
              <w:marRight w:val="0"/>
              <w:marTop w:val="0"/>
              <w:marBottom w:val="0"/>
              <w:divBdr>
                <w:top w:val="none" w:sz="0" w:space="0" w:color="auto"/>
                <w:left w:val="none" w:sz="0" w:space="0" w:color="auto"/>
                <w:bottom w:val="none" w:sz="0" w:space="0" w:color="auto"/>
                <w:right w:val="none" w:sz="0" w:space="0" w:color="auto"/>
              </w:divBdr>
            </w:div>
            <w:div w:id="715272730">
              <w:marLeft w:val="0"/>
              <w:marRight w:val="0"/>
              <w:marTop w:val="0"/>
              <w:marBottom w:val="0"/>
              <w:divBdr>
                <w:top w:val="none" w:sz="0" w:space="0" w:color="auto"/>
                <w:left w:val="none" w:sz="0" w:space="0" w:color="auto"/>
                <w:bottom w:val="none" w:sz="0" w:space="0" w:color="auto"/>
                <w:right w:val="none" w:sz="0" w:space="0" w:color="auto"/>
              </w:divBdr>
            </w:div>
            <w:div w:id="770245571">
              <w:marLeft w:val="0"/>
              <w:marRight w:val="0"/>
              <w:marTop w:val="0"/>
              <w:marBottom w:val="0"/>
              <w:divBdr>
                <w:top w:val="none" w:sz="0" w:space="0" w:color="auto"/>
                <w:left w:val="none" w:sz="0" w:space="0" w:color="auto"/>
                <w:bottom w:val="none" w:sz="0" w:space="0" w:color="auto"/>
                <w:right w:val="none" w:sz="0" w:space="0" w:color="auto"/>
              </w:divBdr>
            </w:div>
            <w:div w:id="1503862095">
              <w:marLeft w:val="0"/>
              <w:marRight w:val="0"/>
              <w:marTop w:val="0"/>
              <w:marBottom w:val="0"/>
              <w:divBdr>
                <w:top w:val="none" w:sz="0" w:space="0" w:color="auto"/>
                <w:left w:val="none" w:sz="0" w:space="0" w:color="auto"/>
                <w:bottom w:val="none" w:sz="0" w:space="0" w:color="auto"/>
                <w:right w:val="none" w:sz="0" w:space="0" w:color="auto"/>
              </w:divBdr>
            </w:div>
            <w:div w:id="1626810419">
              <w:marLeft w:val="0"/>
              <w:marRight w:val="0"/>
              <w:marTop w:val="0"/>
              <w:marBottom w:val="0"/>
              <w:divBdr>
                <w:top w:val="none" w:sz="0" w:space="0" w:color="auto"/>
                <w:left w:val="none" w:sz="0" w:space="0" w:color="auto"/>
                <w:bottom w:val="none" w:sz="0" w:space="0" w:color="auto"/>
                <w:right w:val="none" w:sz="0" w:space="0" w:color="auto"/>
              </w:divBdr>
            </w:div>
            <w:div w:id="98817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13</Pages>
  <Words>5283</Words>
  <Characters>30119</Characters>
  <Application>Microsoft Office Word</Application>
  <DocSecurity>0</DocSecurity>
  <Lines>250</Lines>
  <Paragraphs>70</Paragraphs>
  <ScaleCrop>false</ScaleCrop>
  <Company/>
  <LinksUpToDate>false</LinksUpToDate>
  <CharactersWithSpaces>35332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2019-02-21T07:44:00Z</dcterms:created>
  <dcterms:modified xsi:type="dcterms:W3CDTF">2019-02-21T07:48:00Z</dcterms:modified>
</cp:coreProperties>
</file>