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33E8" w:rsidRPr="00B133E8" w:rsidRDefault="00B133E8" w:rsidP="00B133E8">
      <w:pPr>
        <w:shd w:val="clear" w:color="auto" w:fill="FFFFFF"/>
        <w:spacing w:before="100" w:after="100" w:line="240" w:lineRule="auto"/>
        <w:jc w:val="center"/>
        <w:rPr>
          <w:rFonts w:ascii="Times New Roman" w:eastAsia="Times New Roman" w:hAnsi="Times New Roman" w:cs="Times New Roman"/>
          <w:sz w:val="24"/>
          <w:lang w:eastAsia="tr-TR"/>
        </w:rPr>
      </w:pPr>
      <w:bookmarkStart w:id="0" w:name="_GoBack"/>
      <w:bookmarkEnd w:id="0"/>
      <w:r w:rsidRPr="00B133E8">
        <w:rPr>
          <w:rFonts w:ascii="Times New Roman" w:eastAsia="Times New Roman" w:hAnsi="Times New Roman" w:cs="Times New Roman"/>
          <w:b/>
          <w:bCs/>
          <w:color w:val="000000"/>
          <w:sz w:val="24"/>
          <w:szCs w:val="30"/>
          <w:lang w:eastAsia="tr-TR"/>
        </w:rPr>
        <w:t>ANAYASA MAHKEMESİ KARARI</w:t>
      </w:r>
      <w:r w:rsidRPr="00B133E8">
        <w:rPr>
          <w:rFonts w:ascii="Times New Roman" w:eastAsia="Times New Roman" w:hAnsi="Times New Roman" w:cs="Times New Roman"/>
          <w:b/>
          <w:bCs/>
          <w:color w:val="000000"/>
          <w:sz w:val="24"/>
          <w:szCs w:val="19"/>
          <w:lang w:eastAsia="tr-TR"/>
        </w:rPr>
        <w:t> </w:t>
      </w:r>
    </w:p>
    <w:p w:rsidR="00B133E8" w:rsidRP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r w:rsidRPr="00B133E8">
        <w:rPr>
          <w:rFonts w:ascii="Times New Roman" w:eastAsia="Times New Roman" w:hAnsi="Times New Roman" w:cs="Times New Roman"/>
          <w:b/>
          <w:bCs/>
          <w:color w:val="000000"/>
          <w:sz w:val="24"/>
          <w:szCs w:val="19"/>
          <w:lang w:eastAsia="tr-TR"/>
        </w:rPr>
        <w:t> </w:t>
      </w:r>
    </w:p>
    <w:p w:rsidR="00B133E8" w:rsidRPr="00B133E8" w:rsidRDefault="00B133E8" w:rsidP="00B133E8">
      <w:pPr>
        <w:shd w:val="clear" w:color="auto" w:fill="FFFFFF"/>
        <w:spacing w:after="0" w:line="240" w:lineRule="auto"/>
        <w:jc w:val="both"/>
        <w:rPr>
          <w:rFonts w:ascii="Times New Roman" w:eastAsia="Times New Roman" w:hAnsi="Times New Roman" w:cs="Times New Roman"/>
          <w:b/>
          <w:bCs/>
          <w:color w:val="000000"/>
          <w:sz w:val="24"/>
          <w:lang w:eastAsia="tr-TR"/>
        </w:rPr>
      </w:pPr>
      <w:r w:rsidRPr="00B133E8">
        <w:rPr>
          <w:rFonts w:ascii="Times New Roman" w:eastAsia="Times New Roman" w:hAnsi="Times New Roman" w:cs="Times New Roman"/>
          <w:b/>
          <w:bCs/>
          <w:color w:val="000000"/>
          <w:sz w:val="24"/>
          <w:lang w:eastAsia="tr-TR"/>
        </w:rPr>
        <w:t xml:space="preserve">Esas </w:t>
      </w:r>
      <w:proofErr w:type="gramStart"/>
      <w:r w:rsidRPr="00B133E8">
        <w:rPr>
          <w:rFonts w:ascii="Times New Roman" w:eastAsia="Times New Roman" w:hAnsi="Times New Roman" w:cs="Times New Roman"/>
          <w:b/>
          <w:bCs/>
          <w:color w:val="000000"/>
          <w:sz w:val="24"/>
          <w:lang w:eastAsia="tr-TR"/>
        </w:rPr>
        <w:t>Sayısı : 2013</w:t>
      </w:r>
      <w:proofErr w:type="gramEnd"/>
      <w:r w:rsidRPr="00B133E8">
        <w:rPr>
          <w:rFonts w:ascii="Times New Roman" w:eastAsia="Times New Roman" w:hAnsi="Times New Roman" w:cs="Times New Roman"/>
          <w:b/>
          <w:bCs/>
          <w:color w:val="000000"/>
          <w:sz w:val="24"/>
          <w:lang w:eastAsia="tr-TR"/>
        </w:rPr>
        <w:t>/38</w:t>
      </w:r>
    </w:p>
    <w:p w:rsidR="00B133E8" w:rsidRPr="00B133E8" w:rsidRDefault="00B133E8" w:rsidP="00B133E8">
      <w:pPr>
        <w:shd w:val="clear" w:color="auto" w:fill="FFFFFF"/>
        <w:spacing w:after="0" w:line="240" w:lineRule="auto"/>
        <w:jc w:val="both"/>
        <w:rPr>
          <w:rFonts w:ascii="Times New Roman" w:eastAsia="Times New Roman" w:hAnsi="Times New Roman" w:cs="Times New Roman"/>
          <w:b/>
          <w:bCs/>
          <w:color w:val="000000"/>
          <w:sz w:val="24"/>
          <w:lang w:eastAsia="tr-TR"/>
        </w:rPr>
      </w:pPr>
      <w:r w:rsidRPr="00B133E8">
        <w:rPr>
          <w:rFonts w:ascii="Times New Roman" w:eastAsia="Times New Roman" w:hAnsi="Times New Roman" w:cs="Times New Roman"/>
          <w:b/>
          <w:bCs/>
          <w:color w:val="000000"/>
          <w:sz w:val="24"/>
          <w:lang w:eastAsia="tr-TR"/>
        </w:rPr>
        <w:t xml:space="preserve">Karar </w:t>
      </w:r>
      <w:proofErr w:type="gramStart"/>
      <w:r w:rsidRPr="00B133E8">
        <w:rPr>
          <w:rFonts w:ascii="Times New Roman" w:eastAsia="Times New Roman" w:hAnsi="Times New Roman" w:cs="Times New Roman"/>
          <w:b/>
          <w:bCs/>
          <w:color w:val="000000"/>
          <w:sz w:val="24"/>
          <w:lang w:eastAsia="tr-TR"/>
        </w:rPr>
        <w:t>Sayısı : 2014</w:t>
      </w:r>
      <w:proofErr w:type="gramEnd"/>
      <w:r w:rsidRPr="00B133E8">
        <w:rPr>
          <w:rFonts w:ascii="Times New Roman" w:eastAsia="Times New Roman" w:hAnsi="Times New Roman" w:cs="Times New Roman"/>
          <w:b/>
          <w:bCs/>
          <w:color w:val="000000"/>
          <w:sz w:val="24"/>
          <w:lang w:eastAsia="tr-TR"/>
        </w:rPr>
        <w:t>/58</w:t>
      </w:r>
    </w:p>
    <w:p w:rsidR="00B133E8" w:rsidRPr="00B133E8" w:rsidRDefault="00B133E8" w:rsidP="00B133E8">
      <w:pPr>
        <w:shd w:val="clear" w:color="auto" w:fill="FFFFFF"/>
        <w:spacing w:after="0" w:line="240" w:lineRule="auto"/>
        <w:jc w:val="both"/>
        <w:rPr>
          <w:rFonts w:ascii="Times New Roman" w:eastAsia="Times New Roman" w:hAnsi="Times New Roman" w:cs="Times New Roman"/>
          <w:b/>
          <w:bCs/>
          <w:color w:val="000000"/>
          <w:sz w:val="24"/>
          <w:lang w:eastAsia="tr-TR"/>
        </w:rPr>
      </w:pPr>
      <w:r w:rsidRPr="00B133E8">
        <w:rPr>
          <w:rFonts w:ascii="Times New Roman" w:eastAsia="Times New Roman" w:hAnsi="Times New Roman" w:cs="Times New Roman"/>
          <w:b/>
          <w:bCs/>
          <w:color w:val="000000"/>
          <w:sz w:val="24"/>
          <w:lang w:eastAsia="tr-TR"/>
        </w:rPr>
        <w:t xml:space="preserve">Karar </w:t>
      </w:r>
      <w:proofErr w:type="gramStart"/>
      <w:r w:rsidRPr="00B133E8">
        <w:rPr>
          <w:rFonts w:ascii="Times New Roman" w:eastAsia="Times New Roman" w:hAnsi="Times New Roman" w:cs="Times New Roman"/>
          <w:b/>
          <w:bCs/>
          <w:color w:val="000000"/>
          <w:sz w:val="24"/>
          <w:lang w:eastAsia="tr-TR"/>
        </w:rPr>
        <w:t>Günü : 27</w:t>
      </w:r>
      <w:proofErr w:type="gramEnd"/>
      <w:r w:rsidRPr="00B133E8">
        <w:rPr>
          <w:rFonts w:ascii="Times New Roman" w:eastAsia="Times New Roman" w:hAnsi="Times New Roman" w:cs="Times New Roman"/>
          <w:b/>
          <w:bCs/>
          <w:color w:val="000000"/>
          <w:sz w:val="24"/>
          <w:lang w:eastAsia="tr-TR"/>
        </w:rPr>
        <w:t>.3.2014</w:t>
      </w:r>
    </w:p>
    <w:p w:rsidR="00B133E8" w:rsidRDefault="00B133E8" w:rsidP="00B133E8">
      <w:pPr>
        <w:shd w:val="clear" w:color="auto" w:fill="FFFFFF"/>
        <w:spacing w:after="0" w:line="240" w:lineRule="auto"/>
        <w:jc w:val="both"/>
        <w:rPr>
          <w:rFonts w:ascii="Times New Roman" w:eastAsia="Times New Roman" w:hAnsi="Times New Roman" w:cs="Times New Roman"/>
          <w:b/>
          <w:bCs/>
          <w:color w:val="000000"/>
          <w:sz w:val="24"/>
          <w:lang w:eastAsia="tr-TR"/>
        </w:rPr>
      </w:pPr>
      <w:r w:rsidRPr="00B133E8">
        <w:rPr>
          <w:rFonts w:ascii="Times New Roman" w:eastAsia="Times New Roman" w:hAnsi="Times New Roman" w:cs="Times New Roman"/>
          <w:b/>
          <w:bCs/>
          <w:color w:val="000000"/>
          <w:sz w:val="24"/>
          <w:lang w:eastAsia="tr-TR"/>
        </w:rPr>
        <w:t>R.G. Tarih-</w:t>
      </w:r>
      <w:proofErr w:type="gramStart"/>
      <w:r w:rsidRPr="00B133E8">
        <w:rPr>
          <w:rFonts w:ascii="Times New Roman" w:eastAsia="Times New Roman" w:hAnsi="Times New Roman" w:cs="Times New Roman"/>
          <w:b/>
          <w:bCs/>
          <w:color w:val="000000"/>
          <w:sz w:val="24"/>
          <w:lang w:eastAsia="tr-TR"/>
        </w:rPr>
        <w:t>Sayı : 12</w:t>
      </w:r>
      <w:proofErr w:type="gramEnd"/>
      <w:r w:rsidRPr="00B133E8">
        <w:rPr>
          <w:rFonts w:ascii="Times New Roman" w:eastAsia="Times New Roman" w:hAnsi="Times New Roman" w:cs="Times New Roman"/>
          <w:b/>
          <w:bCs/>
          <w:color w:val="000000"/>
          <w:sz w:val="24"/>
          <w:lang w:eastAsia="tr-TR"/>
        </w:rPr>
        <w:t>.12.2014-29203</w:t>
      </w:r>
      <w:r w:rsidRPr="00B133E8">
        <w:rPr>
          <w:rFonts w:ascii="Times New Roman" w:eastAsia="Times New Roman" w:hAnsi="Times New Roman" w:cs="Times New Roman"/>
          <w:b/>
          <w:bCs/>
          <w:color w:val="000000"/>
          <w:sz w:val="24"/>
          <w:lang w:eastAsia="tr-TR"/>
        </w:rPr>
        <w:t> </w:t>
      </w:r>
    </w:p>
    <w:p w:rsidR="00B133E8" w:rsidRDefault="00B133E8" w:rsidP="00B133E8">
      <w:pPr>
        <w:shd w:val="clear" w:color="auto" w:fill="FFFFFF"/>
        <w:spacing w:after="0" w:line="240" w:lineRule="auto"/>
        <w:jc w:val="both"/>
        <w:rPr>
          <w:rFonts w:ascii="Times New Roman" w:eastAsia="Times New Roman" w:hAnsi="Times New Roman" w:cs="Times New Roman"/>
          <w:b/>
          <w:bCs/>
          <w:color w:val="000000"/>
          <w:sz w:val="24"/>
          <w:lang w:eastAsia="tr-TR"/>
        </w:rPr>
      </w:pP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b/>
          <w:bCs/>
          <w:color w:val="000000"/>
          <w:sz w:val="24"/>
          <w:lang w:eastAsia="tr-TR"/>
        </w:rPr>
        <w:t xml:space="preserve">İTİRAZ YOLUNA </w:t>
      </w:r>
      <w:proofErr w:type="gramStart"/>
      <w:r w:rsidRPr="00B133E8">
        <w:rPr>
          <w:rFonts w:ascii="Times New Roman" w:eastAsia="Times New Roman" w:hAnsi="Times New Roman" w:cs="Times New Roman"/>
          <w:b/>
          <w:bCs/>
          <w:color w:val="000000"/>
          <w:sz w:val="24"/>
          <w:lang w:eastAsia="tr-TR"/>
        </w:rPr>
        <w:t>BAŞVURAN :</w:t>
      </w:r>
      <w:r w:rsidRPr="00B133E8">
        <w:rPr>
          <w:rFonts w:ascii="Times New Roman" w:eastAsia="Times New Roman" w:hAnsi="Times New Roman" w:cs="Times New Roman"/>
          <w:b/>
          <w:bCs/>
          <w:color w:val="000000"/>
          <w:sz w:val="24"/>
          <w:szCs w:val="19"/>
          <w:lang w:eastAsia="tr-TR"/>
        </w:rPr>
        <w:t> </w:t>
      </w:r>
      <w:r w:rsidRPr="00B133E8">
        <w:rPr>
          <w:rFonts w:ascii="Times New Roman" w:eastAsia="Times New Roman" w:hAnsi="Times New Roman" w:cs="Times New Roman"/>
          <w:color w:val="000000"/>
          <w:sz w:val="24"/>
          <w:szCs w:val="19"/>
          <w:lang w:eastAsia="tr-TR"/>
        </w:rPr>
        <w:t>İspir</w:t>
      </w:r>
      <w:proofErr w:type="gramEnd"/>
      <w:r w:rsidRPr="00B133E8">
        <w:rPr>
          <w:rFonts w:ascii="Times New Roman" w:eastAsia="Times New Roman" w:hAnsi="Times New Roman" w:cs="Times New Roman"/>
          <w:color w:val="000000"/>
          <w:sz w:val="24"/>
          <w:szCs w:val="19"/>
          <w:lang w:eastAsia="tr-TR"/>
        </w:rPr>
        <w:t xml:space="preserve"> Sulh Ceza Mahkemesi</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b/>
          <w:bCs/>
          <w:color w:val="000000"/>
          <w:sz w:val="24"/>
          <w:lang w:eastAsia="tr-TR"/>
        </w:rPr>
        <w:t xml:space="preserve">İTİRAZIN </w:t>
      </w:r>
      <w:proofErr w:type="gramStart"/>
      <w:r w:rsidRPr="00B133E8">
        <w:rPr>
          <w:rFonts w:ascii="Times New Roman" w:eastAsia="Times New Roman" w:hAnsi="Times New Roman" w:cs="Times New Roman"/>
          <w:b/>
          <w:bCs/>
          <w:color w:val="000000"/>
          <w:sz w:val="24"/>
          <w:lang w:eastAsia="tr-TR"/>
        </w:rPr>
        <w:t>KONUSU :</w:t>
      </w:r>
      <w:r w:rsidRPr="00B133E8">
        <w:rPr>
          <w:rFonts w:ascii="Times New Roman" w:eastAsia="Times New Roman" w:hAnsi="Times New Roman" w:cs="Times New Roman"/>
          <w:b/>
          <w:bCs/>
          <w:color w:val="000000"/>
          <w:sz w:val="24"/>
          <w:szCs w:val="19"/>
          <w:lang w:eastAsia="tr-TR"/>
        </w:rPr>
        <w:t> </w:t>
      </w:r>
      <w:r w:rsidRPr="00B133E8">
        <w:rPr>
          <w:rFonts w:ascii="Times New Roman" w:eastAsia="Times New Roman" w:hAnsi="Times New Roman" w:cs="Times New Roman"/>
          <w:color w:val="000000"/>
          <w:sz w:val="24"/>
          <w:szCs w:val="19"/>
          <w:lang w:eastAsia="tr-TR"/>
        </w:rPr>
        <w:t>31</w:t>
      </w:r>
      <w:proofErr w:type="gramEnd"/>
      <w:r w:rsidRPr="00B133E8">
        <w:rPr>
          <w:rFonts w:ascii="Times New Roman" w:eastAsia="Times New Roman" w:hAnsi="Times New Roman" w:cs="Times New Roman"/>
          <w:color w:val="000000"/>
          <w:sz w:val="24"/>
          <w:szCs w:val="19"/>
          <w:lang w:eastAsia="tr-TR"/>
        </w:rPr>
        <w:t>.8.1956 günlü, 6831 sayılı Orman Kanunu’nun 82. maddesinin dördüncü fıkrasının Anayasa’nın 36. ve 38. maddelerine aykırılığı ileri sürülerek iptaline karar verilmesi istemidir.</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b/>
          <w:bCs/>
          <w:color w:val="000000"/>
          <w:sz w:val="24"/>
          <w:lang w:eastAsia="tr-TR"/>
        </w:rPr>
        <w:t>I- OLAY</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color w:val="000000"/>
          <w:sz w:val="24"/>
          <w:szCs w:val="19"/>
          <w:lang w:eastAsia="tr-TR"/>
        </w:rPr>
        <w:t>Kaçak orman emvali bulundurma suçunu işlediği iddiasıyla sanık hakkında açılan kamu davasında, itiraz konusu kuralın Anayasa’ya aykırı olduğu kanısına varan Mahkeme, iptali için başvurmuştur.</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b/>
          <w:bCs/>
          <w:color w:val="000000"/>
          <w:sz w:val="24"/>
          <w:lang w:eastAsia="tr-TR"/>
        </w:rPr>
        <w:t>III- YASA METİNLERİ</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b/>
          <w:bCs/>
          <w:color w:val="000000"/>
          <w:sz w:val="24"/>
          <w:lang w:eastAsia="tr-TR"/>
        </w:rPr>
        <w:t>A- İtiraz Konusu Yasa Kuralı</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color w:val="000000"/>
          <w:sz w:val="24"/>
          <w:szCs w:val="19"/>
          <w:lang w:eastAsia="tr-TR"/>
        </w:rPr>
        <w:t>Kanun’un itiraz konusu kuralı da içeren 82. maddesi şöyledir:</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i/>
          <w:iCs/>
          <w:color w:val="000000"/>
          <w:sz w:val="24"/>
          <w:lang w:eastAsia="tr-TR"/>
        </w:rPr>
        <w:t>“</w:t>
      </w:r>
      <w:r w:rsidRPr="00B133E8">
        <w:rPr>
          <w:rFonts w:ascii="Times New Roman" w:eastAsia="Times New Roman" w:hAnsi="Times New Roman" w:cs="Times New Roman"/>
          <w:b/>
          <w:bCs/>
          <w:i/>
          <w:iCs/>
          <w:color w:val="000000"/>
          <w:sz w:val="24"/>
          <w:lang w:eastAsia="tr-TR"/>
        </w:rPr>
        <w:t>Madde 82-</w:t>
      </w:r>
      <w:r w:rsidRPr="00B133E8">
        <w:rPr>
          <w:rFonts w:ascii="Times New Roman" w:eastAsia="Times New Roman" w:hAnsi="Times New Roman" w:cs="Times New Roman"/>
          <w:i/>
          <w:iCs/>
          <w:color w:val="000000"/>
          <w:sz w:val="24"/>
          <w:szCs w:val="19"/>
          <w:lang w:eastAsia="tr-TR"/>
        </w:rPr>
        <w:t xml:space="preserve"> Orman memurları, bu kanun hükümlerine muhalif hareket edenlerin hüviyetlerini, </w:t>
      </w:r>
      <w:proofErr w:type="gramStart"/>
      <w:r w:rsidRPr="00B133E8">
        <w:rPr>
          <w:rFonts w:ascii="Times New Roman" w:eastAsia="Times New Roman" w:hAnsi="Times New Roman" w:cs="Times New Roman"/>
          <w:i/>
          <w:iCs/>
          <w:color w:val="000000"/>
          <w:sz w:val="24"/>
          <w:szCs w:val="19"/>
          <w:lang w:eastAsia="tr-TR"/>
        </w:rPr>
        <w:t>ikametgahlarını</w:t>
      </w:r>
      <w:proofErr w:type="gramEnd"/>
      <w:r w:rsidRPr="00B133E8">
        <w:rPr>
          <w:rFonts w:ascii="Times New Roman" w:eastAsia="Times New Roman" w:hAnsi="Times New Roman" w:cs="Times New Roman"/>
          <w:i/>
          <w:iCs/>
          <w:color w:val="000000"/>
          <w:sz w:val="24"/>
          <w:szCs w:val="19"/>
          <w:lang w:eastAsia="tr-TR"/>
        </w:rPr>
        <w:t xml:space="preserve"> ve suçlarının mahiyetini </w:t>
      </w:r>
      <w:proofErr w:type="spellStart"/>
      <w:r w:rsidRPr="00B133E8">
        <w:rPr>
          <w:rFonts w:ascii="Times New Roman" w:eastAsia="Times New Roman" w:hAnsi="Times New Roman" w:cs="Times New Roman"/>
          <w:i/>
          <w:iCs/>
          <w:color w:val="000000"/>
          <w:sz w:val="24"/>
          <w:szCs w:val="19"/>
          <w:lang w:eastAsia="tr-TR"/>
        </w:rPr>
        <w:t>tesbit</w:t>
      </w:r>
      <w:proofErr w:type="spellEnd"/>
      <w:r w:rsidRPr="00B133E8">
        <w:rPr>
          <w:rFonts w:ascii="Times New Roman" w:eastAsia="Times New Roman" w:hAnsi="Times New Roman" w:cs="Times New Roman"/>
          <w:i/>
          <w:iCs/>
          <w:color w:val="000000"/>
          <w:sz w:val="24"/>
          <w:szCs w:val="19"/>
          <w:lang w:eastAsia="tr-TR"/>
        </w:rPr>
        <w:t xml:space="preserve"> ile kendileri, suçlu ve varsa hazır bulunanlardan en az iki kimseye imzalattıracakları bir zabıt tanzim ederler.</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i/>
          <w:iCs/>
          <w:color w:val="000000"/>
          <w:sz w:val="24"/>
          <w:szCs w:val="19"/>
          <w:lang w:eastAsia="tr-TR"/>
        </w:rPr>
        <w:t xml:space="preserve">Hüviyeti </w:t>
      </w:r>
      <w:proofErr w:type="spellStart"/>
      <w:r w:rsidRPr="00B133E8">
        <w:rPr>
          <w:rFonts w:ascii="Times New Roman" w:eastAsia="Times New Roman" w:hAnsi="Times New Roman" w:cs="Times New Roman"/>
          <w:i/>
          <w:iCs/>
          <w:color w:val="000000"/>
          <w:sz w:val="24"/>
          <w:szCs w:val="19"/>
          <w:lang w:eastAsia="tr-TR"/>
        </w:rPr>
        <w:t>tesbit</w:t>
      </w:r>
      <w:proofErr w:type="spellEnd"/>
      <w:r w:rsidRPr="00B133E8">
        <w:rPr>
          <w:rFonts w:ascii="Times New Roman" w:eastAsia="Times New Roman" w:hAnsi="Times New Roman" w:cs="Times New Roman"/>
          <w:i/>
          <w:iCs/>
          <w:color w:val="000000"/>
          <w:sz w:val="24"/>
          <w:szCs w:val="19"/>
          <w:lang w:eastAsia="tr-TR"/>
        </w:rPr>
        <w:t xml:space="preserve"> </w:t>
      </w:r>
      <w:proofErr w:type="spellStart"/>
      <w:r w:rsidRPr="00B133E8">
        <w:rPr>
          <w:rFonts w:ascii="Times New Roman" w:eastAsia="Times New Roman" w:hAnsi="Times New Roman" w:cs="Times New Roman"/>
          <w:i/>
          <w:iCs/>
          <w:color w:val="000000"/>
          <w:sz w:val="24"/>
          <w:szCs w:val="19"/>
          <w:lang w:eastAsia="tr-TR"/>
        </w:rPr>
        <w:t>edilemiyen</w:t>
      </w:r>
      <w:proofErr w:type="spellEnd"/>
      <w:r w:rsidRPr="00B133E8">
        <w:rPr>
          <w:rFonts w:ascii="Times New Roman" w:eastAsia="Times New Roman" w:hAnsi="Times New Roman" w:cs="Times New Roman"/>
          <w:i/>
          <w:iCs/>
          <w:color w:val="000000"/>
          <w:sz w:val="24"/>
          <w:szCs w:val="19"/>
          <w:lang w:eastAsia="tr-TR"/>
        </w:rPr>
        <w:t xml:space="preserve"> suçlular vakit geçirilmeksizin hüviyeti </w:t>
      </w:r>
      <w:proofErr w:type="spellStart"/>
      <w:r w:rsidRPr="00B133E8">
        <w:rPr>
          <w:rFonts w:ascii="Times New Roman" w:eastAsia="Times New Roman" w:hAnsi="Times New Roman" w:cs="Times New Roman"/>
          <w:i/>
          <w:iCs/>
          <w:color w:val="000000"/>
          <w:sz w:val="24"/>
          <w:szCs w:val="19"/>
          <w:lang w:eastAsia="tr-TR"/>
        </w:rPr>
        <w:t>tesbit</w:t>
      </w:r>
      <w:proofErr w:type="spellEnd"/>
      <w:r w:rsidRPr="00B133E8">
        <w:rPr>
          <w:rFonts w:ascii="Times New Roman" w:eastAsia="Times New Roman" w:hAnsi="Times New Roman" w:cs="Times New Roman"/>
          <w:i/>
          <w:iCs/>
          <w:color w:val="000000"/>
          <w:sz w:val="24"/>
          <w:szCs w:val="19"/>
          <w:lang w:eastAsia="tr-TR"/>
        </w:rPr>
        <w:t xml:space="preserve"> edilebilecek en yakın köyün muhtar veya ihtiyar heyetine ve bunlarla da </w:t>
      </w:r>
      <w:proofErr w:type="spellStart"/>
      <w:r w:rsidRPr="00B133E8">
        <w:rPr>
          <w:rFonts w:ascii="Times New Roman" w:eastAsia="Times New Roman" w:hAnsi="Times New Roman" w:cs="Times New Roman"/>
          <w:i/>
          <w:iCs/>
          <w:color w:val="000000"/>
          <w:sz w:val="24"/>
          <w:szCs w:val="19"/>
          <w:lang w:eastAsia="tr-TR"/>
        </w:rPr>
        <w:t>tesbiti</w:t>
      </w:r>
      <w:proofErr w:type="spellEnd"/>
      <w:r w:rsidRPr="00B133E8">
        <w:rPr>
          <w:rFonts w:ascii="Times New Roman" w:eastAsia="Times New Roman" w:hAnsi="Times New Roman" w:cs="Times New Roman"/>
          <w:i/>
          <w:iCs/>
          <w:color w:val="000000"/>
          <w:sz w:val="24"/>
          <w:szCs w:val="19"/>
          <w:lang w:eastAsia="tr-TR"/>
        </w:rPr>
        <w:t xml:space="preserve"> mümkün olmazsa en yakın zabıta merkezine götürülürler.</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i/>
          <w:iCs/>
          <w:color w:val="000000"/>
          <w:sz w:val="24"/>
          <w:szCs w:val="19"/>
          <w:lang w:eastAsia="tr-TR"/>
        </w:rPr>
        <w:t>Memurlar, vakit geçirmeksizin bu zabıtları bağlı bulundukları amirlerine gönderirler. Amirlerce tetkik edilerek en kısa bir zamanda mahalli cumhuriyet müddeiumumiliğine verilir.</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b/>
          <w:bCs/>
          <w:i/>
          <w:iCs/>
          <w:color w:val="000000"/>
          <w:sz w:val="24"/>
          <w:szCs w:val="19"/>
          <w:lang w:eastAsia="tr-TR"/>
        </w:rPr>
        <w:t>Bu zabıtlar, hilafı ispat olununcaya kadar muteberdir.</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i/>
          <w:iCs/>
          <w:color w:val="000000"/>
          <w:sz w:val="24"/>
          <w:szCs w:val="19"/>
          <w:lang w:eastAsia="tr-TR"/>
        </w:rPr>
        <w:t xml:space="preserve">Zabıt varakasının hilafına iddia halinde, maznun, mahkemeye bu iddiası hakkında kanaat verecek deliller gösterir ve mahkeme bu müdafaayı tamike şayan görürse delillerini </w:t>
      </w:r>
      <w:proofErr w:type="spellStart"/>
      <w:r w:rsidRPr="00B133E8">
        <w:rPr>
          <w:rFonts w:ascii="Times New Roman" w:eastAsia="Times New Roman" w:hAnsi="Times New Roman" w:cs="Times New Roman"/>
          <w:i/>
          <w:iCs/>
          <w:color w:val="000000"/>
          <w:sz w:val="24"/>
          <w:szCs w:val="19"/>
          <w:lang w:eastAsia="tr-TR"/>
        </w:rPr>
        <w:t>istima</w:t>
      </w:r>
      <w:proofErr w:type="spellEnd"/>
      <w:r w:rsidRPr="00B133E8">
        <w:rPr>
          <w:rFonts w:ascii="Times New Roman" w:eastAsia="Times New Roman" w:hAnsi="Times New Roman" w:cs="Times New Roman"/>
          <w:i/>
          <w:iCs/>
          <w:color w:val="000000"/>
          <w:sz w:val="24"/>
          <w:szCs w:val="19"/>
          <w:lang w:eastAsia="tr-TR"/>
        </w:rPr>
        <w:t xml:space="preserve"> ve tetkik eder. Neticede maznunun iddiasını haklı gösterecek bazı sebepler karşısında kalırsa ancak o takdirde, zabıt varakasını imza etmiş olan memurları çağırıp dinledikten ve başka deliller varsa inceledikten sonra </w:t>
      </w:r>
      <w:proofErr w:type="gramStart"/>
      <w:r w:rsidRPr="00B133E8">
        <w:rPr>
          <w:rFonts w:ascii="Times New Roman" w:eastAsia="Times New Roman" w:hAnsi="Times New Roman" w:cs="Times New Roman"/>
          <w:i/>
          <w:iCs/>
          <w:color w:val="000000"/>
          <w:sz w:val="24"/>
          <w:szCs w:val="19"/>
          <w:lang w:eastAsia="tr-TR"/>
        </w:rPr>
        <w:t>hasıl</w:t>
      </w:r>
      <w:proofErr w:type="gramEnd"/>
      <w:r w:rsidRPr="00B133E8">
        <w:rPr>
          <w:rFonts w:ascii="Times New Roman" w:eastAsia="Times New Roman" w:hAnsi="Times New Roman" w:cs="Times New Roman"/>
          <w:i/>
          <w:iCs/>
          <w:color w:val="000000"/>
          <w:sz w:val="24"/>
          <w:szCs w:val="19"/>
          <w:lang w:eastAsia="tr-TR"/>
        </w:rPr>
        <w:t xml:space="preserve"> edeceği kanaate göre davayı </w:t>
      </w:r>
      <w:proofErr w:type="spellStart"/>
      <w:r w:rsidRPr="00B133E8">
        <w:rPr>
          <w:rFonts w:ascii="Times New Roman" w:eastAsia="Times New Roman" w:hAnsi="Times New Roman" w:cs="Times New Roman"/>
          <w:i/>
          <w:iCs/>
          <w:color w:val="000000"/>
          <w:sz w:val="24"/>
          <w:szCs w:val="19"/>
          <w:lang w:eastAsia="tr-TR"/>
        </w:rPr>
        <w:t>intaceder</w:t>
      </w:r>
      <w:proofErr w:type="spellEnd"/>
      <w:r w:rsidRPr="00B133E8">
        <w:rPr>
          <w:rFonts w:ascii="Times New Roman" w:eastAsia="Times New Roman" w:hAnsi="Times New Roman" w:cs="Times New Roman"/>
          <w:i/>
          <w:iCs/>
          <w:color w:val="000000"/>
          <w:sz w:val="24"/>
          <w:szCs w:val="19"/>
          <w:lang w:eastAsia="tr-TR"/>
        </w:rPr>
        <w:t>.”</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b/>
          <w:bCs/>
          <w:color w:val="000000"/>
          <w:sz w:val="24"/>
          <w:lang w:eastAsia="tr-TR"/>
        </w:rPr>
        <w:t>B- Dayanılan Anayasa Kuralları</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color w:val="000000"/>
          <w:sz w:val="24"/>
          <w:szCs w:val="19"/>
          <w:lang w:eastAsia="tr-TR"/>
        </w:rPr>
        <w:t>Başvuru kararında, Anayasa’nın 36. ve 38. maddelerine dayanılmıştır.</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b/>
          <w:bCs/>
          <w:color w:val="000000"/>
          <w:sz w:val="24"/>
          <w:lang w:eastAsia="tr-TR"/>
        </w:rPr>
        <w:lastRenderedPageBreak/>
        <w:t>IV- İLK İNCELEME</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B133E8">
        <w:rPr>
          <w:rFonts w:ascii="Times New Roman" w:eastAsia="Times New Roman" w:hAnsi="Times New Roman" w:cs="Times New Roman"/>
          <w:color w:val="000000"/>
          <w:sz w:val="24"/>
          <w:szCs w:val="19"/>
          <w:lang w:eastAsia="tr-TR"/>
        </w:rPr>
        <w:t xml:space="preserve">Anayasa Mahkemesi İçtüzüğü uyarınca </w:t>
      </w:r>
      <w:proofErr w:type="spellStart"/>
      <w:r w:rsidRPr="00B133E8">
        <w:rPr>
          <w:rFonts w:ascii="Times New Roman" w:eastAsia="Times New Roman" w:hAnsi="Times New Roman" w:cs="Times New Roman"/>
          <w:color w:val="000000"/>
          <w:sz w:val="24"/>
          <w:szCs w:val="19"/>
          <w:lang w:eastAsia="tr-TR"/>
        </w:rPr>
        <w:t>Serruh</w:t>
      </w:r>
      <w:proofErr w:type="spellEnd"/>
      <w:r w:rsidRPr="00B133E8">
        <w:rPr>
          <w:rFonts w:ascii="Times New Roman" w:eastAsia="Times New Roman" w:hAnsi="Times New Roman" w:cs="Times New Roman"/>
          <w:color w:val="000000"/>
          <w:sz w:val="24"/>
          <w:szCs w:val="19"/>
          <w:lang w:eastAsia="tr-TR"/>
        </w:rPr>
        <w:t xml:space="preserve"> KALELİ, Alparslan ALTAN, Mehmet ERTEN, Serdar ÖZGÜLDÜR, Zehra Ayla PERKTAŞ, Recep KÖMÜRCÜ, Burhan ÜSTÜN, Engin YILDIRIM, Nuri NECİPOĞLU, </w:t>
      </w:r>
      <w:proofErr w:type="spellStart"/>
      <w:r w:rsidRPr="00B133E8">
        <w:rPr>
          <w:rFonts w:ascii="Times New Roman" w:eastAsia="Times New Roman" w:hAnsi="Times New Roman" w:cs="Times New Roman"/>
          <w:color w:val="000000"/>
          <w:sz w:val="24"/>
          <w:szCs w:val="19"/>
          <w:lang w:eastAsia="tr-TR"/>
        </w:rPr>
        <w:t>Hicabi</w:t>
      </w:r>
      <w:proofErr w:type="spellEnd"/>
      <w:r w:rsidRPr="00B133E8">
        <w:rPr>
          <w:rFonts w:ascii="Times New Roman" w:eastAsia="Times New Roman" w:hAnsi="Times New Roman" w:cs="Times New Roman"/>
          <w:color w:val="000000"/>
          <w:sz w:val="24"/>
          <w:szCs w:val="19"/>
          <w:lang w:eastAsia="tr-TR"/>
        </w:rPr>
        <w:t xml:space="preserve"> DURSUN, Celal Mümtaz AKINCI, Erdal TERCAN, Muammer TOPAL, Zühtü ARSLAN ve M. Emin </w:t>
      </w:r>
      <w:proofErr w:type="spellStart"/>
      <w:r w:rsidRPr="00B133E8">
        <w:rPr>
          <w:rFonts w:ascii="Times New Roman" w:eastAsia="Times New Roman" w:hAnsi="Times New Roman" w:cs="Times New Roman"/>
          <w:color w:val="000000"/>
          <w:sz w:val="24"/>
          <w:szCs w:val="19"/>
          <w:lang w:eastAsia="tr-TR"/>
        </w:rPr>
        <w:t>KUZ’un</w:t>
      </w:r>
      <w:proofErr w:type="spellEnd"/>
      <w:r w:rsidRPr="00B133E8">
        <w:rPr>
          <w:rFonts w:ascii="Times New Roman" w:eastAsia="Times New Roman" w:hAnsi="Times New Roman" w:cs="Times New Roman"/>
          <w:color w:val="000000"/>
          <w:sz w:val="24"/>
          <w:szCs w:val="19"/>
          <w:lang w:eastAsia="tr-TR"/>
        </w:rPr>
        <w:t xml:space="preserve"> katılımıyla 2.5.2013 gününde yapılan ilk inceleme toplantısında, dosyada eksiklik bulunmadığından işin esasının incelenmesine OYBİRLİĞİYLE karar verilmiştir.</w:t>
      </w:r>
      <w:proofErr w:type="gramEnd"/>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b/>
          <w:bCs/>
          <w:color w:val="000000"/>
          <w:sz w:val="24"/>
          <w:lang w:eastAsia="tr-TR"/>
        </w:rPr>
        <w:t>V- ESASIN İNCELENMESİ</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color w:val="000000"/>
          <w:sz w:val="24"/>
          <w:szCs w:val="19"/>
          <w:lang w:eastAsia="tr-TR"/>
        </w:rPr>
        <w:t>Başvuru kararı ve ekleri, Raportör Murat ARSLAN tarafından hazırlanan işin esasına ilişkin rapor, itiraz konusu yasa kuralı, dayanılan Anayasa kuralları ile bunların gerekçeleri ve diğer yasama belgeleri okunup incelendikten sonra gereği görüşülüp düşünüldü:</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B133E8">
        <w:rPr>
          <w:rFonts w:ascii="Times New Roman" w:eastAsia="Times New Roman" w:hAnsi="Times New Roman" w:cs="Times New Roman"/>
          <w:color w:val="000000"/>
          <w:sz w:val="24"/>
          <w:szCs w:val="19"/>
          <w:lang w:eastAsia="tr-TR"/>
        </w:rPr>
        <w:t>Başvuru kararında, itiraz konusu kuralın kanuni delil sisteminin bir örneği olduğu ve belli hususların belli delillerle hâkimi bağlayacak şekilde ispat edilmesini öngördüğü, bu durumun hâkimin vicdani kanaatine göre karar vermesini engellediği, kuralın sanığa suçsuzluğunu ispat etme yükümlülüğü getirdiği, bunun da masumiyet karinesini ve adil yargılanma hakkını ihlal ettiği belirtilerek kuralın, Anayasa’nın 36. ve 38. maddelerine aykırı olduğu ileri sürülmüştür.</w:t>
      </w:r>
      <w:proofErr w:type="gramEnd"/>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color w:val="000000"/>
          <w:sz w:val="24"/>
          <w:szCs w:val="19"/>
          <w:lang w:eastAsia="tr-TR"/>
        </w:rPr>
        <w:t xml:space="preserve">Kanun’un 82. maddesinin birinci fıkrasında, orman memurlarının bu Kanun’a aykırı davranan kişiler hakkında hüviyetlerini, </w:t>
      </w:r>
      <w:proofErr w:type="gramStart"/>
      <w:r w:rsidRPr="00B133E8">
        <w:rPr>
          <w:rFonts w:ascii="Times New Roman" w:eastAsia="Times New Roman" w:hAnsi="Times New Roman" w:cs="Times New Roman"/>
          <w:color w:val="000000"/>
          <w:sz w:val="24"/>
          <w:szCs w:val="19"/>
          <w:lang w:eastAsia="tr-TR"/>
        </w:rPr>
        <w:t>ikametgahlarını</w:t>
      </w:r>
      <w:proofErr w:type="gramEnd"/>
      <w:r w:rsidRPr="00B133E8">
        <w:rPr>
          <w:rFonts w:ascii="Times New Roman" w:eastAsia="Times New Roman" w:hAnsi="Times New Roman" w:cs="Times New Roman"/>
          <w:color w:val="000000"/>
          <w:sz w:val="24"/>
          <w:szCs w:val="19"/>
          <w:lang w:eastAsia="tr-TR"/>
        </w:rPr>
        <w:t xml:space="preserve"> ve suçlarının mahiyetini </w:t>
      </w:r>
      <w:proofErr w:type="spellStart"/>
      <w:r w:rsidRPr="00B133E8">
        <w:rPr>
          <w:rFonts w:ascii="Times New Roman" w:eastAsia="Times New Roman" w:hAnsi="Times New Roman" w:cs="Times New Roman"/>
          <w:color w:val="000000"/>
          <w:sz w:val="24"/>
          <w:szCs w:val="19"/>
          <w:lang w:eastAsia="tr-TR"/>
        </w:rPr>
        <w:t>tesbit</w:t>
      </w:r>
      <w:proofErr w:type="spellEnd"/>
      <w:r w:rsidRPr="00B133E8">
        <w:rPr>
          <w:rFonts w:ascii="Times New Roman" w:eastAsia="Times New Roman" w:hAnsi="Times New Roman" w:cs="Times New Roman"/>
          <w:color w:val="000000"/>
          <w:sz w:val="24"/>
          <w:szCs w:val="19"/>
          <w:lang w:eastAsia="tr-TR"/>
        </w:rPr>
        <w:t xml:space="preserve"> ile suçlu ve varsa hazır bulunanlardan en az iki kimseye imzalattıracakları bir zabıt tanzim edecekleri ifade edilmiş, itiraz konusu kuralda ise söz konusu suç tutanağının aksi kanıtlanana kadar geçerli olduğu hüküm altına alınmıştır.</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color w:val="000000"/>
          <w:sz w:val="24"/>
          <w:szCs w:val="19"/>
          <w:lang w:eastAsia="tr-TR"/>
        </w:rPr>
        <w:t>Anayasa’nın 36. maddesinde, herkesin, meşru vasıta ve yollardan faydalanmak suretiyle yargı mercileri önünde davacı veya davalı olarak iddia ve savunma ile “</w:t>
      </w:r>
      <w:r w:rsidRPr="00B133E8">
        <w:rPr>
          <w:rFonts w:ascii="Times New Roman" w:eastAsia="Times New Roman" w:hAnsi="Times New Roman" w:cs="Times New Roman"/>
          <w:i/>
          <w:iCs/>
          <w:color w:val="000000"/>
          <w:sz w:val="24"/>
          <w:szCs w:val="19"/>
          <w:lang w:eastAsia="tr-TR"/>
        </w:rPr>
        <w:t>adil yargılanma</w:t>
      </w:r>
      <w:r w:rsidRPr="00B133E8">
        <w:rPr>
          <w:rFonts w:ascii="Times New Roman" w:eastAsia="Times New Roman" w:hAnsi="Times New Roman" w:cs="Times New Roman"/>
          <w:color w:val="000000"/>
          <w:sz w:val="24"/>
          <w:szCs w:val="19"/>
          <w:lang w:eastAsia="tr-TR"/>
        </w:rPr>
        <w:t>” hakkına sahip olduğu belirtilmektedir.</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color w:val="000000"/>
          <w:sz w:val="24"/>
          <w:szCs w:val="19"/>
          <w:lang w:eastAsia="tr-TR"/>
        </w:rPr>
        <w:t>Hukuk devletinde kanun koyucu, Anayasa’nın temel ilkelerine ve Anayasa’da öngörülen güvencelere bağlı kalmak kaydıyla, ispat usullerinin belirlenmesi konusunda takdir yetkisine sahiptir. Ancak belirlenen usul kurallarının, Anayasa’nın 36. maddesinde düzenlenen “</w:t>
      </w:r>
      <w:r w:rsidRPr="00B133E8">
        <w:rPr>
          <w:rFonts w:ascii="Times New Roman" w:eastAsia="Times New Roman" w:hAnsi="Times New Roman" w:cs="Times New Roman"/>
          <w:i/>
          <w:iCs/>
          <w:color w:val="000000"/>
          <w:sz w:val="24"/>
          <w:szCs w:val="19"/>
          <w:lang w:eastAsia="tr-TR"/>
        </w:rPr>
        <w:t xml:space="preserve">adil yargılanma </w:t>
      </w:r>
      <w:proofErr w:type="spellStart"/>
      <w:r w:rsidRPr="00B133E8">
        <w:rPr>
          <w:rFonts w:ascii="Times New Roman" w:eastAsia="Times New Roman" w:hAnsi="Times New Roman" w:cs="Times New Roman"/>
          <w:i/>
          <w:iCs/>
          <w:color w:val="000000"/>
          <w:sz w:val="24"/>
          <w:szCs w:val="19"/>
          <w:lang w:eastAsia="tr-TR"/>
        </w:rPr>
        <w:t>hakkı</w:t>
      </w:r>
      <w:r w:rsidRPr="00B133E8">
        <w:rPr>
          <w:rFonts w:ascii="Times New Roman" w:eastAsia="Times New Roman" w:hAnsi="Times New Roman" w:cs="Times New Roman"/>
          <w:color w:val="000000"/>
          <w:sz w:val="24"/>
          <w:szCs w:val="19"/>
          <w:lang w:eastAsia="tr-TR"/>
        </w:rPr>
        <w:t>”nın</w:t>
      </w:r>
      <w:proofErr w:type="spellEnd"/>
      <w:r w:rsidRPr="00B133E8">
        <w:rPr>
          <w:rFonts w:ascii="Times New Roman" w:eastAsia="Times New Roman" w:hAnsi="Times New Roman" w:cs="Times New Roman"/>
          <w:color w:val="000000"/>
          <w:sz w:val="24"/>
          <w:szCs w:val="19"/>
          <w:lang w:eastAsia="tr-TR"/>
        </w:rPr>
        <w:t xml:space="preserve"> öngördüğü güvencelere aykırılık taşımaması gerekmektedir. Adil yargılanma hakkının bir unsuru olan silahların eşitliği ilkesi ise kişinin maruz kaldığı haksızlık karşısında haklılığını ileri sürüp ispatlayabilmesini, yargı mercileri önünde hakkını arayabilmesini ve davada ileri sürülen iddia ve delillere karşı eşit imkânlarla cevap verebilmesini gerektirir.</w:t>
      </w:r>
    </w:p>
    <w:p w:rsidR="00B133E8" w:rsidRP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color w:val="000000"/>
          <w:sz w:val="24"/>
          <w:szCs w:val="19"/>
          <w:lang w:eastAsia="tr-TR"/>
        </w:rPr>
        <w:t>Anayasa’nın “</w:t>
      </w:r>
      <w:r w:rsidRPr="00B133E8">
        <w:rPr>
          <w:rFonts w:ascii="Times New Roman" w:eastAsia="Times New Roman" w:hAnsi="Times New Roman" w:cs="Times New Roman"/>
          <w:i/>
          <w:iCs/>
          <w:color w:val="000000"/>
          <w:sz w:val="24"/>
          <w:szCs w:val="19"/>
          <w:lang w:eastAsia="tr-TR"/>
        </w:rPr>
        <w:t>Suç ve cezalara ilişkin esaslar</w:t>
      </w:r>
      <w:r w:rsidRPr="00B133E8">
        <w:rPr>
          <w:rFonts w:ascii="Times New Roman" w:eastAsia="Times New Roman" w:hAnsi="Times New Roman" w:cs="Times New Roman"/>
          <w:color w:val="000000"/>
          <w:sz w:val="24"/>
          <w:szCs w:val="19"/>
          <w:lang w:eastAsia="tr-TR"/>
        </w:rPr>
        <w:t>” başlıklı 38. maddesinin dördüncü fıkrasında da masumiyet karinesi temel bir hak olarak güvence altına alınmış ve “</w:t>
      </w:r>
      <w:r w:rsidRPr="00B133E8">
        <w:rPr>
          <w:rFonts w:ascii="Times New Roman" w:eastAsia="Times New Roman" w:hAnsi="Times New Roman" w:cs="Times New Roman"/>
          <w:i/>
          <w:iCs/>
          <w:color w:val="000000"/>
          <w:sz w:val="24"/>
          <w:szCs w:val="19"/>
          <w:lang w:eastAsia="tr-TR"/>
        </w:rPr>
        <w:t>Suçluluğu hükmen sabit oluncaya kadar, kimse suçlu sayılamaz.</w:t>
      </w:r>
      <w:r w:rsidRPr="00B133E8">
        <w:rPr>
          <w:rFonts w:ascii="Times New Roman" w:eastAsia="Times New Roman" w:hAnsi="Times New Roman" w:cs="Times New Roman"/>
          <w:color w:val="000000"/>
          <w:sz w:val="24"/>
          <w:szCs w:val="19"/>
          <w:lang w:eastAsia="tr-TR"/>
        </w:rPr>
        <w:t>” denilmiştir. Buna göre, masumiyet karinesi, hakkında suç isnadı bulunan bir kişinin, adil bir yargılama sonunda suçlu olduğuna dair kesin hüküm tesis edilene kadar masum sayılması gerektiğini ifade eder.</w:t>
      </w:r>
    </w:p>
    <w:p w:rsidR="00B133E8" w:rsidRP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color w:val="000000"/>
          <w:sz w:val="24"/>
          <w:szCs w:val="19"/>
          <w:lang w:eastAsia="tr-TR"/>
        </w:rPr>
        <w:t>     </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color w:val="000000"/>
          <w:sz w:val="24"/>
          <w:szCs w:val="19"/>
          <w:lang w:eastAsia="tr-TR"/>
        </w:rPr>
        <w:lastRenderedPageBreak/>
        <w:t xml:space="preserve">Masumiyet karinesi kapsamında yer alan ve iddia edenin iddiasını ispatla yükümlü olması kuralı da Anayasa’nın 38. maddesinin dördüncü fıkrasının bireylere sağladığı anayasal bir güvencedir. Madde gerekçesinde de bu konu açıkça ifade edilmiştir. Bununla birlikte kanunlar, bazı fiili durumların varlığını suçun maddi unsurunun gerçekleşmiş olması bakımından karine olarak kabul edebilmektedir. Genel anlamda suçun kanıtlanması yükümlülüğü iddia edende kaldığı sürece, savunmasını oluşturmak için ispat yükünü sanığa devreden kurallar ile hukuki veya fiili varsayımların olduğu durumlarda ispat yükünün yer değiştirmesi, masumiyet karinesine aykırılık taşımaz. </w:t>
      </w:r>
      <w:proofErr w:type="gramStart"/>
      <w:r w:rsidRPr="00B133E8">
        <w:rPr>
          <w:rFonts w:ascii="Times New Roman" w:eastAsia="Times New Roman" w:hAnsi="Times New Roman" w:cs="Times New Roman"/>
          <w:color w:val="000000"/>
          <w:sz w:val="24"/>
          <w:szCs w:val="19"/>
          <w:lang w:eastAsia="tr-TR"/>
        </w:rPr>
        <w:t>Avrupa İnsan Hakları Mahkemesi de birçok kararında ispat külfetini tersine çeviren hukuki veya fiili karinelerin varlığının masumiyet ilkesinin bertaraf edilmesi anlamına gelmediğini, sanıkların savunma hakkının kısıtlanmaması, sanığa karineleri çürütme olanağının tanınması ve hâkimin sanığı şüpheden yararlandırmak konusundaki mutlak takdir hakkının bulunması durumunda, masumiyet ilkesinin ihlal edilmiş olmayacağını kabul etmekte ve kanun koyucuların bu tür hükümler ihdas etmesini suçsuzluk karinesine aykırı bulmamaktadır (</w:t>
      </w:r>
      <w:proofErr w:type="spellStart"/>
      <w:r w:rsidRPr="00B133E8">
        <w:rPr>
          <w:rFonts w:ascii="Times New Roman" w:eastAsia="Times New Roman" w:hAnsi="Times New Roman" w:cs="Times New Roman"/>
          <w:color w:val="000000"/>
          <w:sz w:val="24"/>
          <w:szCs w:val="19"/>
          <w:lang w:eastAsia="tr-TR"/>
        </w:rPr>
        <w:t>Pham</w:t>
      </w:r>
      <w:proofErr w:type="spellEnd"/>
      <w:r w:rsidRPr="00B133E8">
        <w:rPr>
          <w:rFonts w:ascii="Times New Roman" w:eastAsia="Times New Roman" w:hAnsi="Times New Roman" w:cs="Times New Roman"/>
          <w:color w:val="000000"/>
          <w:sz w:val="24"/>
          <w:szCs w:val="19"/>
          <w:lang w:eastAsia="tr-TR"/>
        </w:rPr>
        <w:t xml:space="preserve"> </w:t>
      </w:r>
      <w:proofErr w:type="spellStart"/>
      <w:r w:rsidRPr="00B133E8">
        <w:rPr>
          <w:rFonts w:ascii="Times New Roman" w:eastAsia="Times New Roman" w:hAnsi="Times New Roman" w:cs="Times New Roman"/>
          <w:color w:val="000000"/>
          <w:sz w:val="24"/>
          <w:szCs w:val="19"/>
          <w:lang w:eastAsia="tr-TR"/>
        </w:rPr>
        <w:t>Hoang</w:t>
      </w:r>
      <w:proofErr w:type="spellEnd"/>
      <w:r w:rsidRPr="00B133E8">
        <w:rPr>
          <w:rFonts w:ascii="Times New Roman" w:eastAsia="Times New Roman" w:hAnsi="Times New Roman" w:cs="Times New Roman"/>
          <w:color w:val="000000"/>
          <w:sz w:val="24"/>
          <w:szCs w:val="19"/>
          <w:lang w:eastAsia="tr-TR"/>
        </w:rPr>
        <w:t>/Fransa, B. No: </w:t>
      </w:r>
      <w:r w:rsidRPr="00B133E8">
        <w:rPr>
          <w:rFonts w:ascii="Times New Roman" w:eastAsia="Times New Roman" w:hAnsi="Times New Roman" w:cs="Times New Roman"/>
          <w:color w:val="000000"/>
          <w:sz w:val="24"/>
          <w:szCs w:val="19"/>
          <w:shd w:val="clear" w:color="auto" w:fill="FFFFFF"/>
          <w:lang w:eastAsia="tr-TR"/>
        </w:rPr>
        <w:t>13191/87</w:t>
      </w:r>
      <w:r w:rsidRPr="00B133E8">
        <w:rPr>
          <w:rFonts w:ascii="Times New Roman" w:eastAsia="Times New Roman" w:hAnsi="Times New Roman" w:cs="Times New Roman"/>
          <w:color w:val="000000"/>
          <w:sz w:val="24"/>
          <w:szCs w:val="19"/>
          <w:lang w:eastAsia="tr-TR"/>
        </w:rPr>
        <w:t>, § 33, 36).</w:t>
      </w:r>
      <w:proofErr w:type="gramEnd"/>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color w:val="000000"/>
          <w:sz w:val="24"/>
          <w:szCs w:val="19"/>
          <w:lang w:eastAsia="tr-TR"/>
        </w:rPr>
        <w:t xml:space="preserve">İtiraz konusu kuralda öngörülen orman suç tutanaklarının aksi sabit oluncaya kadar geçerli olduğuna ilişkin hüküm de, aksi ispat edilebilen kanuni bir karinedir. </w:t>
      </w:r>
      <w:proofErr w:type="gramStart"/>
      <w:r w:rsidRPr="00B133E8">
        <w:rPr>
          <w:rFonts w:ascii="Times New Roman" w:eastAsia="Times New Roman" w:hAnsi="Times New Roman" w:cs="Times New Roman"/>
          <w:color w:val="000000"/>
          <w:sz w:val="24"/>
          <w:szCs w:val="19"/>
          <w:lang w:eastAsia="tr-TR"/>
        </w:rPr>
        <w:t>Nitekim,</w:t>
      </w:r>
      <w:proofErr w:type="gramEnd"/>
      <w:r w:rsidRPr="00B133E8">
        <w:rPr>
          <w:rFonts w:ascii="Times New Roman" w:eastAsia="Times New Roman" w:hAnsi="Times New Roman" w:cs="Times New Roman"/>
          <w:color w:val="000000"/>
          <w:sz w:val="24"/>
          <w:szCs w:val="19"/>
          <w:lang w:eastAsia="tr-TR"/>
        </w:rPr>
        <w:t xml:space="preserve"> hem itiraz konusu kuralda </w:t>
      </w:r>
      <w:r w:rsidRPr="00B133E8">
        <w:rPr>
          <w:rFonts w:ascii="Times New Roman" w:eastAsia="Times New Roman" w:hAnsi="Times New Roman" w:cs="Times New Roman"/>
          <w:i/>
          <w:iCs/>
          <w:color w:val="000000"/>
          <w:sz w:val="24"/>
          <w:szCs w:val="19"/>
          <w:lang w:eastAsia="tr-TR"/>
        </w:rPr>
        <w:t>“…hilafı ispat olununcaya kadar muteber…”</w:t>
      </w:r>
      <w:r w:rsidRPr="00B133E8">
        <w:rPr>
          <w:rFonts w:ascii="Times New Roman" w:eastAsia="Times New Roman" w:hAnsi="Times New Roman" w:cs="Times New Roman"/>
          <w:color w:val="000000"/>
          <w:sz w:val="24"/>
          <w:szCs w:val="19"/>
          <w:lang w:eastAsia="tr-TR"/>
        </w:rPr>
        <w:t> ibaresiyle hem de sonraki fıkrada </w:t>
      </w:r>
      <w:r w:rsidRPr="00B133E8">
        <w:rPr>
          <w:rFonts w:ascii="Times New Roman" w:eastAsia="Times New Roman" w:hAnsi="Times New Roman" w:cs="Times New Roman"/>
          <w:i/>
          <w:iCs/>
          <w:color w:val="000000"/>
          <w:sz w:val="24"/>
          <w:szCs w:val="19"/>
          <w:lang w:eastAsia="tr-TR"/>
        </w:rPr>
        <w:t xml:space="preserve">“Zabıt varakasının hilafına iddia halinde, maznun, mahkemeye bu iddiası hakkında kanaat verecek deliller gösterir ve mahkeme bu müdafaayı tamike şayan görürse delillerini </w:t>
      </w:r>
      <w:proofErr w:type="spellStart"/>
      <w:r w:rsidRPr="00B133E8">
        <w:rPr>
          <w:rFonts w:ascii="Times New Roman" w:eastAsia="Times New Roman" w:hAnsi="Times New Roman" w:cs="Times New Roman"/>
          <w:i/>
          <w:iCs/>
          <w:color w:val="000000"/>
          <w:sz w:val="24"/>
          <w:szCs w:val="19"/>
          <w:lang w:eastAsia="tr-TR"/>
        </w:rPr>
        <w:t>istima</w:t>
      </w:r>
      <w:proofErr w:type="spellEnd"/>
      <w:r w:rsidRPr="00B133E8">
        <w:rPr>
          <w:rFonts w:ascii="Times New Roman" w:eastAsia="Times New Roman" w:hAnsi="Times New Roman" w:cs="Times New Roman"/>
          <w:i/>
          <w:iCs/>
          <w:color w:val="000000"/>
          <w:sz w:val="24"/>
          <w:szCs w:val="19"/>
          <w:lang w:eastAsia="tr-TR"/>
        </w:rPr>
        <w:t xml:space="preserve"> ve tetkik eder. Neticede maznunun iddiasını haklı gösterecek bazı sebepler karşısında kalırsa ancak o takdirde, zabıt varakasını imza etmiş olan memurları çağırıp dinledikten ve başka deliller varsa inceledikten sonra </w:t>
      </w:r>
      <w:proofErr w:type="gramStart"/>
      <w:r w:rsidRPr="00B133E8">
        <w:rPr>
          <w:rFonts w:ascii="Times New Roman" w:eastAsia="Times New Roman" w:hAnsi="Times New Roman" w:cs="Times New Roman"/>
          <w:i/>
          <w:iCs/>
          <w:color w:val="000000"/>
          <w:sz w:val="24"/>
          <w:szCs w:val="19"/>
          <w:lang w:eastAsia="tr-TR"/>
        </w:rPr>
        <w:t>hasıl</w:t>
      </w:r>
      <w:proofErr w:type="gramEnd"/>
      <w:r w:rsidRPr="00B133E8">
        <w:rPr>
          <w:rFonts w:ascii="Times New Roman" w:eastAsia="Times New Roman" w:hAnsi="Times New Roman" w:cs="Times New Roman"/>
          <w:i/>
          <w:iCs/>
          <w:color w:val="000000"/>
          <w:sz w:val="24"/>
          <w:szCs w:val="19"/>
          <w:lang w:eastAsia="tr-TR"/>
        </w:rPr>
        <w:t xml:space="preserve"> edeceği kanaate göre davayı </w:t>
      </w:r>
      <w:proofErr w:type="spellStart"/>
      <w:r w:rsidRPr="00B133E8">
        <w:rPr>
          <w:rFonts w:ascii="Times New Roman" w:eastAsia="Times New Roman" w:hAnsi="Times New Roman" w:cs="Times New Roman"/>
          <w:i/>
          <w:iCs/>
          <w:color w:val="000000"/>
          <w:sz w:val="24"/>
          <w:szCs w:val="19"/>
          <w:lang w:eastAsia="tr-TR"/>
        </w:rPr>
        <w:t>intaceder</w:t>
      </w:r>
      <w:proofErr w:type="spellEnd"/>
      <w:r w:rsidRPr="00B133E8">
        <w:rPr>
          <w:rFonts w:ascii="Times New Roman" w:eastAsia="Times New Roman" w:hAnsi="Times New Roman" w:cs="Times New Roman"/>
          <w:i/>
          <w:iCs/>
          <w:color w:val="000000"/>
          <w:sz w:val="24"/>
          <w:szCs w:val="19"/>
          <w:lang w:eastAsia="tr-TR"/>
        </w:rPr>
        <w:t>.”</w:t>
      </w:r>
      <w:r w:rsidRPr="00B133E8">
        <w:rPr>
          <w:rFonts w:ascii="Times New Roman" w:eastAsia="Times New Roman" w:hAnsi="Times New Roman" w:cs="Times New Roman"/>
          <w:color w:val="000000"/>
          <w:sz w:val="24"/>
          <w:szCs w:val="19"/>
          <w:lang w:eastAsia="tr-TR"/>
        </w:rPr>
        <w:t> hükmüne yer verilmek suretiyle, sanıkların orman muhafaza memurlarınca tutulacak tutanağın aksini yargılama sırasında gösterecekleri deliller çerçevesinde ispat etme hakkına sahip oldukları ifade edilmiştir.</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B133E8">
        <w:rPr>
          <w:rFonts w:ascii="Times New Roman" w:eastAsia="Times New Roman" w:hAnsi="Times New Roman" w:cs="Times New Roman"/>
          <w:color w:val="000000"/>
          <w:sz w:val="24"/>
          <w:szCs w:val="19"/>
          <w:lang w:eastAsia="tr-TR"/>
        </w:rPr>
        <w:t>Dolayısıyla, suç isnadını içeren tutanağın aksinin sanık tarafından yargılama sırasında her türlü delille ispat edilebilmesinin mümkün olması, hâkimin de bu yönde ileri sürülen iddiaları inceleyip kararını buna göre vermesi, bir başka ifadeyle suç tutanağının kişiyi yargılama yapmaksızın otomatik olarak suçlu hâline getirmediği dikkate alındığında, itiraz konusu kuralın, adil yargılanma hakkına ve bu hak kapsamında yer alan masumiyet ilkesine aykırı bir yönü bulunmamaktadır.</w:t>
      </w:r>
      <w:proofErr w:type="gramEnd"/>
    </w:p>
    <w:p w:rsidR="00B133E8" w:rsidRP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color w:val="000000"/>
          <w:sz w:val="24"/>
          <w:szCs w:val="19"/>
          <w:lang w:eastAsia="tr-TR"/>
        </w:rPr>
        <w:t>Açıklanan nedenlerle, itiraz konusu kural Anayasa’nın 36. ve 38. maddelerine aykırı değildir. İtirazın reddi gerekir.</w:t>
      </w:r>
      <w:r w:rsidRPr="00B133E8">
        <w:rPr>
          <w:rFonts w:ascii="Times New Roman" w:eastAsia="Times New Roman" w:hAnsi="Times New Roman" w:cs="Times New Roman"/>
          <w:b/>
          <w:bCs/>
          <w:color w:val="000000"/>
          <w:sz w:val="24"/>
          <w:szCs w:val="19"/>
          <w:lang w:eastAsia="tr-TR"/>
        </w:rPr>
        <w:t>  </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B133E8">
        <w:rPr>
          <w:rFonts w:ascii="Times New Roman" w:eastAsia="Times New Roman" w:hAnsi="Times New Roman" w:cs="Times New Roman"/>
          <w:b/>
          <w:bCs/>
          <w:color w:val="000000"/>
          <w:sz w:val="24"/>
          <w:lang w:eastAsia="tr-TR"/>
        </w:rPr>
        <w:t>VI- SONUÇ</w:t>
      </w:r>
    </w:p>
    <w:p w:rsid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   31.8.1956 günlü, 6831 sayılı Orman Kanunu’nun 82. maddesinin dördüncü fıkrasının Anayasa’ya aykırı olmadığına ve itirazın REDDİNE, 27.3.2014 gününde OYBİRLİĞİYLE karar verildi.</w:t>
      </w:r>
    </w:p>
    <w:p w:rsidR="00B133E8" w:rsidRPr="00B133E8" w:rsidRDefault="00B133E8"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B133E8" w:rsidRPr="00B133E8" w:rsidTr="00B133E8">
        <w:tc>
          <w:tcPr>
            <w:tcW w:w="1667" w:type="pct"/>
            <w:tcMar>
              <w:top w:w="0" w:type="dxa"/>
              <w:left w:w="70" w:type="dxa"/>
              <w:bottom w:w="0" w:type="dxa"/>
              <w:right w:w="70" w:type="dxa"/>
            </w:tcMar>
            <w:hideMark/>
          </w:tcPr>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  Başkanvekili</w:t>
            </w:r>
          </w:p>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proofErr w:type="spellStart"/>
            <w:r w:rsidRPr="00B133E8">
              <w:rPr>
                <w:rFonts w:ascii="Times New Roman" w:eastAsia="Times New Roman" w:hAnsi="Times New Roman" w:cs="Times New Roman"/>
                <w:color w:val="000000"/>
                <w:sz w:val="24"/>
                <w:szCs w:val="19"/>
                <w:lang w:eastAsia="tr-TR"/>
              </w:rPr>
              <w:t>Serruh</w:t>
            </w:r>
            <w:proofErr w:type="spellEnd"/>
            <w:r w:rsidRPr="00B133E8">
              <w:rPr>
                <w:rFonts w:ascii="Times New Roman" w:eastAsia="Times New Roman" w:hAnsi="Times New Roman" w:cs="Times New Roman"/>
                <w:color w:val="000000"/>
                <w:sz w:val="24"/>
                <w:szCs w:val="19"/>
                <w:lang w:eastAsia="tr-TR"/>
              </w:rPr>
              <w:t xml:space="preserve"> KALELİ</w:t>
            </w:r>
          </w:p>
        </w:tc>
        <w:tc>
          <w:tcPr>
            <w:tcW w:w="1667" w:type="pct"/>
            <w:tcMar>
              <w:top w:w="0" w:type="dxa"/>
              <w:left w:w="70" w:type="dxa"/>
              <w:bottom w:w="0" w:type="dxa"/>
              <w:right w:w="70" w:type="dxa"/>
            </w:tcMar>
            <w:hideMark/>
          </w:tcPr>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Başkanvekili</w:t>
            </w:r>
          </w:p>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Alparslan ALTAN</w:t>
            </w:r>
          </w:p>
        </w:tc>
        <w:tc>
          <w:tcPr>
            <w:tcW w:w="1667" w:type="pct"/>
            <w:tcMar>
              <w:top w:w="0" w:type="dxa"/>
              <w:left w:w="70" w:type="dxa"/>
              <w:bottom w:w="0" w:type="dxa"/>
              <w:right w:w="70" w:type="dxa"/>
            </w:tcMar>
            <w:hideMark/>
          </w:tcPr>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Üye</w:t>
            </w:r>
          </w:p>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Serdar ÖZGÜLDÜR</w:t>
            </w:r>
          </w:p>
        </w:tc>
      </w:tr>
    </w:tbl>
    <w:p w:rsidR="00B133E8" w:rsidRDefault="00B133E8" w:rsidP="00B133E8">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lastRenderedPageBreak/>
        <w:t> </w:t>
      </w:r>
    </w:p>
    <w:p w:rsidR="00B133E8" w:rsidRDefault="00B133E8" w:rsidP="00B133E8">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 </w:t>
      </w:r>
    </w:p>
    <w:p w:rsidR="00B133E8" w:rsidRPr="00B133E8" w:rsidRDefault="00B133E8" w:rsidP="00B133E8">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 </w:t>
      </w:r>
    </w:p>
    <w:p w:rsidR="00B133E8" w:rsidRPr="00B133E8" w:rsidRDefault="00B133E8" w:rsidP="00B133E8">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B133E8" w:rsidRPr="00B133E8" w:rsidTr="00B133E8">
        <w:tc>
          <w:tcPr>
            <w:tcW w:w="1667" w:type="pct"/>
            <w:tcMar>
              <w:top w:w="0" w:type="dxa"/>
              <w:left w:w="70" w:type="dxa"/>
              <w:bottom w:w="0" w:type="dxa"/>
              <w:right w:w="70" w:type="dxa"/>
            </w:tcMar>
            <w:hideMark/>
          </w:tcPr>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Üye</w:t>
            </w:r>
          </w:p>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 xml:space="preserve">Osman </w:t>
            </w:r>
            <w:proofErr w:type="spellStart"/>
            <w:r w:rsidRPr="00B133E8">
              <w:rPr>
                <w:rFonts w:ascii="Times New Roman" w:eastAsia="Times New Roman" w:hAnsi="Times New Roman" w:cs="Times New Roman"/>
                <w:color w:val="000000"/>
                <w:sz w:val="24"/>
                <w:szCs w:val="19"/>
                <w:lang w:eastAsia="tr-TR"/>
              </w:rPr>
              <w:t>Alifeyyaz</w:t>
            </w:r>
            <w:proofErr w:type="spellEnd"/>
            <w:r w:rsidRPr="00B133E8">
              <w:rPr>
                <w:rFonts w:ascii="Times New Roman" w:eastAsia="Times New Roman" w:hAnsi="Times New Roman" w:cs="Times New Roman"/>
                <w:color w:val="000000"/>
                <w:sz w:val="24"/>
                <w:szCs w:val="19"/>
                <w:lang w:eastAsia="tr-TR"/>
              </w:rPr>
              <w:t xml:space="preserve"> PAKSÜT</w:t>
            </w:r>
          </w:p>
        </w:tc>
        <w:tc>
          <w:tcPr>
            <w:tcW w:w="1667" w:type="pct"/>
            <w:tcMar>
              <w:top w:w="0" w:type="dxa"/>
              <w:left w:w="70" w:type="dxa"/>
              <w:bottom w:w="0" w:type="dxa"/>
              <w:right w:w="70" w:type="dxa"/>
            </w:tcMar>
            <w:hideMark/>
          </w:tcPr>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Üye</w:t>
            </w:r>
          </w:p>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Zehra Ayla PERKTAŞ</w:t>
            </w:r>
          </w:p>
        </w:tc>
        <w:tc>
          <w:tcPr>
            <w:tcW w:w="1667" w:type="pct"/>
            <w:tcMar>
              <w:top w:w="0" w:type="dxa"/>
              <w:left w:w="70" w:type="dxa"/>
              <w:bottom w:w="0" w:type="dxa"/>
              <w:right w:w="70" w:type="dxa"/>
            </w:tcMar>
            <w:hideMark/>
          </w:tcPr>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Üye</w:t>
            </w:r>
          </w:p>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Recep KÖMÜRCÜ</w:t>
            </w:r>
          </w:p>
        </w:tc>
      </w:tr>
    </w:tbl>
    <w:p w:rsidR="00B133E8" w:rsidRDefault="00B133E8" w:rsidP="00B133E8">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 </w:t>
      </w:r>
    </w:p>
    <w:p w:rsidR="00B133E8" w:rsidRDefault="00B133E8" w:rsidP="00B133E8">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 </w:t>
      </w:r>
    </w:p>
    <w:p w:rsidR="00B133E8" w:rsidRPr="00B133E8" w:rsidRDefault="00B133E8" w:rsidP="00B133E8">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 </w:t>
      </w:r>
    </w:p>
    <w:p w:rsidR="00B133E8" w:rsidRPr="00B133E8" w:rsidRDefault="00B133E8" w:rsidP="00B133E8">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B133E8" w:rsidRPr="00B133E8" w:rsidTr="00B133E8">
        <w:tc>
          <w:tcPr>
            <w:tcW w:w="1667" w:type="pct"/>
            <w:tcMar>
              <w:top w:w="0" w:type="dxa"/>
              <w:left w:w="70" w:type="dxa"/>
              <w:bottom w:w="0" w:type="dxa"/>
              <w:right w:w="70" w:type="dxa"/>
            </w:tcMar>
            <w:hideMark/>
          </w:tcPr>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Üye</w:t>
            </w:r>
          </w:p>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Burhan ÜSTÜN</w:t>
            </w:r>
          </w:p>
        </w:tc>
        <w:tc>
          <w:tcPr>
            <w:tcW w:w="1667" w:type="pct"/>
            <w:tcMar>
              <w:top w:w="0" w:type="dxa"/>
              <w:left w:w="70" w:type="dxa"/>
              <w:bottom w:w="0" w:type="dxa"/>
              <w:right w:w="70" w:type="dxa"/>
            </w:tcMar>
            <w:hideMark/>
          </w:tcPr>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Üye</w:t>
            </w:r>
          </w:p>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Engin YILDIRIM</w:t>
            </w:r>
          </w:p>
        </w:tc>
        <w:tc>
          <w:tcPr>
            <w:tcW w:w="1667" w:type="pct"/>
            <w:tcMar>
              <w:top w:w="0" w:type="dxa"/>
              <w:left w:w="70" w:type="dxa"/>
              <w:bottom w:w="0" w:type="dxa"/>
              <w:right w:w="70" w:type="dxa"/>
            </w:tcMar>
            <w:hideMark/>
          </w:tcPr>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Üye</w:t>
            </w:r>
          </w:p>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Nuri NECİPOĞLU</w:t>
            </w:r>
          </w:p>
        </w:tc>
      </w:tr>
    </w:tbl>
    <w:p w:rsidR="00B133E8" w:rsidRDefault="00B133E8" w:rsidP="00B133E8">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 </w:t>
      </w:r>
    </w:p>
    <w:p w:rsidR="00B133E8" w:rsidRDefault="00B133E8" w:rsidP="00B133E8">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 </w:t>
      </w:r>
    </w:p>
    <w:p w:rsidR="00B133E8" w:rsidRPr="00B133E8" w:rsidRDefault="00B133E8" w:rsidP="00B133E8">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 </w:t>
      </w:r>
    </w:p>
    <w:p w:rsidR="00B133E8" w:rsidRPr="00B133E8" w:rsidRDefault="00B133E8" w:rsidP="00B133E8">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B133E8" w:rsidRPr="00B133E8" w:rsidTr="00B133E8">
        <w:tc>
          <w:tcPr>
            <w:tcW w:w="2500" w:type="pct"/>
            <w:tcMar>
              <w:top w:w="0" w:type="dxa"/>
              <w:left w:w="70" w:type="dxa"/>
              <w:bottom w:w="0" w:type="dxa"/>
              <w:right w:w="70" w:type="dxa"/>
            </w:tcMar>
            <w:hideMark/>
          </w:tcPr>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Üye</w:t>
            </w:r>
          </w:p>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proofErr w:type="spellStart"/>
            <w:r w:rsidRPr="00B133E8">
              <w:rPr>
                <w:rFonts w:ascii="Times New Roman" w:eastAsia="Times New Roman" w:hAnsi="Times New Roman" w:cs="Times New Roman"/>
                <w:color w:val="000000"/>
                <w:sz w:val="24"/>
                <w:szCs w:val="19"/>
                <w:lang w:eastAsia="tr-TR"/>
              </w:rPr>
              <w:t>Hicabi</w:t>
            </w:r>
            <w:proofErr w:type="spellEnd"/>
            <w:r w:rsidRPr="00B133E8">
              <w:rPr>
                <w:rFonts w:ascii="Times New Roman" w:eastAsia="Times New Roman" w:hAnsi="Times New Roman" w:cs="Times New Roman"/>
                <w:color w:val="000000"/>
                <w:sz w:val="24"/>
                <w:szCs w:val="19"/>
                <w:lang w:eastAsia="tr-TR"/>
              </w:rPr>
              <w:t xml:space="preserve"> DURSUN</w:t>
            </w:r>
          </w:p>
        </w:tc>
        <w:tc>
          <w:tcPr>
            <w:tcW w:w="2500" w:type="pct"/>
            <w:tcMar>
              <w:top w:w="0" w:type="dxa"/>
              <w:left w:w="70" w:type="dxa"/>
              <w:bottom w:w="0" w:type="dxa"/>
              <w:right w:w="70" w:type="dxa"/>
            </w:tcMar>
            <w:hideMark/>
          </w:tcPr>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Üye</w:t>
            </w:r>
          </w:p>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Erdal TERCAN</w:t>
            </w:r>
          </w:p>
        </w:tc>
      </w:tr>
    </w:tbl>
    <w:p w:rsidR="00B133E8" w:rsidRDefault="00B133E8" w:rsidP="00B133E8">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 </w:t>
      </w:r>
    </w:p>
    <w:p w:rsidR="00B133E8" w:rsidRDefault="00B133E8" w:rsidP="00B133E8">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 </w:t>
      </w:r>
    </w:p>
    <w:p w:rsidR="00B133E8" w:rsidRPr="00B133E8" w:rsidRDefault="00B133E8" w:rsidP="00B133E8">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 </w:t>
      </w:r>
    </w:p>
    <w:p w:rsidR="00B133E8" w:rsidRPr="00B133E8" w:rsidRDefault="00B133E8" w:rsidP="00B133E8">
      <w:pPr>
        <w:shd w:val="clear" w:color="auto" w:fill="FFFFFF"/>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B133E8" w:rsidRPr="00B133E8" w:rsidTr="00B133E8">
        <w:tc>
          <w:tcPr>
            <w:tcW w:w="2500" w:type="pct"/>
            <w:tcMar>
              <w:top w:w="0" w:type="dxa"/>
              <w:left w:w="70" w:type="dxa"/>
              <w:bottom w:w="0" w:type="dxa"/>
              <w:right w:w="70" w:type="dxa"/>
            </w:tcMar>
            <w:hideMark/>
          </w:tcPr>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Üye</w:t>
            </w:r>
          </w:p>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Muammer TOPAL</w:t>
            </w:r>
          </w:p>
        </w:tc>
        <w:tc>
          <w:tcPr>
            <w:tcW w:w="2500" w:type="pct"/>
            <w:tcMar>
              <w:top w:w="0" w:type="dxa"/>
              <w:left w:w="70" w:type="dxa"/>
              <w:bottom w:w="0" w:type="dxa"/>
              <w:right w:w="70" w:type="dxa"/>
            </w:tcMar>
            <w:hideMark/>
          </w:tcPr>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Üye</w:t>
            </w:r>
          </w:p>
          <w:p w:rsidR="00B133E8" w:rsidRPr="00B133E8" w:rsidRDefault="00B133E8" w:rsidP="00B133E8">
            <w:pPr>
              <w:spacing w:before="100" w:beforeAutospacing="1" w:after="100" w:afterAutospacing="1" w:line="240" w:lineRule="auto"/>
              <w:jc w:val="center"/>
              <w:rPr>
                <w:rFonts w:ascii="Times New Roman" w:eastAsia="Times New Roman" w:hAnsi="Times New Roman" w:cs="Times New Roman"/>
                <w:sz w:val="24"/>
                <w:lang w:eastAsia="tr-TR"/>
              </w:rPr>
            </w:pPr>
            <w:r w:rsidRPr="00B133E8">
              <w:rPr>
                <w:rFonts w:ascii="Times New Roman" w:eastAsia="Times New Roman" w:hAnsi="Times New Roman" w:cs="Times New Roman"/>
                <w:color w:val="000000"/>
                <w:sz w:val="24"/>
                <w:szCs w:val="19"/>
                <w:lang w:eastAsia="tr-TR"/>
              </w:rPr>
              <w:t>M. Emin KUZ</w:t>
            </w:r>
          </w:p>
        </w:tc>
      </w:tr>
    </w:tbl>
    <w:p w:rsidR="00CE1FB9" w:rsidRPr="00B133E8" w:rsidRDefault="00CE1FB9" w:rsidP="00B133E8">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lang w:eastAsia="tr-TR"/>
        </w:rPr>
      </w:pPr>
    </w:p>
    <w:sectPr w:rsidR="00CE1FB9" w:rsidRPr="00B133E8" w:rsidSect="00B133E8">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01C6" w:rsidRDefault="00A201C6" w:rsidP="00B133E8">
      <w:pPr>
        <w:spacing w:after="0" w:line="240" w:lineRule="auto"/>
      </w:pPr>
      <w:r>
        <w:separator/>
      </w:r>
    </w:p>
  </w:endnote>
  <w:endnote w:type="continuationSeparator" w:id="0">
    <w:p w:rsidR="00A201C6" w:rsidRDefault="00A201C6" w:rsidP="00B133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33E8" w:rsidRDefault="00B133E8" w:rsidP="00F06137">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133E8" w:rsidRDefault="00B133E8" w:rsidP="00B133E8">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33E8" w:rsidRPr="00B133E8" w:rsidRDefault="00B133E8" w:rsidP="00F06137">
    <w:pPr>
      <w:pStyle w:val="Altbilgi"/>
      <w:framePr w:wrap="around" w:vAnchor="text" w:hAnchor="margin" w:xAlign="right" w:y="1"/>
      <w:rPr>
        <w:rStyle w:val="SayfaNumaras"/>
        <w:rFonts w:ascii="Times New Roman" w:hAnsi="Times New Roman" w:cs="Times New Roman"/>
      </w:rPr>
    </w:pPr>
    <w:r w:rsidRPr="00B133E8">
      <w:rPr>
        <w:rStyle w:val="SayfaNumaras"/>
        <w:rFonts w:ascii="Times New Roman" w:hAnsi="Times New Roman" w:cs="Times New Roman"/>
      </w:rPr>
      <w:fldChar w:fldCharType="begin"/>
    </w:r>
    <w:r w:rsidRPr="00B133E8">
      <w:rPr>
        <w:rStyle w:val="SayfaNumaras"/>
        <w:rFonts w:ascii="Times New Roman" w:hAnsi="Times New Roman" w:cs="Times New Roman"/>
      </w:rPr>
      <w:instrText xml:space="preserve">PAGE  </w:instrText>
    </w:r>
    <w:r w:rsidRPr="00B133E8">
      <w:rPr>
        <w:rStyle w:val="SayfaNumaras"/>
        <w:rFonts w:ascii="Times New Roman" w:hAnsi="Times New Roman" w:cs="Times New Roman"/>
      </w:rPr>
      <w:fldChar w:fldCharType="separate"/>
    </w:r>
    <w:r>
      <w:rPr>
        <w:rStyle w:val="SayfaNumaras"/>
        <w:rFonts w:ascii="Times New Roman" w:hAnsi="Times New Roman" w:cs="Times New Roman"/>
        <w:noProof/>
      </w:rPr>
      <w:t>4</w:t>
    </w:r>
    <w:r w:rsidRPr="00B133E8">
      <w:rPr>
        <w:rStyle w:val="SayfaNumaras"/>
        <w:rFonts w:ascii="Times New Roman" w:hAnsi="Times New Roman" w:cs="Times New Roman"/>
      </w:rPr>
      <w:fldChar w:fldCharType="end"/>
    </w:r>
  </w:p>
  <w:p w:rsidR="00B133E8" w:rsidRPr="00B133E8" w:rsidRDefault="00B133E8" w:rsidP="00B133E8">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33E8" w:rsidRDefault="00B133E8">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01C6" w:rsidRDefault="00A201C6" w:rsidP="00B133E8">
      <w:pPr>
        <w:spacing w:after="0" w:line="240" w:lineRule="auto"/>
      </w:pPr>
      <w:r>
        <w:separator/>
      </w:r>
    </w:p>
  </w:footnote>
  <w:footnote w:type="continuationSeparator" w:id="0">
    <w:p w:rsidR="00A201C6" w:rsidRDefault="00A201C6" w:rsidP="00B133E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33E8" w:rsidRDefault="00B133E8">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33E8" w:rsidRDefault="00B133E8">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2013</w:t>
    </w:r>
    <w:proofErr w:type="gramEnd"/>
    <w:r>
      <w:rPr>
        <w:rFonts w:ascii="Times New Roman" w:hAnsi="Times New Roman" w:cs="Times New Roman"/>
        <w:b/>
      </w:rPr>
      <w:t>/38</w:t>
    </w:r>
  </w:p>
  <w:p w:rsidR="00B133E8" w:rsidRDefault="00B133E8">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2014</w:t>
    </w:r>
    <w:proofErr w:type="gramEnd"/>
    <w:r>
      <w:rPr>
        <w:rFonts w:ascii="Times New Roman" w:hAnsi="Times New Roman" w:cs="Times New Roman"/>
        <w:b/>
      </w:rPr>
      <w:t>/58</w:t>
    </w:r>
  </w:p>
  <w:p w:rsidR="00B133E8" w:rsidRPr="00B133E8" w:rsidRDefault="00B133E8">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33E8" w:rsidRDefault="00B133E8">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51AA"/>
    <w:rsid w:val="009451AA"/>
    <w:rsid w:val="00A201C6"/>
    <w:rsid w:val="00B133E8"/>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4D3460-3199-49BF-9A2B-21C147E98E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B133E8"/>
    <w:rPr>
      <w:color w:val="0000FF"/>
      <w:u w:val="single"/>
    </w:rPr>
  </w:style>
  <w:style w:type="paragraph" w:styleId="NormalWeb">
    <w:name w:val="Normal (Web)"/>
    <w:basedOn w:val="Normal"/>
    <w:uiPriority w:val="99"/>
    <w:semiHidden/>
    <w:unhideWhenUsed/>
    <w:rsid w:val="00B133E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B133E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B133E8"/>
  </w:style>
  <w:style w:type="paragraph" w:styleId="Altbilgi">
    <w:name w:val="footer"/>
    <w:basedOn w:val="Normal"/>
    <w:link w:val="AltbilgiChar"/>
    <w:uiPriority w:val="99"/>
    <w:unhideWhenUsed/>
    <w:rsid w:val="00B133E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133E8"/>
  </w:style>
  <w:style w:type="character" w:styleId="SayfaNumaras">
    <w:name w:val="page number"/>
    <w:basedOn w:val="VarsaylanParagrafYazTipi"/>
    <w:uiPriority w:val="99"/>
    <w:semiHidden/>
    <w:unhideWhenUsed/>
    <w:rsid w:val="00B133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8690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1206</Words>
  <Characters>6876</Characters>
  <Application>Microsoft Office Word</Application>
  <DocSecurity>0</DocSecurity>
  <Lines>57</Lines>
  <Paragraphs>16</Paragraphs>
  <ScaleCrop>false</ScaleCrop>
  <Company/>
  <LinksUpToDate>false</LinksUpToDate>
  <CharactersWithSpaces>8066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2019-02-21T06:52:00Z</dcterms:created>
  <dcterms:modified xsi:type="dcterms:W3CDTF">2019-02-21T06:54:00Z</dcterms:modified>
</cp:coreProperties>
</file>