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656D" w:rsidRPr="00BC656D" w:rsidRDefault="00BC656D" w:rsidP="00BC656D">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ANAYASA MAHKEMESİ KARARI</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 </w:t>
      </w:r>
    </w:p>
    <w:p w:rsidR="00BC656D" w:rsidRPr="00BC656D" w:rsidRDefault="00BC656D" w:rsidP="00BC656D">
      <w:pPr>
        <w:shd w:val="clear" w:color="auto" w:fill="FFFFFF"/>
        <w:spacing w:after="0" w:line="240" w:lineRule="auto"/>
        <w:jc w:val="both"/>
        <w:rPr>
          <w:rFonts w:ascii="Times New Roman" w:eastAsia="Times New Roman" w:hAnsi="Times New Roman" w:cs="Times New Roman"/>
          <w:b/>
          <w:color w:val="000000"/>
          <w:sz w:val="24"/>
          <w:szCs w:val="26"/>
          <w:lang w:eastAsia="tr-TR"/>
        </w:rPr>
      </w:pPr>
      <w:r>
        <w:rPr>
          <w:rFonts w:ascii="Times New Roman" w:eastAsia="Times New Roman" w:hAnsi="Times New Roman" w:cs="Times New Roman"/>
          <w:b/>
          <w:color w:val="000000"/>
          <w:sz w:val="24"/>
          <w:szCs w:val="26"/>
          <w:lang w:eastAsia="tr-TR"/>
        </w:rPr>
        <w:t xml:space="preserve">Esas </w:t>
      </w:r>
      <w:proofErr w:type="gramStart"/>
      <w:r>
        <w:rPr>
          <w:rFonts w:ascii="Times New Roman" w:eastAsia="Times New Roman" w:hAnsi="Times New Roman" w:cs="Times New Roman"/>
          <w:b/>
          <w:color w:val="000000"/>
          <w:sz w:val="24"/>
          <w:szCs w:val="26"/>
          <w:lang w:eastAsia="tr-TR"/>
        </w:rPr>
        <w:t>Sayısı</w:t>
      </w:r>
      <w:r w:rsidRPr="00BC656D">
        <w:rPr>
          <w:rFonts w:ascii="Times New Roman" w:eastAsia="Times New Roman" w:hAnsi="Times New Roman" w:cs="Times New Roman"/>
          <w:b/>
          <w:color w:val="000000"/>
          <w:sz w:val="24"/>
          <w:szCs w:val="26"/>
          <w:lang w:eastAsia="tr-TR"/>
        </w:rPr>
        <w:t xml:space="preserve"> : 2014</w:t>
      </w:r>
      <w:proofErr w:type="gramEnd"/>
      <w:r w:rsidRPr="00BC656D">
        <w:rPr>
          <w:rFonts w:ascii="Times New Roman" w:eastAsia="Times New Roman" w:hAnsi="Times New Roman" w:cs="Times New Roman"/>
          <w:b/>
          <w:color w:val="000000"/>
          <w:sz w:val="24"/>
          <w:szCs w:val="26"/>
          <w:lang w:eastAsia="tr-TR"/>
        </w:rPr>
        <w:t>/59</w:t>
      </w:r>
    </w:p>
    <w:p w:rsidR="00BC656D" w:rsidRPr="00BC656D" w:rsidRDefault="00BC656D" w:rsidP="00BC656D">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BC656D">
        <w:rPr>
          <w:rFonts w:ascii="Times New Roman" w:eastAsia="Times New Roman" w:hAnsi="Times New Roman" w:cs="Times New Roman"/>
          <w:b/>
          <w:color w:val="000000"/>
          <w:sz w:val="24"/>
          <w:szCs w:val="26"/>
          <w:lang w:eastAsia="tr-TR"/>
        </w:rPr>
        <w:t>Karar Sayısı: 2014/55</w:t>
      </w:r>
    </w:p>
    <w:p w:rsidR="00BC656D" w:rsidRPr="00BC656D" w:rsidRDefault="00BC656D" w:rsidP="00BC656D">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BC656D">
        <w:rPr>
          <w:rFonts w:ascii="Times New Roman" w:eastAsia="Times New Roman" w:hAnsi="Times New Roman" w:cs="Times New Roman"/>
          <w:b/>
          <w:color w:val="000000"/>
          <w:sz w:val="24"/>
          <w:szCs w:val="26"/>
          <w:lang w:eastAsia="tr-TR"/>
        </w:rPr>
        <w:t>Karar Günü: 27.3.2014</w:t>
      </w:r>
    </w:p>
    <w:p w:rsidR="00BC656D" w:rsidRDefault="00BC656D" w:rsidP="00BC656D">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BC656D">
        <w:rPr>
          <w:rFonts w:ascii="Times New Roman" w:eastAsia="Times New Roman" w:hAnsi="Times New Roman" w:cs="Times New Roman"/>
          <w:b/>
          <w:color w:val="000000"/>
          <w:sz w:val="24"/>
          <w:szCs w:val="26"/>
          <w:lang w:eastAsia="tr-TR"/>
        </w:rPr>
        <w:t>R.G. Tarih-Sayı: Tebliğ edildi</w:t>
      </w:r>
      <w:r w:rsidRPr="00BC656D">
        <w:rPr>
          <w:rFonts w:ascii="Times New Roman" w:eastAsia="Times New Roman" w:hAnsi="Times New Roman" w:cs="Times New Roman"/>
          <w:b/>
          <w:color w:val="000000"/>
          <w:sz w:val="24"/>
          <w:szCs w:val="26"/>
          <w:lang w:eastAsia="tr-TR"/>
        </w:rPr>
        <w:t> </w:t>
      </w:r>
    </w:p>
    <w:p w:rsidR="00BC656D" w:rsidRDefault="00BC656D" w:rsidP="00BC656D">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 xml:space="preserve">İTİRAZ YOLUNA </w:t>
      </w:r>
      <w:proofErr w:type="gramStart"/>
      <w:r w:rsidRPr="00BC656D">
        <w:rPr>
          <w:rFonts w:ascii="Times New Roman" w:eastAsia="Times New Roman" w:hAnsi="Times New Roman" w:cs="Times New Roman"/>
          <w:b/>
          <w:bCs/>
          <w:color w:val="000000"/>
          <w:sz w:val="24"/>
          <w:szCs w:val="26"/>
          <w:lang w:eastAsia="tr-TR"/>
        </w:rPr>
        <w:t>BAŞVURAN : </w:t>
      </w:r>
      <w:r w:rsidRPr="00BC656D">
        <w:rPr>
          <w:rFonts w:ascii="Times New Roman" w:eastAsia="Times New Roman" w:hAnsi="Times New Roman" w:cs="Times New Roman"/>
          <w:color w:val="000000"/>
          <w:sz w:val="24"/>
          <w:szCs w:val="26"/>
          <w:lang w:eastAsia="tr-TR"/>
        </w:rPr>
        <w:t>Edremit</w:t>
      </w:r>
      <w:proofErr w:type="gramEnd"/>
      <w:r w:rsidRPr="00BC656D">
        <w:rPr>
          <w:rFonts w:ascii="Times New Roman" w:eastAsia="Times New Roman" w:hAnsi="Times New Roman" w:cs="Times New Roman"/>
          <w:color w:val="000000"/>
          <w:sz w:val="24"/>
          <w:szCs w:val="26"/>
          <w:lang w:eastAsia="tr-TR"/>
        </w:rPr>
        <w:t xml:space="preserve"> 1. Asliye Ceza Mahkemesi</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 xml:space="preserve">İTİRAZIN </w:t>
      </w:r>
      <w:proofErr w:type="gramStart"/>
      <w:r w:rsidRPr="00BC656D">
        <w:rPr>
          <w:rFonts w:ascii="Times New Roman" w:eastAsia="Times New Roman" w:hAnsi="Times New Roman" w:cs="Times New Roman"/>
          <w:b/>
          <w:bCs/>
          <w:color w:val="000000"/>
          <w:sz w:val="24"/>
          <w:szCs w:val="26"/>
          <w:lang w:eastAsia="tr-TR"/>
        </w:rPr>
        <w:t>KONUSU :</w:t>
      </w:r>
      <w:r w:rsidRPr="00BC656D">
        <w:rPr>
          <w:rFonts w:ascii="Times New Roman" w:eastAsia="Times New Roman" w:hAnsi="Times New Roman" w:cs="Times New Roman"/>
          <w:color w:val="000000"/>
          <w:sz w:val="24"/>
          <w:szCs w:val="26"/>
          <w:lang w:eastAsia="tr-TR"/>
        </w:rPr>
        <w:t> 26</w:t>
      </w:r>
      <w:proofErr w:type="gramEnd"/>
      <w:r w:rsidRPr="00BC656D">
        <w:rPr>
          <w:rFonts w:ascii="Times New Roman" w:eastAsia="Times New Roman" w:hAnsi="Times New Roman" w:cs="Times New Roman"/>
          <w:color w:val="000000"/>
          <w:sz w:val="24"/>
          <w:szCs w:val="26"/>
          <w:lang w:eastAsia="tr-TR"/>
        </w:rPr>
        <w:t>.9.2004 günlü, 5237 sayılı Türk Ceza Kanunu'nun 43. maddesinin;    </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1- (1) numaralı fıkrasının ikinci cümlesinin,    </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2- 29.6.2005 günlü, 5377 sayılı Kanun'un 6. maddesiyle değiştirilen (3) numaralı fıkrasının,    </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Anayasa'nın 2</w:t>
      </w:r>
      <w:proofErr w:type="gramStart"/>
      <w:r w:rsidRPr="00BC656D">
        <w:rPr>
          <w:rFonts w:ascii="Times New Roman" w:eastAsia="Times New Roman" w:hAnsi="Times New Roman" w:cs="Times New Roman"/>
          <w:color w:val="000000"/>
          <w:sz w:val="24"/>
          <w:szCs w:val="26"/>
          <w:lang w:eastAsia="tr-TR"/>
        </w:rPr>
        <w:t>.,</w:t>
      </w:r>
      <w:proofErr w:type="gramEnd"/>
      <w:r w:rsidRPr="00BC656D">
        <w:rPr>
          <w:rFonts w:ascii="Times New Roman" w:eastAsia="Times New Roman" w:hAnsi="Times New Roman" w:cs="Times New Roman"/>
          <w:color w:val="000000"/>
          <w:sz w:val="24"/>
          <w:szCs w:val="26"/>
          <w:lang w:eastAsia="tr-TR"/>
        </w:rPr>
        <w:t xml:space="preserve"> 11. ve 38. maddelerine aykırılığı ileri sürülerek iptallerine karar verilmesi istemidir.</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I- OLAY</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Sanık hakkında hırsızlık suçundan açılan kamu davasında, itiraz konusu kuralların Anayasa'ya aykırı olduğu kanısına varan Mahkeme, iptalleri için başvurmuştur.</w:t>
      </w:r>
      <w:r w:rsidRPr="00BC656D">
        <w:rPr>
          <w:rFonts w:ascii="Times New Roman" w:eastAsia="Times New Roman" w:hAnsi="Times New Roman" w:cs="Times New Roman"/>
          <w:b/>
          <w:bCs/>
          <w:color w:val="000000"/>
          <w:sz w:val="24"/>
          <w:szCs w:val="26"/>
          <w:lang w:eastAsia="tr-TR"/>
        </w:rPr>
        <w:t>      </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II- İTİRAZ KONUSU YASA KURALLARI</w:t>
      </w:r>
      <w:r w:rsidRPr="00BC656D">
        <w:rPr>
          <w:rFonts w:ascii="Times New Roman" w:eastAsia="Times New Roman" w:hAnsi="Times New Roman" w:cs="Times New Roman"/>
          <w:color w:val="000000"/>
          <w:sz w:val="24"/>
          <w:szCs w:val="26"/>
          <w:lang w:eastAsia="tr-TR"/>
        </w:rPr>
        <w:t>      </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Kanun'un itiraz konusu kuralların da yer aldığı 43. maddesi şöyledir:</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w:t>
      </w:r>
      <w:r w:rsidRPr="00BC656D">
        <w:rPr>
          <w:rFonts w:ascii="Times New Roman" w:eastAsia="Times New Roman" w:hAnsi="Times New Roman" w:cs="Times New Roman"/>
          <w:b/>
          <w:bCs/>
          <w:i/>
          <w:iCs/>
          <w:color w:val="000000"/>
          <w:sz w:val="24"/>
          <w:szCs w:val="26"/>
          <w:lang w:eastAsia="tr-TR"/>
        </w:rPr>
        <w:t>Zincirleme suç</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i/>
          <w:iCs/>
          <w:color w:val="000000"/>
          <w:sz w:val="24"/>
          <w:szCs w:val="26"/>
          <w:lang w:eastAsia="tr-TR"/>
        </w:rPr>
        <w:t>Madde 43- </w:t>
      </w:r>
      <w:r w:rsidRPr="00BC656D">
        <w:rPr>
          <w:rFonts w:ascii="Times New Roman" w:eastAsia="Times New Roman" w:hAnsi="Times New Roman" w:cs="Times New Roman"/>
          <w:i/>
          <w:iCs/>
          <w:color w:val="000000"/>
          <w:sz w:val="24"/>
          <w:szCs w:val="26"/>
          <w:lang w:eastAsia="tr-TR"/>
        </w:rPr>
        <w:t>(1) Bir suç işleme kararının icrası kapsamında, değişik zamanlarda bir kişiye karşı aynı suçun birden fazla işlenmesi durumunda, bir cezaya hükmedilir. </w:t>
      </w:r>
      <w:r w:rsidRPr="00BC656D">
        <w:rPr>
          <w:rFonts w:ascii="Times New Roman" w:eastAsia="Times New Roman" w:hAnsi="Times New Roman" w:cs="Times New Roman"/>
          <w:b/>
          <w:bCs/>
          <w:i/>
          <w:iCs/>
          <w:color w:val="000000"/>
          <w:sz w:val="24"/>
          <w:szCs w:val="26"/>
          <w:lang w:eastAsia="tr-TR"/>
        </w:rPr>
        <w:t>Ancak bu ceza, dörtte birinden dörtte üçüne kadar artırılır.</w:t>
      </w:r>
      <w:r w:rsidRPr="00BC656D">
        <w:rPr>
          <w:rFonts w:ascii="Times New Roman" w:eastAsia="Times New Roman" w:hAnsi="Times New Roman" w:cs="Times New Roman"/>
          <w:i/>
          <w:iCs/>
          <w:color w:val="000000"/>
          <w:sz w:val="24"/>
          <w:szCs w:val="26"/>
          <w:lang w:eastAsia="tr-TR"/>
        </w:rPr>
        <w:t xml:space="preserve"> Bir suçun temel şekli ile daha ağır veya daha az cezayı gerektiren nitelikli şekilleri, aynı suç sayılır. (Ek cümle: </w:t>
      </w:r>
      <w:proofErr w:type="gramStart"/>
      <w:r w:rsidRPr="00BC656D">
        <w:rPr>
          <w:rFonts w:ascii="Times New Roman" w:eastAsia="Times New Roman" w:hAnsi="Times New Roman" w:cs="Times New Roman"/>
          <w:i/>
          <w:iCs/>
          <w:color w:val="000000"/>
          <w:sz w:val="24"/>
          <w:szCs w:val="26"/>
          <w:lang w:eastAsia="tr-TR"/>
        </w:rPr>
        <w:t>29/6/2005</w:t>
      </w:r>
      <w:proofErr w:type="gramEnd"/>
      <w:r w:rsidRPr="00BC656D">
        <w:rPr>
          <w:rFonts w:ascii="Times New Roman" w:eastAsia="Times New Roman" w:hAnsi="Times New Roman" w:cs="Times New Roman"/>
          <w:i/>
          <w:iCs/>
          <w:color w:val="000000"/>
          <w:sz w:val="24"/>
          <w:szCs w:val="26"/>
          <w:lang w:eastAsia="tr-TR"/>
        </w:rPr>
        <w:t xml:space="preserve"> – 5377/6 </w:t>
      </w:r>
      <w:proofErr w:type="spellStart"/>
      <w:r w:rsidRPr="00BC656D">
        <w:rPr>
          <w:rFonts w:ascii="Times New Roman" w:eastAsia="Times New Roman" w:hAnsi="Times New Roman" w:cs="Times New Roman"/>
          <w:i/>
          <w:iCs/>
          <w:color w:val="000000"/>
          <w:sz w:val="24"/>
          <w:szCs w:val="26"/>
          <w:lang w:eastAsia="tr-TR"/>
        </w:rPr>
        <w:t>md.</w:t>
      </w:r>
      <w:proofErr w:type="spellEnd"/>
      <w:r w:rsidRPr="00BC656D">
        <w:rPr>
          <w:rFonts w:ascii="Times New Roman" w:eastAsia="Times New Roman" w:hAnsi="Times New Roman" w:cs="Times New Roman"/>
          <w:i/>
          <w:iCs/>
          <w:color w:val="000000"/>
          <w:sz w:val="24"/>
          <w:szCs w:val="26"/>
          <w:lang w:eastAsia="tr-TR"/>
        </w:rPr>
        <w:t>) Mağduru belli bir kişi olmayan suçlarda da bu fıkra hükmü uygulanır.    </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i/>
          <w:iCs/>
          <w:color w:val="000000"/>
          <w:sz w:val="24"/>
          <w:szCs w:val="26"/>
          <w:lang w:eastAsia="tr-TR"/>
        </w:rPr>
        <w:t>(2) Aynı suçun birden fazla kişiye karşı tek bir fiille işlenmesi durumunda da, birinci fıkra hükmü uygulanır.</w:t>
      </w:r>
      <w:r w:rsidRPr="00BC656D">
        <w:rPr>
          <w:rFonts w:ascii="Times New Roman" w:eastAsia="Times New Roman" w:hAnsi="Times New Roman" w:cs="Times New Roman"/>
          <w:b/>
          <w:bCs/>
          <w:i/>
          <w:iCs/>
          <w:color w:val="000000"/>
          <w:sz w:val="24"/>
          <w:szCs w:val="26"/>
          <w:lang w:eastAsia="tr-TR"/>
        </w:rPr>
        <w:t>    </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i/>
          <w:iCs/>
          <w:color w:val="000000"/>
          <w:sz w:val="24"/>
          <w:szCs w:val="26"/>
          <w:lang w:eastAsia="tr-TR"/>
        </w:rPr>
        <w:t>(3) Kasten öldürme, kasten yaralama, işkence ve yağma suçlarında bu madde hükümleri uygulanmaz.</w:t>
      </w:r>
      <w:r w:rsidRPr="00BC656D">
        <w:rPr>
          <w:rFonts w:ascii="Times New Roman" w:eastAsia="Times New Roman" w:hAnsi="Times New Roman" w:cs="Times New Roman"/>
          <w:color w:val="000000"/>
          <w:sz w:val="24"/>
          <w:szCs w:val="26"/>
          <w:lang w:eastAsia="tr-TR"/>
        </w:rPr>
        <w:t>” </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III- İLK İNCELEME</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xml:space="preserve">Anayasa Mahkemesi İçtüzüğü hükümleri uyarınca yapılan ilk inceleme toplantısında, başvuru kararı ve ekleri, Raportör Hasan Mutlu ALTUN tarafından hazırlanan ilk inceleme </w:t>
      </w:r>
      <w:r w:rsidRPr="00BC656D">
        <w:rPr>
          <w:rFonts w:ascii="Times New Roman" w:eastAsia="Times New Roman" w:hAnsi="Times New Roman" w:cs="Times New Roman"/>
          <w:color w:val="000000"/>
          <w:sz w:val="24"/>
          <w:szCs w:val="26"/>
          <w:lang w:eastAsia="tr-TR"/>
        </w:rPr>
        <w:lastRenderedPageBreak/>
        <w:t>raporu, itiraz konusu yasa kuralları ile bunların gerekçeleri ve diğer yasama belgeleri okunup incelendikten sonra gereği görüşülüp düşünüldü:</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6216 sayılı Anayasa Mahkemesinin Kuruluşu ve Yargılama Usulleri Hakkında Kanun'un  “</w:t>
      </w:r>
      <w:r w:rsidRPr="00BC656D">
        <w:rPr>
          <w:rFonts w:ascii="Times New Roman" w:eastAsia="Times New Roman" w:hAnsi="Times New Roman" w:cs="Times New Roman"/>
          <w:i/>
          <w:iCs/>
          <w:color w:val="000000"/>
          <w:sz w:val="24"/>
          <w:szCs w:val="26"/>
          <w:lang w:eastAsia="tr-TR"/>
        </w:rPr>
        <w:t>Anayasaya aykırılığın mahkemelerce ileri sürülmesi</w:t>
      </w:r>
      <w:r w:rsidRPr="00BC656D">
        <w:rPr>
          <w:rFonts w:ascii="Times New Roman" w:eastAsia="Times New Roman" w:hAnsi="Times New Roman" w:cs="Times New Roman"/>
          <w:color w:val="000000"/>
          <w:sz w:val="24"/>
          <w:szCs w:val="26"/>
          <w:lang w:eastAsia="tr-TR"/>
        </w:rPr>
        <w:t>” başlığını taşıyan 40. maddesinde, Anayasa Mahkemesine itiraz yoluyla yapılacak başvurularda izlenecek yöntem belirtilmiştir. </w:t>
      </w:r>
      <w:proofErr w:type="gramStart"/>
      <w:r w:rsidRPr="00BC656D">
        <w:rPr>
          <w:rFonts w:ascii="Times New Roman" w:eastAsia="Times New Roman" w:hAnsi="Times New Roman" w:cs="Times New Roman"/>
          <w:color w:val="000000"/>
          <w:sz w:val="24"/>
          <w:szCs w:val="26"/>
          <w:lang w:eastAsia="tr-TR"/>
        </w:rPr>
        <w:t>Maddenin (1) numaralı fıkrasında, bir davaya bakmakta olan mahkemenin, bu davada uygulanacak bir kanun veya kanun hükmünde kararnamenin hükümlerini Anayasa'ya aykırı görmesi hâlinde veya taraflardan birinin ileri sürdüğü aykırılık iddiasının ciddi olduğu kanısına varması durumunda, bu fıkrada sayılan belgeleri dizi listesine bağlayarak Anayasa Mahkemesine göndereceği kurala bağlanmış; fıkranın (a) bendinde “</w:t>
      </w:r>
      <w:r w:rsidRPr="00BC656D">
        <w:rPr>
          <w:rFonts w:ascii="Times New Roman" w:eastAsia="Times New Roman" w:hAnsi="Times New Roman" w:cs="Times New Roman"/>
          <w:i/>
          <w:iCs/>
          <w:color w:val="000000"/>
          <w:sz w:val="24"/>
          <w:szCs w:val="26"/>
          <w:lang w:eastAsia="tr-TR"/>
        </w:rPr>
        <w:t>iptali istenen kuralların Anayasanın hangi maddelerine aykırı olduklarını açıklayan gerekçeli başvuru kararının aslı</w:t>
      </w:r>
      <w:r w:rsidRPr="00BC656D">
        <w:rPr>
          <w:rFonts w:ascii="Times New Roman" w:eastAsia="Times New Roman" w:hAnsi="Times New Roman" w:cs="Times New Roman"/>
          <w:color w:val="000000"/>
          <w:sz w:val="24"/>
          <w:szCs w:val="26"/>
          <w:lang w:eastAsia="tr-TR"/>
        </w:rPr>
        <w:t xml:space="preserve">”, Mahkemeye gönderilecek belgeler arasında sayılmıştır. </w:t>
      </w:r>
      <w:proofErr w:type="gramEnd"/>
      <w:r w:rsidRPr="00BC656D">
        <w:rPr>
          <w:rFonts w:ascii="Times New Roman" w:eastAsia="Times New Roman" w:hAnsi="Times New Roman" w:cs="Times New Roman"/>
          <w:color w:val="000000"/>
          <w:sz w:val="24"/>
          <w:szCs w:val="26"/>
          <w:lang w:eastAsia="tr-TR"/>
        </w:rPr>
        <w:t>Maddenin (4) numaralı fıkrasında ise açık bir şekilde dayanaktan yoksun veya yöntemine uygun olmayan itiraz başvurularının, Anayasa Mahkemesi tarafından esas incelemeye geçilmeksizin gerekçeleriyle reddedileceği hükme bağlanmıştır.  </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C656D">
        <w:rPr>
          <w:rFonts w:ascii="Times New Roman" w:eastAsia="Times New Roman" w:hAnsi="Times New Roman" w:cs="Times New Roman"/>
          <w:color w:val="000000"/>
          <w:sz w:val="24"/>
          <w:szCs w:val="26"/>
          <w:lang w:eastAsia="tr-TR"/>
        </w:rPr>
        <w:t>Anayasa Mahkemesi </w:t>
      </w:r>
      <w:proofErr w:type="spellStart"/>
      <w:r w:rsidRPr="00BC656D">
        <w:rPr>
          <w:rFonts w:ascii="Times New Roman" w:eastAsia="Times New Roman" w:hAnsi="Times New Roman" w:cs="Times New Roman"/>
          <w:color w:val="000000"/>
          <w:sz w:val="24"/>
          <w:szCs w:val="27"/>
          <w:lang w:eastAsia="tr-TR"/>
        </w:rPr>
        <w:t>İ</w:t>
      </w:r>
      <w:r w:rsidRPr="00BC656D">
        <w:rPr>
          <w:rFonts w:ascii="Times New Roman" w:eastAsia="Times New Roman" w:hAnsi="Times New Roman" w:cs="Times New Roman"/>
          <w:color w:val="000000"/>
          <w:sz w:val="24"/>
          <w:szCs w:val="26"/>
          <w:lang w:eastAsia="tr-TR"/>
        </w:rPr>
        <w:t>çtüzüğü'nün</w:t>
      </w:r>
      <w:proofErr w:type="spellEnd"/>
      <w:r w:rsidRPr="00BC656D">
        <w:rPr>
          <w:rFonts w:ascii="Times New Roman" w:eastAsia="Times New Roman" w:hAnsi="Times New Roman" w:cs="Times New Roman"/>
          <w:color w:val="000000"/>
          <w:sz w:val="24"/>
          <w:szCs w:val="26"/>
          <w:lang w:eastAsia="tr-TR"/>
        </w:rPr>
        <w:t> </w:t>
      </w:r>
      <w:r w:rsidRPr="00BC656D">
        <w:rPr>
          <w:rFonts w:ascii="Times New Roman" w:eastAsia="Times New Roman" w:hAnsi="Times New Roman" w:cs="Times New Roman"/>
          <w:color w:val="000000"/>
          <w:sz w:val="24"/>
          <w:szCs w:val="27"/>
          <w:lang w:eastAsia="tr-TR"/>
        </w:rPr>
        <w:t>4</w:t>
      </w:r>
      <w:r w:rsidRPr="00BC656D">
        <w:rPr>
          <w:rFonts w:ascii="Times New Roman" w:eastAsia="Times New Roman" w:hAnsi="Times New Roman" w:cs="Times New Roman"/>
          <w:color w:val="000000"/>
          <w:sz w:val="24"/>
          <w:szCs w:val="26"/>
          <w:lang w:eastAsia="tr-TR"/>
        </w:rPr>
        <w:t>6. maddesinin (1) numaralı fıkrasında, itiraz başvurusunun mahkemelerce gerekçeli karar ile yapılacağı, fıkranın (a) bendinde itiraz yoluna başvuran mahkemenin gerekçeli kararında, Anayasa'ya aykırılıkları ileri sürülen hükümlerin her birinin Anayasa'nın hangi maddelerine, hangi nedenlerle aykırı olduğunun ayrı ayrı ve gerekçeleriyle birlikte açıkça gösterilmesi, (b) bendinde ise yürürlüğü durdurma talebi varsa, yürürlüğün durdurulmaması durumunda doğacak olan telafisi imkânsız zararların açıklanması gerektiği ifade edildikten sonra, 49. maddesinin (1) numaralı fıkrasının (b) bendinde, Anayasa Mahkemesince yapılan ilk incelemede, başvuruda eksikliklerin bulunduğu tespit edilirse, itiraz yoluna ilişkin işlerde esas incelemeye geçilmeksizin başvurunun reddine karar verileceği; (2) numaralı fıkrasında da önceki fıkranın (b) bendi uyarınca verilen kararın, itiraz yoluna başvuran mahkemenin eksiklikleri tamamlayarak yeniden başvurmasına engel olmadığı belirtilmiştir.   </w:t>
      </w:r>
      <w:proofErr w:type="gramEnd"/>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Yapılan incelemede, itiraz yoluna başvuran Mahkemenin gerekçeli başvuru kararı yazmadan, kuralların Anayasa'ya aykırılığının değerlendirilmesi talebiyle itiraz başvurusunda bulunduğu anlaşılmıştır.</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Açıklanan nedenlerle, 6216 sayılı Kanun'un 40. maddesinin (1) numaralı fıkrasının (a) bendi ile </w:t>
      </w:r>
      <w:r w:rsidRPr="00BC656D">
        <w:rPr>
          <w:rFonts w:ascii="Times New Roman" w:eastAsia="Times New Roman" w:hAnsi="Times New Roman" w:cs="Times New Roman"/>
          <w:color w:val="000000"/>
          <w:spacing w:val="2"/>
          <w:sz w:val="24"/>
          <w:szCs w:val="26"/>
          <w:lang w:eastAsia="tr-TR"/>
        </w:rPr>
        <w:t xml:space="preserve">Anayasa Mahkemesi </w:t>
      </w:r>
      <w:proofErr w:type="spellStart"/>
      <w:r w:rsidRPr="00BC656D">
        <w:rPr>
          <w:rFonts w:ascii="Times New Roman" w:eastAsia="Times New Roman" w:hAnsi="Times New Roman" w:cs="Times New Roman"/>
          <w:color w:val="000000"/>
          <w:spacing w:val="2"/>
          <w:sz w:val="24"/>
          <w:szCs w:val="26"/>
          <w:lang w:eastAsia="tr-TR"/>
        </w:rPr>
        <w:t>İçtüzüğü'nün</w:t>
      </w:r>
      <w:proofErr w:type="spellEnd"/>
      <w:r w:rsidRPr="00BC656D">
        <w:rPr>
          <w:rFonts w:ascii="Times New Roman" w:eastAsia="Times New Roman" w:hAnsi="Times New Roman" w:cs="Times New Roman"/>
          <w:color w:val="000000"/>
          <w:spacing w:val="2"/>
          <w:sz w:val="24"/>
          <w:szCs w:val="26"/>
          <w:lang w:eastAsia="tr-TR"/>
        </w:rPr>
        <w:t xml:space="preserve"> 46. maddesinin (1) numaralı fıkrasına </w:t>
      </w:r>
      <w:r w:rsidRPr="00BC656D">
        <w:rPr>
          <w:rFonts w:ascii="Times New Roman" w:eastAsia="Times New Roman" w:hAnsi="Times New Roman" w:cs="Times New Roman"/>
          <w:color w:val="000000"/>
          <w:sz w:val="24"/>
          <w:szCs w:val="26"/>
          <w:lang w:eastAsia="tr-TR"/>
        </w:rPr>
        <w:t>aykırı olduğu anlaşılan itiraz başvurusunun, 6216 sayılı Kanun'un 40. maddesinin (4) numaralı fıkrası gereğince yöntemine uygun olmadığından esas incelemeye geçilmeksizin reddi gerekir.</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b/>
          <w:bCs/>
          <w:color w:val="000000"/>
          <w:sz w:val="24"/>
          <w:szCs w:val="26"/>
          <w:lang w:eastAsia="tr-TR"/>
        </w:rPr>
        <w:t>IV- SONUÇ</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26.9.2004 günlü, 5237 sayılı Türk Ceza Kanunu'nun 43. maddesinin;</w:t>
      </w:r>
      <w:r w:rsidRPr="00BC656D">
        <w:rPr>
          <w:rFonts w:ascii="Times New Roman" w:eastAsia="Times New Roman" w:hAnsi="Times New Roman" w:cs="Times New Roman"/>
          <w:b/>
          <w:bCs/>
          <w:color w:val="000000"/>
          <w:sz w:val="24"/>
          <w:szCs w:val="26"/>
          <w:lang w:eastAsia="tr-TR"/>
        </w:rPr>
        <w:t>      </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A- (1) numaralı fıkrasının ikinci cümlesinin,</w:t>
      </w:r>
    </w:p>
    <w:p w:rsid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pacing w:val="-5"/>
          <w:sz w:val="24"/>
          <w:szCs w:val="26"/>
          <w:lang w:eastAsia="tr-TR"/>
        </w:rPr>
        <w:t>B- 29.6.2005 günlü, 5377 sayılı Kanun'un 6. maddesiyle değiştirilen (3) numaralı fıkrasının,</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roofErr w:type="gramStart"/>
      <w:r w:rsidRPr="00BC656D">
        <w:rPr>
          <w:rFonts w:ascii="Times New Roman" w:eastAsia="Times New Roman" w:hAnsi="Times New Roman" w:cs="Times New Roman"/>
          <w:color w:val="000000"/>
          <w:sz w:val="24"/>
          <w:szCs w:val="26"/>
          <w:lang w:eastAsia="tr-TR"/>
        </w:rPr>
        <w:t>iptallerine</w:t>
      </w:r>
      <w:proofErr w:type="gramEnd"/>
      <w:r w:rsidRPr="00BC656D">
        <w:rPr>
          <w:rFonts w:ascii="Times New Roman" w:eastAsia="Times New Roman" w:hAnsi="Times New Roman" w:cs="Times New Roman"/>
          <w:color w:val="000000"/>
          <w:sz w:val="24"/>
          <w:szCs w:val="26"/>
          <w:lang w:eastAsia="tr-TR"/>
        </w:rPr>
        <w:t xml:space="preserve"> karar verilmesi istemiyle yapılan itiraz başvurusunun, 6216 sayılı Anayasa Mahkemesinin Kuruluşu ve Yargılama Usulleri Hakkında Kanun'un 40. maddesinin (4) numaralı fıkrası gereğince yöntemine uygun olmadığından, esas incelemeye geçilmeksizin REDDİNE, 27.3.2014 gününde OYBİRLİĞİYLE</w:t>
      </w:r>
      <w:r w:rsidRPr="00BC656D">
        <w:rPr>
          <w:rFonts w:ascii="Times New Roman" w:eastAsia="Times New Roman" w:hAnsi="Times New Roman" w:cs="Times New Roman"/>
          <w:b/>
          <w:bCs/>
          <w:color w:val="000000"/>
          <w:sz w:val="24"/>
          <w:szCs w:val="26"/>
          <w:lang w:eastAsia="tr-TR"/>
        </w:rPr>
        <w:t> </w:t>
      </w:r>
      <w:r w:rsidRPr="00BC656D">
        <w:rPr>
          <w:rFonts w:ascii="Times New Roman" w:eastAsia="Times New Roman" w:hAnsi="Times New Roman" w:cs="Times New Roman"/>
          <w:color w:val="000000"/>
          <w:sz w:val="24"/>
          <w:szCs w:val="26"/>
          <w:lang w:eastAsia="tr-TR"/>
        </w:rPr>
        <w:t>karar verildi.  </w:t>
      </w:r>
    </w:p>
    <w:p w:rsidR="00BC656D" w:rsidRPr="00BC656D" w:rsidRDefault="00BC656D" w:rsidP="00BC656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lastRenderedPageBreak/>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BC656D" w:rsidRPr="00BC656D" w:rsidTr="00BC656D">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Başkanvekili</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C656D">
              <w:rPr>
                <w:rFonts w:ascii="Times New Roman" w:eastAsia="Times New Roman" w:hAnsi="Times New Roman" w:cs="Times New Roman"/>
                <w:sz w:val="24"/>
                <w:szCs w:val="26"/>
                <w:lang w:eastAsia="tr-TR"/>
              </w:rPr>
              <w:t>Serruh</w:t>
            </w:r>
            <w:proofErr w:type="spellEnd"/>
            <w:r w:rsidRPr="00BC656D">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Başkanvekili</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Alparslan ALTAN</w:t>
            </w:r>
          </w:p>
        </w:tc>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Serdar ÖZGÜLDÜR</w:t>
            </w:r>
          </w:p>
        </w:tc>
      </w:tr>
    </w:tbl>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P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BC656D" w:rsidRPr="00BC656D" w:rsidTr="00BC656D">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 xml:space="preserve">Osman </w:t>
            </w:r>
            <w:proofErr w:type="spellStart"/>
            <w:r w:rsidRPr="00BC656D">
              <w:rPr>
                <w:rFonts w:ascii="Times New Roman" w:eastAsia="Times New Roman" w:hAnsi="Times New Roman" w:cs="Times New Roman"/>
                <w:sz w:val="24"/>
                <w:szCs w:val="26"/>
                <w:lang w:eastAsia="tr-TR"/>
              </w:rPr>
              <w:t>Alifeyyaz</w:t>
            </w:r>
            <w:proofErr w:type="spellEnd"/>
            <w:r w:rsidRPr="00BC656D">
              <w:rPr>
                <w:rFonts w:ascii="Times New Roman" w:eastAsia="Times New Roman" w:hAnsi="Times New Roman" w:cs="Times New Roman"/>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Zehra Ayla PERKTAŞ</w:t>
            </w:r>
          </w:p>
        </w:tc>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Recep KÖMÜRCÜ</w:t>
            </w:r>
          </w:p>
        </w:tc>
      </w:tr>
    </w:tbl>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P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BC656D" w:rsidRPr="00BC656D" w:rsidTr="00BC656D">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Engin YILDIRIM</w:t>
            </w:r>
          </w:p>
        </w:tc>
        <w:tc>
          <w:tcPr>
            <w:tcW w:w="1667"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Nuri NECİPOĞLU</w:t>
            </w:r>
          </w:p>
        </w:tc>
      </w:tr>
    </w:tbl>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P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BC656D" w:rsidRPr="00BC656D" w:rsidTr="00BC656D">
        <w:tc>
          <w:tcPr>
            <w:tcW w:w="2500"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C656D">
              <w:rPr>
                <w:rFonts w:ascii="Times New Roman" w:eastAsia="Times New Roman" w:hAnsi="Times New Roman" w:cs="Times New Roman"/>
                <w:sz w:val="24"/>
                <w:szCs w:val="26"/>
                <w:lang w:eastAsia="tr-TR"/>
              </w:rPr>
              <w:t>Hicabi</w:t>
            </w:r>
            <w:proofErr w:type="spellEnd"/>
            <w:r w:rsidRPr="00BC656D">
              <w:rPr>
                <w:rFonts w:ascii="Times New Roman" w:eastAsia="Times New Roman" w:hAnsi="Times New Roman" w:cs="Times New Roman"/>
                <w:sz w:val="24"/>
                <w:szCs w:val="26"/>
                <w:lang w:eastAsia="tr-TR"/>
              </w:rPr>
              <w:t xml:space="preserve"> DURSUN</w:t>
            </w:r>
          </w:p>
        </w:tc>
        <w:tc>
          <w:tcPr>
            <w:tcW w:w="2500"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Erdal TERCAN</w:t>
            </w:r>
          </w:p>
        </w:tc>
      </w:tr>
    </w:tbl>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p w:rsidR="00BC656D" w:rsidRPr="00BC656D" w:rsidRDefault="00BC656D" w:rsidP="00BC656D">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C656D">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BC656D" w:rsidRPr="00BC656D" w:rsidTr="00BC656D">
        <w:tc>
          <w:tcPr>
            <w:tcW w:w="2500"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Muammer TOPAL</w:t>
            </w:r>
          </w:p>
        </w:tc>
        <w:tc>
          <w:tcPr>
            <w:tcW w:w="2500" w:type="pct"/>
            <w:shd w:val="clear" w:color="auto" w:fill="FFFFFF"/>
            <w:tcMar>
              <w:top w:w="0" w:type="dxa"/>
              <w:left w:w="70" w:type="dxa"/>
              <w:bottom w:w="0" w:type="dxa"/>
              <w:right w:w="70" w:type="dxa"/>
            </w:tcMar>
            <w:hideMark/>
          </w:tcPr>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Üye</w:t>
            </w:r>
          </w:p>
          <w:p w:rsidR="00BC656D" w:rsidRPr="00BC656D" w:rsidRDefault="00BC656D" w:rsidP="00BC65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C656D">
              <w:rPr>
                <w:rFonts w:ascii="Times New Roman" w:eastAsia="Times New Roman" w:hAnsi="Times New Roman" w:cs="Times New Roman"/>
                <w:sz w:val="24"/>
                <w:szCs w:val="26"/>
                <w:lang w:eastAsia="tr-TR"/>
              </w:rPr>
              <w:t>M. Emin KUZ</w:t>
            </w:r>
          </w:p>
        </w:tc>
      </w:tr>
    </w:tbl>
    <w:p w:rsidR="00CE1FB9" w:rsidRPr="00BC656D" w:rsidRDefault="00CE1FB9" w:rsidP="00BC656D">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BC656D" w:rsidSect="00BC656D">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2C03" w:rsidRDefault="004D2C03" w:rsidP="00BC656D">
      <w:pPr>
        <w:spacing w:after="0" w:line="240" w:lineRule="auto"/>
      </w:pPr>
      <w:r>
        <w:separator/>
      </w:r>
    </w:p>
  </w:endnote>
  <w:endnote w:type="continuationSeparator" w:id="0">
    <w:p w:rsidR="004D2C03" w:rsidRDefault="004D2C03" w:rsidP="00BC65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56D" w:rsidRDefault="00BC656D" w:rsidP="00210AF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C656D" w:rsidRDefault="00BC656D" w:rsidP="00BC656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56D" w:rsidRPr="00BC656D" w:rsidRDefault="00BC656D" w:rsidP="00210AF2">
    <w:pPr>
      <w:pStyle w:val="Altbilgi"/>
      <w:framePr w:wrap="around" w:vAnchor="text" w:hAnchor="margin" w:xAlign="right" w:y="1"/>
      <w:rPr>
        <w:rStyle w:val="SayfaNumaras"/>
        <w:rFonts w:ascii="Times New Roman" w:hAnsi="Times New Roman" w:cs="Times New Roman"/>
      </w:rPr>
    </w:pPr>
    <w:r w:rsidRPr="00BC656D">
      <w:rPr>
        <w:rStyle w:val="SayfaNumaras"/>
        <w:rFonts w:ascii="Times New Roman" w:hAnsi="Times New Roman" w:cs="Times New Roman"/>
      </w:rPr>
      <w:fldChar w:fldCharType="begin"/>
    </w:r>
    <w:r w:rsidRPr="00BC656D">
      <w:rPr>
        <w:rStyle w:val="SayfaNumaras"/>
        <w:rFonts w:ascii="Times New Roman" w:hAnsi="Times New Roman" w:cs="Times New Roman"/>
      </w:rPr>
      <w:instrText xml:space="preserve">PAGE  </w:instrText>
    </w:r>
    <w:r w:rsidRPr="00BC656D">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BC656D">
      <w:rPr>
        <w:rStyle w:val="SayfaNumaras"/>
        <w:rFonts w:ascii="Times New Roman" w:hAnsi="Times New Roman" w:cs="Times New Roman"/>
      </w:rPr>
      <w:fldChar w:fldCharType="end"/>
    </w:r>
  </w:p>
  <w:p w:rsidR="00BC656D" w:rsidRPr="00BC656D" w:rsidRDefault="00BC656D" w:rsidP="00BC656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56D" w:rsidRDefault="00BC656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2C03" w:rsidRDefault="004D2C03" w:rsidP="00BC656D">
      <w:pPr>
        <w:spacing w:after="0" w:line="240" w:lineRule="auto"/>
      </w:pPr>
      <w:r>
        <w:separator/>
      </w:r>
    </w:p>
  </w:footnote>
  <w:footnote w:type="continuationSeparator" w:id="0">
    <w:p w:rsidR="004D2C03" w:rsidRDefault="004D2C03" w:rsidP="00BC656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56D" w:rsidRDefault="00BC656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56D" w:rsidRDefault="00BC656D">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/59</w:t>
    </w:r>
  </w:p>
  <w:p w:rsidR="00BC656D" w:rsidRDefault="00BC656D">
    <w:pPr>
      <w:pStyle w:val="stbilgi"/>
      <w:rPr>
        <w:rFonts w:ascii="Times New Roman" w:hAnsi="Times New Roman" w:cs="Times New Roman"/>
        <w:b/>
      </w:rPr>
    </w:pPr>
    <w:r>
      <w:rPr>
        <w:rFonts w:ascii="Times New Roman" w:hAnsi="Times New Roman" w:cs="Times New Roman"/>
        <w:b/>
      </w:rPr>
      <w:t>Karar Sayısı: 2014/55</w:t>
    </w:r>
  </w:p>
  <w:p w:rsidR="00BC656D" w:rsidRPr="00BC656D" w:rsidRDefault="00BC656D">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56D" w:rsidRDefault="00BC656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492"/>
    <w:rsid w:val="00195492"/>
    <w:rsid w:val="004D2C03"/>
    <w:rsid w:val="00BC656D"/>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BCE331-19B8-487E-B9D8-4C65357C9D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style-span">
    <w:name w:val="apple-style-span"/>
    <w:basedOn w:val="VarsaylanParagrafYazTipi"/>
    <w:rsid w:val="00BC656D"/>
  </w:style>
  <w:style w:type="character" w:customStyle="1" w:styleId="bold">
    <w:name w:val="bold"/>
    <w:basedOn w:val="VarsaylanParagrafYazTipi"/>
    <w:rsid w:val="00BC656D"/>
  </w:style>
  <w:style w:type="paragraph" w:styleId="NormalWeb">
    <w:name w:val="Normal (Web)"/>
    <w:basedOn w:val="Normal"/>
    <w:uiPriority w:val="99"/>
    <w:semiHidden/>
    <w:unhideWhenUsed/>
    <w:rsid w:val="00BC656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BC656D"/>
    <w:rPr>
      <w:b/>
      <w:bCs/>
    </w:rPr>
  </w:style>
  <w:style w:type="character" w:customStyle="1" w:styleId="apple-converted-space">
    <w:name w:val="apple-converted-space"/>
    <w:basedOn w:val="VarsaylanParagrafYazTipi"/>
    <w:rsid w:val="00BC656D"/>
  </w:style>
  <w:style w:type="paragraph" w:styleId="KonuBal">
    <w:name w:val="Title"/>
    <w:basedOn w:val="Normal"/>
    <w:link w:val="KonuBalChar"/>
    <w:uiPriority w:val="10"/>
    <w:qFormat/>
    <w:rsid w:val="00BC656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BC656D"/>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C656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C656D"/>
  </w:style>
  <w:style w:type="paragraph" w:styleId="Altbilgi">
    <w:name w:val="footer"/>
    <w:basedOn w:val="Normal"/>
    <w:link w:val="AltbilgiChar"/>
    <w:uiPriority w:val="99"/>
    <w:unhideWhenUsed/>
    <w:rsid w:val="00BC656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C656D"/>
  </w:style>
  <w:style w:type="character" w:styleId="SayfaNumaras">
    <w:name w:val="page number"/>
    <w:basedOn w:val="VarsaylanParagrafYazTipi"/>
    <w:uiPriority w:val="99"/>
    <w:semiHidden/>
    <w:unhideWhenUsed/>
    <w:rsid w:val="00BC65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2338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787</Words>
  <Characters>4491</Characters>
  <Application>Microsoft Office Word</Application>
  <DocSecurity>0</DocSecurity>
  <Lines>37</Lines>
  <Paragraphs>10</Paragraphs>
  <ScaleCrop>false</ScaleCrop>
  <Company/>
  <LinksUpToDate>false</LinksUpToDate>
  <CharactersWithSpaces>5268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2019-02-21T06:44:00Z</dcterms:created>
  <dcterms:modified xsi:type="dcterms:W3CDTF">2019-02-21T06:47:00Z</dcterms:modified>
</cp:coreProperties>
</file>