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3B" w:rsidRPr="0051463B" w:rsidRDefault="0051463B" w:rsidP="0051463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51463B">
        <w:rPr>
          <w:rFonts w:ascii="Times New Roman" w:eastAsia="Times New Roman" w:hAnsi="Times New Roman" w:cs="Times New Roman"/>
          <w:b/>
          <w:bCs/>
          <w:color w:val="000000"/>
          <w:sz w:val="24"/>
          <w:szCs w:val="26"/>
          <w:lang w:eastAsia="tr-TR"/>
        </w:rPr>
        <w:t>ANAYASA MAHKEMESİ KARARI</w:t>
      </w: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51463B">
        <w:rPr>
          <w:rFonts w:ascii="Times New Roman" w:eastAsia="Times New Roman" w:hAnsi="Times New Roman" w:cs="Times New Roman"/>
          <w:b/>
          <w:color w:val="000000"/>
          <w:sz w:val="24"/>
          <w:szCs w:val="26"/>
          <w:lang w:eastAsia="tr-TR"/>
        </w:rPr>
        <w:t>: 2014</w:t>
      </w:r>
      <w:proofErr w:type="gramEnd"/>
      <w:r w:rsidRPr="0051463B">
        <w:rPr>
          <w:rFonts w:ascii="Times New Roman" w:eastAsia="Times New Roman" w:hAnsi="Times New Roman" w:cs="Times New Roman"/>
          <w:b/>
          <w:color w:val="000000"/>
          <w:sz w:val="24"/>
          <w:szCs w:val="26"/>
          <w:lang w:eastAsia="tr-TR"/>
        </w:rPr>
        <w:t>/165</w:t>
      </w:r>
    </w:p>
    <w:p w:rsidR="0051463B" w:rsidRPr="0051463B" w:rsidRDefault="0051463B" w:rsidP="0051463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463B">
        <w:rPr>
          <w:rFonts w:ascii="Times New Roman" w:eastAsia="Times New Roman" w:hAnsi="Times New Roman" w:cs="Times New Roman"/>
          <w:b/>
          <w:color w:val="000000"/>
          <w:sz w:val="24"/>
          <w:szCs w:val="26"/>
          <w:lang w:eastAsia="tr-TR"/>
        </w:rPr>
        <w:t xml:space="preserve">Karar </w:t>
      </w:r>
      <w:proofErr w:type="gramStart"/>
      <w:r w:rsidRPr="0051463B">
        <w:rPr>
          <w:rFonts w:ascii="Times New Roman" w:eastAsia="Times New Roman" w:hAnsi="Times New Roman" w:cs="Times New Roman"/>
          <w:b/>
          <w:color w:val="000000"/>
          <w:sz w:val="24"/>
          <w:szCs w:val="26"/>
          <w:lang w:eastAsia="tr-TR"/>
        </w:rPr>
        <w:t>Sayısı : 2014</w:t>
      </w:r>
      <w:proofErr w:type="gramEnd"/>
      <w:r w:rsidRPr="0051463B">
        <w:rPr>
          <w:rFonts w:ascii="Times New Roman" w:eastAsia="Times New Roman" w:hAnsi="Times New Roman" w:cs="Times New Roman"/>
          <w:b/>
          <w:color w:val="000000"/>
          <w:sz w:val="24"/>
          <w:szCs w:val="26"/>
          <w:lang w:eastAsia="tr-TR"/>
        </w:rPr>
        <w:t>/158</w:t>
      </w:r>
    </w:p>
    <w:p w:rsidR="0051463B" w:rsidRPr="0051463B" w:rsidRDefault="0051463B" w:rsidP="0051463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463B">
        <w:rPr>
          <w:rFonts w:ascii="Times New Roman" w:eastAsia="Times New Roman" w:hAnsi="Times New Roman" w:cs="Times New Roman"/>
          <w:b/>
          <w:color w:val="000000"/>
          <w:sz w:val="24"/>
          <w:szCs w:val="26"/>
          <w:lang w:eastAsia="tr-TR"/>
        </w:rPr>
        <w:t xml:space="preserve">Karar </w:t>
      </w:r>
      <w:proofErr w:type="gramStart"/>
      <w:r w:rsidRPr="0051463B">
        <w:rPr>
          <w:rFonts w:ascii="Times New Roman" w:eastAsia="Times New Roman" w:hAnsi="Times New Roman" w:cs="Times New Roman"/>
          <w:b/>
          <w:color w:val="000000"/>
          <w:sz w:val="24"/>
          <w:szCs w:val="26"/>
          <w:lang w:eastAsia="tr-TR"/>
        </w:rPr>
        <w:t>Günü : 22</w:t>
      </w:r>
      <w:proofErr w:type="gramEnd"/>
      <w:r w:rsidRPr="0051463B">
        <w:rPr>
          <w:rFonts w:ascii="Times New Roman" w:eastAsia="Times New Roman" w:hAnsi="Times New Roman" w:cs="Times New Roman"/>
          <w:b/>
          <w:color w:val="000000"/>
          <w:sz w:val="24"/>
          <w:szCs w:val="26"/>
          <w:lang w:eastAsia="tr-TR"/>
        </w:rPr>
        <w:t>.10.2014</w:t>
      </w:r>
    </w:p>
    <w:p w:rsidR="0051463B" w:rsidRDefault="0051463B" w:rsidP="0051463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463B">
        <w:rPr>
          <w:rFonts w:ascii="Times New Roman" w:eastAsia="Times New Roman" w:hAnsi="Times New Roman" w:cs="Times New Roman"/>
          <w:b/>
          <w:color w:val="000000"/>
          <w:sz w:val="24"/>
          <w:szCs w:val="26"/>
          <w:lang w:eastAsia="tr-TR"/>
        </w:rPr>
        <w:t>R.G. Tarih-</w:t>
      </w:r>
      <w:proofErr w:type="gramStart"/>
      <w:r w:rsidRPr="0051463B">
        <w:rPr>
          <w:rFonts w:ascii="Times New Roman" w:eastAsia="Times New Roman" w:hAnsi="Times New Roman" w:cs="Times New Roman"/>
          <w:b/>
          <w:color w:val="000000"/>
          <w:sz w:val="24"/>
          <w:szCs w:val="26"/>
          <w:lang w:eastAsia="tr-TR"/>
        </w:rPr>
        <w:t>Sayı : Tebliğ</w:t>
      </w:r>
      <w:proofErr w:type="gramEnd"/>
      <w:r w:rsidRPr="0051463B">
        <w:rPr>
          <w:rFonts w:ascii="Times New Roman" w:eastAsia="Times New Roman" w:hAnsi="Times New Roman" w:cs="Times New Roman"/>
          <w:b/>
          <w:color w:val="000000"/>
          <w:sz w:val="24"/>
          <w:szCs w:val="26"/>
          <w:lang w:eastAsia="tr-TR"/>
        </w:rPr>
        <w:t xml:space="preserve"> edildi</w:t>
      </w:r>
    </w:p>
    <w:p w:rsidR="0051463B" w:rsidRPr="0051463B" w:rsidRDefault="0051463B" w:rsidP="0051463B">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              </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 xml:space="preserve">İTİRAZ YOLUNA </w:t>
      </w:r>
      <w:proofErr w:type="gramStart"/>
      <w:r w:rsidRPr="0051463B">
        <w:rPr>
          <w:rFonts w:ascii="Times New Roman" w:eastAsia="Times New Roman" w:hAnsi="Times New Roman" w:cs="Times New Roman"/>
          <w:b/>
          <w:bCs/>
          <w:color w:val="000000"/>
          <w:sz w:val="24"/>
          <w:szCs w:val="26"/>
          <w:lang w:eastAsia="tr-TR"/>
        </w:rPr>
        <w:t>BAŞVURAN : </w:t>
      </w:r>
      <w:r w:rsidRPr="0051463B">
        <w:rPr>
          <w:rFonts w:ascii="Times New Roman" w:eastAsia="Times New Roman" w:hAnsi="Times New Roman" w:cs="Times New Roman"/>
          <w:color w:val="000000"/>
          <w:sz w:val="24"/>
          <w:szCs w:val="26"/>
          <w:lang w:eastAsia="tr-TR"/>
        </w:rPr>
        <w:t>Eskişehir</w:t>
      </w:r>
      <w:proofErr w:type="gramEnd"/>
      <w:r w:rsidRPr="0051463B">
        <w:rPr>
          <w:rFonts w:ascii="Times New Roman" w:eastAsia="Times New Roman" w:hAnsi="Times New Roman" w:cs="Times New Roman"/>
          <w:color w:val="000000"/>
          <w:sz w:val="24"/>
          <w:szCs w:val="26"/>
          <w:lang w:eastAsia="tr-TR"/>
        </w:rPr>
        <w:t xml:space="preserve"> 1. Sulh Ceza Hâkimliği</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İTİRAZIN KONUSU : </w:t>
      </w:r>
      <w:r w:rsidRPr="0051463B">
        <w:rPr>
          <w:rFonts w:ascii="Times New Roman" w:eastAsia="Times New Roman" w:hAnsi="Times New Roman" w:cs="Times New Roman"/>
          <w:color w:val="000000"/>
          <w:sz w:val="24"/>
          <w:szCs w:val="26"/>
          <w:lang w:eastAsia="tr-TR"/>
        </w:rPr>
        <w:t>26.9.2004 günlü, 5235 sayılı Adlî Yargı İlk Derece Mahkemeleri ile Bölge Adliye Mahkemelerinin Kuruluş, Görev ve Yetkileri Hakkında Kanun’un, 18.6.2014 günlü, 6545 sayılı Kanun’un 48. maddesiyle değiştirilen 10. maddesinin Anayasa’nın 2</w:t>
      </w:r>
      <w:proofErr w:type="gramStart"/>
      <w:r w:rsidRPr="0051463B">
        <w:rPr>
          <w:rFonts w:ascii="Times New Roman" w:eastAsia="Times New Roman" w:hAnsi="Times New Roman" w:cs="Times New Roman"/>
          <w:color w:val="000000"/>
          <w:sz w:val="24"/>
          <w:szCs w:val="26"/>
          <w:lang w:eastAsia="tr-TR"/>
        </w:rPr>
        <w:t>.,</w:t>
      </w:r>
      <w:proofErr w:type="gramEnd"/>
      <w:r w:rsidRPr="0051463B">
        <w:rPr>
          <w:rFonts w:ascii="Times New Roman" w:eastAsia="Times New Roman" w:hAnsi="Times New Roman" w:cs="Times New Roman"/>
          <w:color w:val="000000"/>
          <w:sz w:val="24"/>
          <w:szCs w:val="26"/>
          <w:lang w:eastAsia="tr-TR"/>
        </w:rPr>
        <w:t xml:space="preserve"> 19., 36. ve 37. maddelerine aykırılığı ileri sürülerek iptaline karar verilmesi istemidir.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I- OLAY</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Şüpheli hakkında verilen tutuklama kararına yapılan itirazın incelenmesi sırasında, itiraz konusu kuralın Anayasa’ya aykırı olduğu kanısına varan Mahkeme, iptali için başvurmuştur.</w:t>
      </w:r>
      <w:r w:rsidRPr="0051463B">
        <w:rPr>
          <w:rFonts w:ascii="Times New Roman" w:eastAsia="Times New Roman" w:hAnsi="Times New Roman" w:cs="Times New Roman"/>
          <w:b/>
          <w:bCs/>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II- İTİRAZ KONUSU YASA KURALI                       </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Kanun’un “</w:t>
      </w:r>
      <w:r w:rsidRPr="0051463B">
        <w:rPr>
          <w:rFonts w:ascii="Times New Roman" w:eastAsia="Times New Roman" w:hAnsi="Times New Roman" w:cs="Times New Roman"/>
          <w:i/>
          <w:iCs/>
          <w:color w:val="000000"/>
          <w:sz w:val="24"/>
          <w:szCs w:val="26"/>
          <w:lang w:eastAsia="tr-TR"/>
        </w:rPr>
        <w:t>Sulh ceza hâkimliği” </w:t>
      </w:r>
      <w:r w:rsidRPr="0051463B">
        <w:rPr>
          <w:rFonts w:ascii="Times New Roman" w:eastAsia="Times New Roman" w:hAnsi="Times New Roman" w:cs="Times New Roman"/>
          <w:color w:val="000000"/>
          <w:sz w:val="24"/>
          <w:szCs w:val="26"/>
          <w:lang w:eastAsia="tr-TR"/>
        </w:rPr>
        <w:t>başlıklı 10. maddesi şöyledir:          </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 xml:space="preserve">“Madde 10- (Değişik: </w:t>
      </w:r>
      <w:proofErr w:type="gramStart"/>
      <w:r w:rsidRPr="0051463B">
        <w:rPr>
          <w:rFonts w:ascii="Times New Roman" w:eastAsia="Times New Roman" w:hAnsi="Times New Roman" w:cs="Times New Roman"/>
          <w:b/>
          <w:bCs/>
          <w:i/>
          <w:iCs/>
          <w:color w:val="000000"/>
          <w:sz w:val="24"/>
          <w:szCs w:val="26"/>
          <w:lang w:eastAsia="tr-TR"/>
        </w:rPr>
        <w:t>18/6/2014</w:t>
      </w:r>
      <w:proofErr w:type="gramEnd"/>
      <w:r w:rsidRPr="0051463B">
        <w:rPr>
          <w:rFonts w:ascii="Times New Roman" w:eastAsia="Times New Roman" w:hAnsi="Times New Roman" w:cs="Times New Roman"/>
          <w:b/>
          <w:bCs/>
          <w:i/>
          <w:iCs/>
          <w:color w:val="000000"/>
          <w:sz w:val="24"/>
          <w:szCs w:val="26"/>
          <w:lang w:eastAsia="tr-TR"/>
        </w:rPr>
        <w:t xml:space="preserve">–6545/48 </w:t>
      </w:r>
      <w:proofErr w:type="spellStart"/>
      <w:r w:rsidRPr="0051463B">
        <w:rPr>
          <w:rFonts w:ascii="Times New Roman" w:eastAsia="Times New Roman" w:hAnsi="Times New Roman" w:cs="Times New Roman"/>
          <w:b/>
          <w:bCs/>
          <w:i/>
          <w:iCs/>
          <w:color w:val="000000"/>
          <w:sz w:val="24"/>
          <w:szCs w:val="26"/>
          <w:lang w:eastAsia="tr-TR"/>
        </w:rPr>
        <w:t>md.</w:t>
      </w:r>
      <w:proofErr w:type="spellEnd"/>
      <w:r w:rsidRPr="0051463B">
        <w:rPr>
          <w:rFonts w:ascii="Times New Roman" w:eastAsia="Times New Roman" w:hAnsi="Times New Roman" w:cs="Times New Roman"/>
          <w:b/>
          <w:bCs/>
          <w:i/>
          <w:iCs/>
          <w:color w:val="000000"/>
          <w:sz w:val="24"/>
          <w:szCs w:val="26"/>
          <w:lang w:eastAsia="tr-TR"/>
        </w:rPr>
        <w:t>)</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 xml:space="preserve">Kanunların ayrıca görevli kıldığı hâller saklı kalmak üzere, yürütülen soruşturmalarda hâkim tarafından verilmesi gerekli kararları almak, işleri yapmak ve </w:t>
      </w:r>
      <w:proofErr w:type="gramStart"/>
      <w:r w:rsidRPr="0051463B">
        <w:rPr>
          <w:rFonts w:ascii="Times New Roman" w:eastAsia="Times New Roman" w:hAnsi="Times New Roman" w:cs="Times New Roman"/>
          <w:b/>
          <w:bCs/>
          <w:i/>
          <w:iCs/>
          <w:color w:val="000000"/>
          <w:sz w:val="24"/>
          <w:szCs w:val="26"/>
          <w:lang w:eastAsia="tr-TR"/>
        </w:rPr>
        <w:t>bunlara</w:t>
      </w:r>
      <w:proofErr w:type="gramEnd"/>
      <w:r w:rsidRPr="0051463B">
        <w:rPr>
          <w:rFonts w:ascii="Times New Roman" w:eastAsia="Times New Roman" w:hAnsi="Times New Roman" w:cs="Times New Roman"/>
          <w:b/>
          <w:bCs/>
          <w:i/>
          <w:iCs/>
          <w:color w:val="000000"/>
          <w:sz w:val="24"/>
          <w:szCs w:val="26"/>
          <w:lang w:eastAsia="tr-TR"/>
        </w:rPr>
        <w:t xml:space="preserve"> karşı yapılan itirazları incelemek amacıyla sulh ceza hâkimliği kurulmuştur.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 xml:space="preserve">İş durumunun gerekli kıldığı yerlerde birden fazla sulh ceza hâkimliği kurulabilir. Bu durumda sulh ceza hâkimlikleri numaralandırılır. </w:t>
      </w:r>
      <w:proofErr w:type="spellStart"/>
      <w:r w:rsidRPr="0051463B">
        <w:rPr>
          <w:rFonts w:ascii="Times New Roman" w:eastAsia="Times New Roman" w:hAnsi="Times New Roman" w:cs="Times New Roman"/>
          <w:b/>
          <w:bCs/>
          <w:i/>
          <w:iCs/>
          <w:color w:val="000000"/>
          <w:sz w:val="24"/>
          <w:szCs w:val="26"/>
          <w:lang w:eastAsia="tr-TR"/>
        </w:rPr>
        <w:t>Müstakilen</w:t>
      </w:r>
      <w:proofErr w:type="spellEnd"/>
      <w:r w:rsidRPr="0051463B">
        <w:rPr>
          <w:rFonts w:ascii="Times New Roman" w:eastAsia="Times New Roman" w:hAnsi="Times New Roman" w:cs="Times New Roman"/>
          <w:b/>
          <w:bCs/>
          <w:i/>
          <w:iCs/>
          <w:color w:val="000000"/>
          <w:sz w:val="24"/>
          <w:szCs w:val="26"/>
          <w:lang w:eastAsia="tr-TR"/>
        </w:rPr>
        <w:t xml:space="preserve"> sulh ceza hâkimliğinde görevlendirilen hâkimler, adli yargı adalet komisyonlarınca başka mahkemelerde veya işlerde görevlendirilemez.</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Sulh ceza hâkimliğinde bir yazı işleri müdürü ile yeteri kadar personel bulunur.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Sulh ceza hâkimliği, her il merkezi ile bölgelerin coğrafi durumları ve iş yoğunluğu göz önünde tutularak belirlenen ilçelerde Hâkimler ve Savcılar Yüksek Kurulunun olumlu görüşü alınarak Adalet Bakanlığınca kurulur.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Sulh ceza hâkimliği bulundukları il veya ilçenin adı ile anılır.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Sulh ceza hâkimliğinin yargı çevresi, bulundukları il merkezi ve ilçeler ile bunlara adli yönden bağlanan ilçelerin idari sınırlarıdır.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lastRenderedPageBreak/>
        <w:t>Ağır ceza mahkemeleri ile büyükşehir belediyesi bulunan illerde, büyükşehir belediyesi sınırları içerisindeki il ve ilçenin adı ile anılan sulh ceza hâkimliğinin yargı çevresi, il veya ilçe sınırlarına bakılmaksızın Adalet Bakanlığının önerisi üzerine Hâkimler ve Savcılar Yüksek Kurulunca belirlenir.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i/>
          <w:iCs/>
          <w:color w:val="000000"/>
          <w:sz w:val="24"/>
          <w:szCs w:val="26"/>
          <w:lang w:eastAsia="tr-TR"/>
        </w:rPr>
        <w:t>Coğrafi durum ve iş yoğunluğu göz önünde tutularak bir sulh ceza hâkimliğinin kaldırılmasına veya yargı çevresinin değiştirilmesine, Adalet Bakanlığının önerisi üzerine Hâkimler ve Savcılar Yüksek Kurulunca karar verilir.”</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III- İLK İNCELEME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İtiraz yoluna başvuran Mahkeme, Kanun’un 10. maddesinin tamamının iptalini istemiştir.                 </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463B">
        <w:rPr>
          <w:rFonts w:ascii="Times New Roman" w:eastAsia="Times New Roman" w:hAnsi="Times New Roman" w:cs="Times New Roman"/>
          <w:color w:val="000000"/>
          <w:sz w:val="24"/>
          <w:szCs w:val="26"/>
          <w:lang w:eastAsia="tr-TR"/>
        </w:rPr>
        <w:t>6216 sayılı Anayasa Mahkemesinin Kuruluşu ve Yargılama Usulleri Hakkında Kanun’un </w:t>
      </w:r>
      <w:r w:rsidRPr="0051463B">
        <w:rPr>
          <w:rFonts w:ascii="Times New Roman" w:eastAsia="Times New Roman" w:hAnsi="Times New Roman" w:cs="Times New Roman"/>
          <w:i/>
          <w:iCs/>
          <w:color w:val="000000"/>
          <w:sz w:val="24"/>
          <w:szCs w:val="26"/>
          <w:lang w:eastAsia="tr-TR"/>
        </w:rPr>
        <w:t>“</w:t>
      </w:r>
      <w:r w:rsidRPr="0051463B">
        <w:rPr>
          <w:rFonts w:ascii="Times New Roman" w:eastAsia="Times New Roman" w:hAnsi="Times New Roman" w:cs="Times New Roman"/>
          <w:i/>
          <w:iCs/>
          <w:color w:val="000000"/>
          <w:spacing w:val="-1"/>
          <w:sz w:val="24"/>
          <w:szCs w:val="26"/>
          <w:lang w:eastAsia="tr-TR"/>
        </w:rPr>
        <w:t>Başvuruya engel durumlar</w:t>
      </w:r>
      <w:r w:rsidRPr="0051463B">
        <w:rPr>
          <w:rFonts w:ascii="Times New Roman" w:eastAsia="Times New Roman" w:hAnsi="Times New Roman" w:cs="Times New Roman"/>
          <w:i/>
          <w:iCs/>
          <w:color w:val="000000"/>
          <w:sz w:val="24"/>
          <w:szCs w:val="26"/>
          <w:lang w:eastAsia="tr-TR"/>
        </w:rPr>
        <w:t>” </w:t>
      </w:r>
      <w:r w:rsidRPr="0051463B">
        <w:rPr>
          <w:rFonts w:ascii="Times New Roman" w:eastAsia="Times New Roman" w:hAnsi="Times New Roman" w:cs="Times New Roman"/>
          <w:color w:val="000000"/>
          <w:sz w:val="24"/>
          <w:szCs w:val="26"/>
          <w:lang w:eastAsia="tr-TR"/>
        </w:rPr>
        <w:t>başlığını taşıyan 41. maddesinin (2) numaralı fıkrasında, “</w:t>
      </w:r>
      <w:r w:rsidRPr="0051463B">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51463B">
        <w:rPr>
          <w:rFonts w:ascii="Times New Roman" w:eastAsia="Times New Roman" w:hAnsi="Times New Roman" w:cs="Times New Roman"/>
          <w:color w:val="000000"/>
          <w:sz w:val="24"/>
          <w:szCs w:val="26"/>
          <w:lang w:eastAsia="tr-TR"/>
        </w:rPr>
        <w:t>” denilmiş;</w:t>
      </w:r>
      <w:r w:rsidRPr="0051463B">
        <w:rPr>
          <w:rFonts w:ascii="Times New Roman" w:eastAsia="Times New Roman" w:hAnsi="Times New Roman" w:cs="Times New Roman"/>
          <w:color w:val="000000"/>
          <w:spacing w:val="2"/>
          <w:sz w:val="24"/>
          <w:szCs w:val="26"/>
          <w:lang w:eastAsia="tr-TR"/>
        </w:rPr>
        <w:t> 40. maddesinin (4) numaralı fıkrasında ise </w:t>
      </w:r>
      <w:r w:rsidRPr="0051463B">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  </w:t>
      </w:r>
      <w:proofErr w:type="gramEnd"/>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İtiraz yoluna başvuran aynı Mahkeme tarafından, </w:t>
      </w:r>
      <w:r w:rsidRPr="0051463B">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51463B">
        <w:rPr>
          <w:rFonts w:ascii="Times New Roman" w:eastAsia="Times New Roman" w:hAnsi="Times New Roman" w:cs="Times New Roman"/>
          <w:color w:val="000000"/>
          <w:sz w:val="24"/>
          <w:szCs w:val="26"/>
          <w:lang w:eastAsia="tr-TR"/>
        </w:rPr>
        <w:t>itiraz başvurusunun </w:t>
      </w:r>
      <w:r w:rsidRPr="0051463B">
        <w:rPr>
          <w:rFonts w:ascii="Times New Roman" w:eastAsia="Times New Roman" w:hAnsi="Times New Roman" w:cs="Times New Roman"/>
          <w:color w:val="000000"/>
          <w:spacing w:val="2"/>
          <w:sz w:val="24"/>
          <w:szCs w:val="26"/>
          <w:lang w:eastAsia="tr-TR"/>
        </w:rPr>
        <w:t>(E.</w:t>
      </w:r>
      <w:r w:rsidRPr="0051463B">
        <w:rPr>
          <w:rFonts w:ascii="Times New Roman" w:eastAsia="Times New Roman" w:hAnsi="Times New Roman" w:cs="Times New Roman"/>
          <w:color w:val="000000"/>
          <w:sz w:val="24"/>
          <w:szCs w:val="26"/>
          <w:lang w:eastAsia="tr-TR"/>
        </w:rPr>
        <w:t>2014/164 sayılı), bakılmakta olan dava dosyası için de bekletici mesele sayılması gerekirken, tekrar başvuruda bulunulduğu anlaşılmıştır. </w:t>
      </w:r>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b/>
          <w:bCs/>
          <w:color w:val="000000"/>
          <w:sz w:val="24"/>
          <w:szCs w:val="26"/>
          <w:lang w:eastAsia="tr-TR"/>
        </w:rPr>
        <w:t>IV- SONUÇ</w:t>
      </w: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463B">
        <w:rPr>
          <w:rFonts w:ascii="Times New Roman" w:eastAsia="Times New Roman" w:hAnsi="Times New Roman" w:cs="Times New Roman"/>
          <w:color w:val="000000"/>
          <w:sz w:val="24"/>
          <w:szCs w:val="26"/>
          <w:lang w:eastAsia="tr-TR"/>
        </w:rPr>
        <w:t>26.9.2004 günlü, 5235 sayılı Adlî Yargı İlk Derece Mahkemeleri ile Bölge Adliye Mahkemelerinin Kuruluş, Görev ve Yetkileri Hakkında Kanun’un, 18.6.2014 günlü, 6545 sayılı Kanun’un 48. maddesiyle değiştirilen 10. maddesinin iptaline karar verilmesi istemiyle yapılan itiraz başvurusunun, 6216 sayılı Anayasa Mahkemesinin Kuruluşu ve Yargılama Usulleri Hakkında Kanun’un 40. maddesinin (4) ve 41. maddesinin (2) numaralı fıkraları gereğince yöntemine uygun olmadığından REDDİNE, 22.10.2014 gününde OYBİRLİĞİYLE karar verildi.     </w:t>
      </w:r>
      <w:proofErr w:type="gramEnd"/>
    </w:p>
    <w:p w:rsid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463B">
        <w:rPr>
          <w:rFonts w:ascii="Times New Roman" w:eastAsia="Times New Roman" w:hAnsi="Times New Roman" w:cs="Times New Roman"/>
          <w:b/>
          <w:bCs/>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463B" w:rsidRPr="0051463B" w:rsidTr="0051463B">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lastRenderedPageBreak/>
              <w:t>Başkan</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Başkanvekili</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463B">
              <w:rPr>
                <w:rFonts w:ascii="Times New Roman" w:eastAsia="Times New Roman" w:hAnsi="Times New Roman" w:cs="Times New Roman"/>
                <w:color w:val="000000"/>
                <w:sz w:val="24"/>
                <w:szCs w:val="26"/>
                <w:lang w:eastAsia="tr-TR"/>
              </w:rPr>
              <w:t>Serruh</w:t>
            </w:r>
            <w:proofErr w:type="spellEnd"/>
            <w:r w:rsidRPr="0051463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Başkanvekili</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Alparslan ALTAN</w:t>
            </w:r>
          </w:p>
        </w:tc>
      </w:tr>
    </w:tbl>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463B" w:rsidRPr="0051463B" w:rsidTr="0051463B">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 xml:space="preserve">Osman </w:t>
            </w:r>
            <w:proofErr w:type="spellStart"/>
            <w:r w:rsidRPr="0051463B">
              <w:rPr>
                <w:rFonts w:ascii="Times New Roman" w:eastAsia="Times New Roman" w:hAnsi="Times New Roman" w:cs="Times New Roman"/>
                <w:color w:val="000000"/>
                <w:sz w:val="24"/>
                <w:szCs w:val="26"/>
                <w:lang w:eastAsia="tr-TR"/>
              </w:rPr>
              <w:t>Alifeyyaz</w:t>
            </w:r>
            <w:proofErr w:type="spellEnd"/>
            <w:r w:rsidRPr="0051463B">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Zehra Ayla PERKTAŞ</w:t>
            </w:r>
          </w:p>
        </w:tc>
      </w:tr>
    </w:tbl>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463B" w:rsidRPr="0051463B" w:rsidTr="0051463B">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Engin YILDIRIM</w:t>
            </w:r>
          </w:p>
        </w:tc>
      </w:tr>
    </w:tbl>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463B" w:rsidRPr="0051463B" w:rsidTr="0051463B">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463B">
              <w:rPr>
                <w:rFonts w:ascii="Times New Roman" w:eastAsia="Times New Roman" w:hAnsi="Times New Roman" w:cs="Times New Roman"/>
                <w:color w:val="000000"/>
                <w:sz w:val="24"/>
                <w:szCs w:val="26"/>
                <w:lang w:eastAsia="tr-TR"/>
              </w:rPr>
              <w:t>Hicabi</w:t>
            </w:r>
            <w:proofErr w:type="spellEnd"/>
            <w:r w:rsidRPr="0051463B">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Celal Mümtaz AKINCI</w:t>
            </w:r>
          </w:p>
        </w:tc>
      </w:tr>
    </w:tbl>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463B" w:rsidRPr="0051463B" w:rsidTr="0051463B">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Zühtü ARSLAN</w:t>
            </w:r>
          </w:p>
        </w:tc>
      </w:tr>
    </w:tbl>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p w:rsidR="0051463B" w:rsidRPr="0051463B" w:rsidRDefault="0051463B" w:rsidP="005146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46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463B" w:rsidRPr="0051463B" w:rsidTr="0051463B">
        <w:tc>
          <w:tcPr>
            <w:tcW w:w="2500"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lastRenderedPageBreak/>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Üye</w:t>
            </w:r>
          </w:p>
          <w:p w:rsidR="0051463B" w:rsidRPr="0051463B" w:rsidRDefault="0051463B" w:rsidP="005146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463B">
              <w:rPr>
                <w:rFonts w:ascii="Times New Roman" w:eastAsia="Times New Roman" w:hAnsi="Times New Roman" w:cs="Times New Roman"/>
                <w:color w:val="000000"/>
                <w:sz w:val="24"/>
                <w:szCs w:val="26"/>
                <w:lang w:eastAsia="tr-TR"/>
              </w:rPr>
              <w:t>Hasan Tahsin GÖKCAN</w:t>
            </w:r>
          </w:p>
        </w:tc>
      </w:tr>
    </w:tbl>
    <w:p w:rsidR="00CE1FB9" w:rsidRPr="0051463B" w:rsidRDefault="00CE1FB9" w:rsidP="0051463B">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51463B" w:rsidSect="005146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C9" w:rsidRDefault="00C71EC9" w:rsidP="0051463B">
      <w:pPr>
        <w:spacing w:after="0" w:line="240" w:lineRule="auto"/>
      </w:pPr>
      <w:r>
        <w:separator/>
      </w:r>
    </w:p>
  </w:endnote>
  <w:endnote w:type="continuationSeparator" w:id="0">
    <w:p w:rsidR="00C71EC9" w:rsidRDefault="00C71EC9" w:rsidP="0051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Default="0051463B" w:rsidP="00930E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463B" w:rsidRDefault="0051463B" w:rsidP="005146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Pr="0051463B" w:rsidRDefault="0051463B" w:rsidP="00930EC8">
    <w:pPr>
      <w:pStyle w:val="Altbilgi"/>
      <w:framePr w:wrap="around" w:vAnchor="text" w:hAnchor="margin" w:xAlign="right" w:y="1"/>
      <w:rPr>
        <w:rStyle w:val="SayfaNumaras"/>
        <w:rFonts w:ascii="Times New Roman" w:hAnsi="Times New Roman" w:cs="Times New Roman"/>
      </w:rPr>
    </w:pPr>
    <w:r w:rsidRPr="0051463B">
      <w:rPr>
        <w:rStyle w:val="SayfaNumaras"/>
        <w:rFonts w:ascii="Times New Roman" w:hAnsi="Times New Roman" w:cs="Times New Roman"/>
      </w:rPr>
      <w:fldChar w:fldCharType="begin"/>
    </w:r>
    <w:r w:rsidRPr="0051463B">
      <w:rPr>
        <w:rStyle w:val="SayfaNumaras"/>
        <w:rFonts w:ascii="Times New Roman" w:hAnsi="Times New Roman" w:cs="Times New Roman"/>
      </w:rPr>
      <w:instrText xml:space="preserve">PAGE  </w:instrText>
    </w:r>
    <w:r w:rsidRPr="0051463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1463B">
      <w:rPr>
        <w:rStyle w:val="SayfaNumaras"/>
        <w:rFonts w:ascii="Times New Roman" w:hAnsi="Times New Roman" w:cs="Times New Roman"/>
      </w:rPr>
      <w:fldChar w:fldCharType="end"/>
    </w:r>
  </w:p>
  <w:p w:rsidR="0051463B" w:rsidRPr="0051463B" w:rsidRDefault="0051463B" w:rsidP="005146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Default="005146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C9" w:rsidRDefault="00C71EC9" w:rsidP="0051463B">
      <w:pPr>
        <w:spacing w:after="0" w:line="240" w:lineRule="auto"/>
      </w:pPr>
      <w:r>
        <w:separator/>
      </w:r>
    </w:p>
  </w:footnote>
  <w:footnote w:type="continuationSeparator" w:id="0">
    <w:p w:rsidR="00C71EC9" w:rsidRDefault="00C71EC9" w:rsidP="0051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Default="005146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Default="005146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/165</w:t>
    </w:r>
  </w:p>
  <w:p w:rsidR="0051463B" w:rsidRDefault="005146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/158</w:t>
    </w:r>
  </w:p>
  <w:p w:rsidR="0051463B" w:rsidRPr="0051463B" w:rsidRDefault="005146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63B" w:rsidRDefault="005146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5C"/>
    <w:rsid w:val="004F355C"/>
    <w:rsid w:val="0051463B"/>
    <w:rsid w:val="00C71E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18848-F9A6-4CFB-83A7-361E2CD6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5146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51463B"/>
  </w:style>
  <w:style w:type="paragraph" w:styleId="KonuBal">
    <w:name w:val="Title"/>
    <w:basedOn w:val="Normal"/>
    <w:link w:val="KonuBalChar"/>
    <w:uiPriority w:val="10"/>
    <w:qFormat/>
    <w:rsid w:val="005146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463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46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463B"/>
  </w:style>
  <w:style w:type="paragraph" w:styleId="Altbilgi">
    <w:name w:val="footer"/>
    <w:basedOn w:val="Normal"/>
    <w:link w:val="AltbilgiChar"/>
    <w:uiPriority w:val="99"/>
    <w:unhideWhenUsed/>
    <w:rsid w:val="005146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463B"/>
  </w:style>
  <w:style w:type="character" w:styleId="SayfaNumaras">
    <w:name w:val="page number"/>
    <w:basedOn w:val="VarsaylanParagrafYazTipi"/>
    <w:uiPriority w:val="99"/>
    <w:semiHidden/>
    <w:unhideWhenUsed/>
    <w:rsid w:val="0051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2019-02-19T06:19:00Z</dcterms:created>
  <dcterms:modified xsi:type="dcterms:W3CDTF">2019-02-19T06:21:00Z</dcterms:modified>
</cp:coreProperties>
</file>