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1A" w:rsidRPr="005E2B1A" w:rsidRDefault="005E2B1A" w:rsidP="005E2B1A">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5E2B1A">
        <w:rPr>
          <w:rFonts w:ascii="Times New Roman" w:eastAsia="Times New Roman" w:hAnsi="Times New Roman" w:cs="Times New Roman"/>
          <w:b/>
          <w:bCs/>
          <w:color w:val="000000"/>
          <w:sz w:val="24"/>
          <w:szCs w:val="26"/>
          <w:lang w:eastAsia="tr-TR"/>
        </w:rPr>
        <w:t>ANAYASA MAHKEMESİ KARARI</w:t>
      </w:r>
    </w:p>
    <w:p w:rsidR="005E2B1A" w:rsidRP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 </w:t>
      </w:r>
    </w:p>
    <w:p w:rsidR="005E2B1A" w:rsidRPr="005E2B1A" w:rsidRDefault="005E2B1A" w:rsidP="005E2B1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2B1A">
        <w:rPr>
          <w:rFonts w:ascii="Times New Roman" w:eastAsia="Times New Roman" w:hAnsi="Times New Roman" w:cs="Times New Roman"/>
          <w:b/>
          <w:color w:val="000000"/>
          <w:sz w:val="24"/>
          <w:szCs w:val="26"/>
          <w:lang w:eastAsia="tr-TR"/>
        </w:rPr>
        <w:t xml:space="preserve">Esas </w:t>
      </w:r>
      <w:proofErr w:type="gramStart"/>
      <w:r w:rsidRPr="005E2B1A">
        <w:rPr>
          <w:rFonts w:ascii="Times New Roman" w:eastAsia="Times New Roman" w:hAnsi="Times New Roman" w:cs="Times New Roman"/>
          <w:b/>
          <w:color w:val="000000"/>
          <w:sz w:val="24"/>
          <w:szCs w:val="26"/>
          <w:lang w:eastAsia="tr-TR"/>
        </w:rPr>
        <w:t>Sayısı : 2014</w:t>
      </w:r>
      <w:proofErr w:type="gramEnd"/>
      <w:r w:rsidRPr="005E2B1A">
        <w:rPr>
          <w:rFonts w:ascii="Times New Roman" w:eastAsia="Times New Roman" w:hAnsi="Times New Roman" w:cs="Times New Roman"/>
          <w:b/>
          <w:color w:val="000000"/>
          <w:sz w:val="24"/>
          <w:szCs w:val="26"/>
          <w:lang w:eastAsia="tr-TR"/>
        </w:rPr>
        <w:t>/151</w:t>
      </w:r>
    </w:p>
    <w:p w:rsidR="005E2B1A" w:rsidRPr="005E2B1A" w:rsidRDefault="005E2B1A" w:rsidP="005E2B1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2B1A">
        <w:rPr>
          <w:rFonts w:ascii="Times New Roman" w:eastAsia="Times New Roman" w:hAnsi="Times New Roman" w:cs="Times New Roman"/>
          <w:b/>
          <w:color w:val="000000"/>
          <w:sz w:val="24"/>
          <w:szCs w:val="26"/>
          <w:lang w:eastAsia="tr-TR"/>
        </w:rPr>
        <w:t xml:space="preserve">Karar </w:t>
      </w:r>
      <w:proofErr w:type="gramStart"/>
      <w:r w:rsidRPr="005E2B1A">
        <w:rPr>
          <w:rFonts w:ascii="Times New Roman" w:eastAsia="Times New Roman" w:hAnsi="Times New Roman" w:cs="Times New Roman"/>
          <w:b/>
          <w:color w:val="000000"/>
          <w:sz w:val="24"/>
          <w:szCs w:val="26"/>
          <w:lang w:eastAsia="tr-TR"/>
        </w:rPr>
        <w:t>Sayısı : 2014</w:t>
      </w:r>
      <w:proofErr w:type="gramEnd"/>
      <w:r w:rsidRPr="005E2B1A">
        <w:rPr>
          <w:rFonts w:ascii="Times New Roman" w:eastAsia="Times New Roman" w:hAnsi="Times New Roman" w:cs="Times New Roman"/>
          <w:b/>
          <w:color w:val="000000"/>
          <w:sz w:val="24"/>
          <w:szCs w:val="26"/>
          <w:lang w:eastAsia="tr-TR"/>
        </w:rPr>
        <w:t>/147</w:t>
      </w:r>
    </w:p>
    <w:p w:rsidR="005E2B1A" w:rsidRPr="005E2B1A" w:rsidRDefault="005E2B1A" w:rsidP="005E2B1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2B1A">
        <w:rPr>
          <w:rFonts w:ascii="Times New Roman" w:eastAsia="Times New Roman" w:hAnsi="Times New Roman" w:cs="Times New Roman"/>
          <w:b/>
          <w:color w:val="000000"/>
          <w:sz w:val="24"/>
          <w:szCs w:val="26"/>
          <w:lang w:eastAsia="tr-TR"/>
        </w:rPr>
        <w:t xml:space="preserve">Karar </w:t>
      </w:r>
      <w:proofErr w:type="gramStart"/>
      <w:r w:rsidRPr="005E2B1A">
        <w:rPr>
          <w:rFonts w:ascii="Times New Roman" w:eastAsia="Times New Roman" w:hAnsi="Times New Roman" w:cs="Times New Roman"/>
          <w:b/>
          <w:color w:val="000000"/>
          <w:sz w:val="24"/>
          <w:szCs w:val="26"/>
          <w:lang w:eastAsia="tr-TR"/>
        </w:rPr>
        <w:t>Günü : 2</w:t>
      </w:r>
      <w:proofErr w:type="gramEnd"/>
      <w:r w:rsidRPr="005E2B1A">
        <w:rPr>
          <w:rFonts w:ascii="Times New Roman" w:eastAsia="Times New Roman" w:hAnsi="Times New Roman" w:cs="Times New Roman"/>
          <w:b/>
          <w:color w:val="000000"/>
          <w:sz w:val="24"/>
          <w:szCs w:val="26"/>
          <w:lang w:eastAsia="tr-TR"/>
        </w:rPr>
        <w:t>.10.2014</w:t>
      </w:r>
    </w:p>
    <w:p w:rsidR="005E2B1A" w:rsidRDefault="005E2B1A" w:rsidP="005E2B1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E2B1A">
        <w:rPr>
          <w:rFonts w:ascii="Times New Roman" w:eastAsia="Times New Roman" w:hAnsi="Times New Roman" w:cs="Times New Roman"/>
          <w:b/>
          <w:color w:val="000000"/>
          <w:sz w:val="24"/>
          <w:szCs w:val="26"/>
          <w:lang w:eastAsia="tr-TR"/>
        </w:rPr>
        <w:t>R.G. Tarih-</w:t>
      </w:r>
      <w:proofErr w:type="gramStart"/>
      <w:r w:rsidRPr="005E2B1A">
        <w:rPr>
          <w:rFonts w:ascii="Times New Roman" w:eastAsia="Times New Roman" w:hAnsi="Times New Roman" w:cs="Times New Roman"/>
          <w:b/>
          <w:color w:val="000000"/>
          <w:sz w:val="24"/>
          <w:szCs w:val="26"/>
          <w:lang w:eastAsia="tr-TR"/>
        </w:rPr>
        <w:t>Sayı : Tebliğ</w:t>
      </w:r>
      <w:proofErr w:type="gramEnd"/>
      <w:r w:rsidRPr="005E2B1A">
        <w:rPr>
          <w:rFonts w:ascii="Times New Roman" w:eastAsia="Times New Roman" w:hAnsi="Times New Roman" w:cs="Times New Roman"/>
          <w:b/>
          <w:color w:val="000000"/>
          <w:sz w:val="24"/>
          <w:szCs w:val="26"/>
          <w:lang w:eastAsia="tr-TR"/>
        </w:rPr>
        <w:t xml:space="preserve"> edildi</w:t>
      </w:r>
    </w:p>
    <w:p w:rsidR="005E2B1A" w:rsidRDefault="005E2B1A" w:rsidP="005E2B1A">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 xml:space="preserve">İTİRAZ YOLUNA </w:t>
      </w:r>
      <w:proofErr w:type="gramStart"/>
      <w:r w:rsidRPr="005E2B1A">
        <w:rPr>
          <w:rFonts w:ascii="Times New Roman" w:eastAsia="Times New Roman" w:hAnsi="Times New Roman" w:cs="Times New Roman"/>
          <w:b/>
          <w:bCs/>
          <w:color w:val="000000"/>
          <w:sz w:val="24"/>
          <w:szCs w:val="26"/>
          <w:lang w:eastAsia="tr-TR"/>
        </w:rPr>
        <w:t>BAŞVURAN : </w:t>
      </w:r>
      <w:r w:rsidRPr="005E2B1A">
        <w:rPr>
          <w:rFonts w:ascii="Times New Roman" w:eastAsia="Times New Roman" w:hAnsi="Times New Roman" w:cs="Times New Roman"/>
          <w:color w:val="000000"/>
          <w:sz w:val="24"/>
          <w:szCs w:val="26"/>
          <w:lang w:eastAsia="tr-TR"/>
        </w:rPr>
        <w:t>İstanbul</w:t>
      </w:r>
      <w:proofErr w:type="gramEnd"/>
      <w:r w:rsidRPr="005E2B1A">
        <w:rPr>
          <w:rFonts w:ascii="Times New Roman" w:eastAsia="Times New Roman" w:hAnsi="Times New Roman" w:cs="Times New Roman"/>
          <w:color w:val="000000"/>
          <w:sz w:val="24"/>
          <w:szCs w:val="26"/>
          <w:lang w:eastAsia="tr-TR"/>
        </w:rPr>
        <w:t> Anadolu 1. İş Mahkemesi</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 xml:space="preserve">İTİRAZIN </w:t>
      </w:r>
      <w:proofErr w:type="gramStart"/>
      <w:r w:rsidRPr="005E2B1A">
        <w:rPr>
          <w:rFonts w:ascii="Times New Roman" w:eastAsia="Times New Roman" w:hAnsi="Times New Roman" w:cs="Times New Roman"/>
          <w:b/>
          <w:bCs/>
          <w:color w:val="000000"/>
          <w:sz w:val="24"/>
          <w:szCs w:val="26"/>
          <w:lang w:eastAsia="tr-TR"/>
        </w:rPr>
        <w:t>KONUSU : </w:t>
      </w:r>
      <w:r w:rsidRPr="005E2B1A">
        <w:rPr>
          <w:rFonts w:ascii="Times New Roman" w:eastAsia="Times New Roman" w:hAnsi="Times New Roman" w:cs="Times New Roman"/>
          <w:color w:val="000000"/>
          <w:sz w:val="24"/>
          <w:szCs w:val="26"/>
          <w:lang w:eastAsia="tr-TR"/>
        </w:rPr>
        <w:t>8</w:t>
      </w:r>
      <w:proofErr w:type="gramEnd"/>
      <w:r w:rsidRPr="005E2B1A">
        <w:rPr>
          <w:rFonts w:ascii="Times New Roman" w:eastAsia="Times New Roman" w:hAnsi="Times New Roman" w:cs="Times New Roman"/>
          <w:color w:val="000000"/>
          <w:sz w:val="24"/>
          <w:szCs w:val="26"/>
          <w:lang w:eastAsia="tr-TR"/>
        </w:rPr>
        <w:t>.6.1949 günlü, 5434 sayılı Türkiye Cumhuriyeti Emekli Sandığı Kanunu’nun, 22.6.1956 günlü, 6745 sayılı Kanun’un 1. maddesiyle değiştirilen (mülga) 75. maddesinin Anayasa’nın 10. maddesine aykırılığı ileri sürülerek iptaline karar verilmesi istemidir.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I- OLAY</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Muhtaç durumda olması sebebiyle babasından kalma ölüm aylığı Emekli Sandığı tarafından kendisine ödenirken, Sosyal Sigortalar Kurumundan da emekli olan iştirakçinin, tarafına yersiz olarak yapılan ödemelerin icra yoluyla istenmesi işleminin iptali için açılan davada, itiraz konusu kuralın Anayasa’ya aykırılık iddiasını ciddi bulan Mahkeme, iptali için başvurmuştur.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II- İTİRAZ KONUSU YASA KURALI</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Kanun’un, 6745 sayılı Kanun’un 1. maddesiyle değiştirilen (mülga) 75. maddesi şöyledir: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w:t>
      </w:r>
      <w:r w:rsidRPr="005E2B1A">
        <w:rPr>
          <w:rFonts w:ascii="Times New Roman" w:eastAsia="Times New Roman" w:hAnsi="Times New Roman" w:cs="Times New Roman"/>
          <w:b/>
          <w:bCs/>
          <w:i/>
          <w:iCs/>
          <w:color w:val="000000"/>
          <w:sz w:val="24"/>
          <w:szCs w:val="26"/>
          <w:lang w:eastAsia="tr-TR"/>
        </w:rPr>
        <w:t>Madde 75-</w:t>
      </w:r>
      <w:r w:rsidRPr="005E2B1A">
        <w:rPr>
          <w:rFonts w:ascii="Times New Roman" w:eastAsia="Times New Roman" w:hAnsi="Times New Roman" w:cs="Times New Roman"/>
          <w:i/>
          <w:iCs/>
          <w:color w:val="000000"/>
          <w:sz w:val="24"/>
          <w:szCs w:val="26"/>
          <w:lang w:eastAsia="tr-TR"/>
        </w:rPr>
        <w:t> </w:t>
      </w:r>
      <w:r w:rsidRPr="005E2B1A">
        <w:rPr>
          <w:rFonts w:ascii="Times New Roman" w:eastAsia="Times New Roman" w:hAnsi="Times New Roman" w:cs="Times New Roman"/>
          <w:b/>
          <w:bCs/>
          <w:i/>
          <w:iCs/>
          <w:color w:val="000000"/>
          <w:sz w:val="24"/>
          <w:szCs w:val="26"/>
          <w:lang w:eastAsia="tr-TR"/>
        </w:rPr>
        <w:t xml:space="preserve">Kendisinden aylık bağlanacak olanların ölümü tarihinde evli </w:t>
      </w:r>
      <w:proofErr w:type="spellStart"/>
      <w:r w:rsidRPr="005E2B1A">
        <w:rPr>
          <w:rFonts w:ascii="Times New Roman" w:eastAsia="Times New Roman" w:hAnsi="Times New Roman" w:cs="Times New Roman"/>
          <w:b/>
          <w:bCs/>
          <w:i/>
          <w:iCs/>
          <w:color w:val="000000"/>
          <w:sz w:val="24"/>
          <w:szCs w:val="26"/>
          <w:lang w:eastAsia="tr-TR"/>
        </w:rPr>
        <w:t>bulunmıyan</w:t>
      </w:r>
      <w:proofErr w:type="spellEnd"/>
      <w:r w:rsidRPr="005E2B1A">
        <w:rPr>
          <w:rFonts w:ascii="Times New Roman" w:eastAsia="Times New Roman" w:hAnsi="Times New Roman" w:cs="Times New Roman"/>
          <w:b/>
          <w:bCs/>
          <w:i/>
          <w:iCs/>
          <w:color w:val="000000"/>
          <w:sz w:val="24"/>
          <w:szCs w:val="26"/>
          <w:lang w:eastAsia="tr-TR"/>
        </w:rPr>
        <w:t xml:space="preserve"> kız çocuklarına aylık bağlanır.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i/>
          <w:iCs/>
          <w:color w:val="000000"/>
          <w:sz w:val="24"/>
          <w:szCs w:val="26"/>
          <w:lang w:eastAsia="tr-TR"/>
        </w:rPr>
        <w:t xml:space="preserve">Evlenme </w:t>
      </w:r>
      <w:proofErr w:type="spellStart"/>
      <w:r w:rsidRPr="005E2B1A">
        <w:rPr>
          <w:rFonts w:ascii="Times New Roman" w:eastAsia="Times New Roman" w:hAnsi="Times New Roman" w:cs="Times New Roman"/>
          <w:b/>
          <w:bCs/>
          <w:i/>
          <w:iCs/>
          <w:color w:val="000000"/>
          <w:sz w:val="24"/>
          <w:szCs w:val="26"/>
          <w:lang w:eastAsia="tr-TR"/>
        </w:rPr>
        <w:t>dolayısiyle</w:t>
      </w:r>
      <w:proofErr w:type="spellEnd"/>
      <w:r w:rsidRPr="005E2B1A">
        <w:rPr>
          <w:rFonts w:ascii="Times New Roman" w:eastAsia="Times New Roman" w:hAnsi="Times New Roman" w:cs="Times New Roman"/>
          <w:b/>
          <w:bCs/>
          <w:i/>
          <w:iCs/>
          <w:color w:val="000000"/>
          <w:sz w:val="24"/>
          <w:szCs w:val="26"/>
          <w:lang w:eastAsia="tr-TR"/>
        </w:rPr>
        <w:t xml:space="preserve"> aylığı kesilmiş olanlardan sonradan boşanan veya dul kalanların da eski aylıkları bağlanarak ödenir.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i/>
          <w:iCs/>
          <w:color w:val="000000"/>
          <w:sz w:val="24"/>
          <w:szCs w:val="26"/>
          <w:lang w:eastAsia="tr-TR"/>
        </w:rPr>
        <w:t xml:space="preserve">Ölüm tarihinde evli olmaları sebebiyle aylık bağlanmamış kız çocuklarından bilahare boşanan veya dul kalanlara da bu tarihleri </w:t>
      </w:r>
      <w:proofErr w:type="spellStart"/>
      <w:r w:rsidRPr="005E2B1A">
        <w:rPr>
          <w:rFonts w:ascii="Times New Roman" w:eastAsia="Times New Roman" w:hAnsi="Times New Roman" w:cs="Times New Roman"/>
          <w:b/>
          <w:bCs/>
          <w:i/>
          <w:iCs/>
          <w:color w:val="000000"/>
          <w:sz w:val="24"/>
          <w:szCs w:val="26"/>
          <w:lang w:eastAsia="tr-TR"/>
        </w:rPr>
        <w:t>takibeden</w:t>
      </w:r>
      <w:proofErr w:type="spellEnd"/>
      <w:r w:rsidRPr="005E2B1A">
        <w:rPr>
          <w:rFonts w:ascii="Times New Roman" w:eastAsia="Times New Roman" w:hAnsi="Times New Roman" w:cs="Times New Roman"/>
          <w:b/>
          <w:bCs/>
          <w:i/>
          <w:iCs/>
          <w:color w:val="000000"/>
          <w:sz w:val="24"/>
          <w:szCs w:val="26"/>
          <w:lang w:eastAsia="tr-TR"/>
        </w:rPr>
        <w:t xml:space="preserve"> </w:t>
      </w:r>
      <w:proofErr w:type="gramStart"/>
      <w:r w:rsidRPr="005E2B1A">
        <w:rPr>
          <w:rFonts w:ascii="Times New Roman" w:eastAsia="Times New Roman" w:hAnsi="Times New Roman" w:cs="Times New Roman"/>
          <w:b/>
          <w:bCs/>
          <w:i/>
          <w:iCs/>
          <w:color w:val="000000"/>
          <w:sz w:val="24"/>
          <w:szCs w:val="26"/>
          <w:lang w:eastAsia="tr-TR"/>
        </w:rPr>
        <w:t>ay başından</w:t>
      </w:r>
      <w:proofErr w:type="gramEnd"/>
      <w:r w:rsidRPr="005E2B1A">
        <w:rPr>
          <w:rFonts w:ascii="Times New Roman" w:eastAsia="Times New Roman" w:hAnsi="Times New Roman" w:cs="Times New Roman"/>
          <w:b/>
          <w:bCs/>
          <w:i/>
          <w:iCs/>
          <w:color w:val="000000"/>
          <w:sz w:val="24"/>
          <w:szCs w:val="26"/>
          <w:lang w:eastAsia="tr-TR"/>
        </w:rPr>
        <w:t xml:space="preserve"> itibaren aylık bağlanır. Bu takdirde evvelce 68 inci madde gereğince ölüm tarihinde müstahak dul ve </w:t>
      </w:r>
      <w:proofErr w:type="gramStart"/>
      <w:r w:rsidRPr="005E2B1A">
        <w:rPr>
          <w:rFonts w:ascii="Times New Roman" w:eastAsia="Times New Roman" w:hAnsi="Times New Roman" w:cs="Times New Roman"/>
          <w:b/>
          <w:bCs/>
          <w:i/>
          <w:iCs/>
          <w:color w:val="000000"/>
          <w:sz w:val="24"/>
          <w:szCs w:val="26"/>
          <w:lang w:eastAsia="tr-TR"/>
        </w:rPr>
        <w:t>yetimlere</w:t>
      </w:r>
      <w:proofErr w:type="gramEnd"/>
      <w:r w:rsidRPr="005E2B1A">
        <w:rPr>
          <w:rFonts w:ascii="Times New Roman" w:eastAsia="Times New Roman" w:hAnsi="Times New Roman" w:cs="Times New Roman"/>
          <w:b/>
          <w:bCs/>
          <w:i/>
          <w:iCs/>
          <w:color w:val="000000"/>
          <w:sz w:val="24"/>
          <w:szCs w:val="26"/>
          <w:lang w:eastAsia="tr-TR"/>
        </w:rPr>
        <w:t xml:space="preserve"> bağlanmış olan aylıklarda; bu kere aylık bağlanan çocuk da nazara alınmak suretiyle gerekirse düzeltme yapılır.</w:t>
      </w:r>
      <w:r w:rsidRPr="005E2B1A">
        <w:rPr>
          <w:rFonts w:ascii="Times New Roman" w:eastAsia="Times New Roman" w:hAnsi="Times New Roman" w:cs="Times New Roman"/>
          <w:color w:val="000000"/>
          <w:sz w:val="24"/>
          <w:szCs w:val="26"/>
          <w:lang w:eastAsia="tr-TR"/>
        </w:rPr>
        <w:t>”</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III- İLK İNCELEME</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shd w:val="clear" w:color="auto" w:fill="FFFFFF"/>
          <w:lang w:eastAsia="tr-TR"/>
        </w:rPr>
        <w:t>Anayasa Mahkemesi İçtüzüğü hükümleri uyarınca yapılan ilk inceleme toplantısında, başvuru kararı ve ekleri, Raportör Ömer DURAN tarafından hazırlanan ilk inceleme raporu, itiraz konusu yasa kuralı ve dayanılan Anayasa kuralı ile bunların gerekçeleri ve diğer yasama belgeleri okunup incelendikten sonra gereği görüşülüp düşünüldü:</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E2B1A">
        <w:rPr>
          <w:rFonts w:ascii="Times New Roman" w:eastAsia="Times New Roman" w:hAnsi="Times New Roman" w:cs="Times New Roman"/>
          <w:color w:val="000000"/>
          <w:sz w:val="24"/>
          <w:szCs w:val="26"/>
          <w:shd w:val="clear" w:color="auto" w:fill="FFFFFF"/>
          <w:lang w:eastAsia="tr-TR"/>
        </w:rPr>
        <w:lastRenderedPageBreak/>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5E2B1A">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İtiraz yoluna başvuran Mahkeme, Kanun’un, 6745 sayılı Kanun’un 1. maddesiyle değiştirilen (mülga)  75. maddesinin iptalini </w:t>
      </w:r>
      <w:r w:rsidRPr="005E2B1A">
        <w:rPr>
          <w:rFonts w:ascii="Times New Roman" w:eastAsia="Times New Roman" w:hAnsi="Times New Roman" w:cs="Times New Roman"/>
          <w:color w:val="000000"/>
          <w:sz w:val="24"/>
          <w:szCs w:val="26"/>
          <w:shd w:val="clear" w:color="auto" w:fill="FFFFFF"/>
          <w:lang w:eastAsia="tr-TR"/>
        </w:rPr>
        <w:t>istemiştir.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E2B1A">
        <w:rPr>
          <w:rFonts w:ascii="Times New Roman" w:eastAsia="Times New Roman" w:hAnsi="Times New Roman" w:cs="Times New Roman"/>
          <w:color w:val="000000"/>
          <w:sz w:val="24"/>
          <w:szCs w:val="26"/>
          <w:shd w:val="clear" w:color="auto" w:fill="FFFFFF"/>
          <w:lang w:eastAsia="tr-TR"/>
        </w:rPr>
        <w:t>İtiraza konu kural, sandık iştirakçisi olanlardan ölenlerin evli olmayan kız çocuklarına aylık bağlanacağını, evlilik dolayısıyla aylığı kesilenlerden sonradan boşanan veya dul kalanların da eski aylıklarının tekrar bağlanacağını, ölüm tarihinde evli olmaları sebebiyle aylık bağlanmamış kız çocuklarından daha sonra boşanan veya dul kalanlara da bu tarihleri takip eden aybaşından itibaren aylık bağlanacağını ve son olarak daha önceden ölüm tarihinde hak sahibi olan dul ve yetimlere bağlanacak olan aylıklarda yeni çocuk da göz önüne alınmak suretiyle gerekirse yeniden hesaplama yapılacağını düzenlemektedir.</w:t>
      </w:r>
      <w:proofErr w:type="gramEnd"/>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shd w:val="clear" w:color="auto" w:fill="FFFFFF"/>
          <w:lang w:eastAsia="tr-TR"/>
        </w:rPr>
        <w:t>Bakılmakta olan davada davalıdan, kendisine daha önceden muhtaç durumda bulunması nedeniyle bağlanmış olan babasından kalma ölüm aylığının sonradan çalışmaya başlaması ve Sosyal Sigortalar Kurumundan da emekli olması nedeniyle muhtaçlık durumundan çıktığı bu nedenle de sandık tarafından ödenmekte olan aylığın geriye dönük olarak istemi söz konusudur. Dolayısıyla kuralın, itiraz başvurusunda bulunan Mahkemenin bakmakta olduğu davada uygulanma olanağı bulunmamaktadır. Bu nedenle başvurunun, Mahkemenin yetkisizliği nedeniyle reddi gerekir.</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b/>
          <w:bCs/>
          <w:color w:val="000000"/>
          <w:sz w:val="24"/>
          <w:szCs w:val="26"/>
          <w:lang w:eastAsia="tr-TR"/>
        </w:rPr>
        <w:t>IV- SONUÇ</w:t>
      </w:r>
    </w:p>
    <w:p w:rsid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2B1A">
        <w:rPr>
          <w:rFonts w:ascii="Times New Roman" w:eastAsia="Times New Roman" w:hAnsi="Times New Roman" w:cs="Times New Roman"/>
          <w:color w:val="000000"/>
          <w:sz w:val="24"/>
          <w:szCs w:val="26"/>
          <w:lang w:eastAsia="tr-TR"/>
        </w:rPr>
        <w:t>8.6.1949 günlü, 5434 sayılı Türkiye Cumhuriyeti Emekli Sandığı Kanunu’nun, 22.6.1956 günlü, 6745 sayılı Kanun’un 1. maddesiyle değiştirilen (mülga) 75.</w:t>
      </w:r>
      <w:r w:rsidRPr="005E2B1A">
        <w:rPr>
          <w:rFonts w:ascii="Times New Roman" w:eastAsia="Times New Roman" w:hAnsi="Times New Roman" w:cs="Times New Roman"/>
          <w:b/>
          <w:bCs/>
          <w:color w:val="000000"/>
          <w:sz w:val="24"/>
          <w:szCs w:val="26"/>
          <w:lang w:eastAsia="tr-TR"/>
        </w:rPr>
        <w:t> </w:t>
      </w:r>
      <w:r w:rsidRPr="005E2B1A">
        <w:rPr>
          <w:rFonts w:ascii="Times New Roman" w:eastAsia="Times New Roman" w:hAnsi="Times New Roman" w:cs="Times New Roman"/>
          <w:color w:val="000000"/>
          <w:sz w:val="24"/>
          <w:szCs w:val="26"/>
          <w:lang w:eastAsia="tr-TR"/>
        </w:rPr>
        <w:t>maddesinin, itiraz başvurusunda bulunan Mahkemenin bakmakta olduğu davada uygulanma olanağı bulunmadığından, bu maddeye ilişkin başvurunun Mahkemenin yetkisizliği nedeniyle REDDİNE, 2.10.2014 gününde OYBİRLİĞİYLE</w:t>
      </w:r>
      <w:r w:rsidRPr="005E2B1A">
        <w:rPr>
          <w:rFonts w:ascii="Times New Roman" w:eastAsia="Times New Roman" w:hAnsi="Times New Roman" w:cs="Times New Roman"/>
          <w:b/>
          <w:bCs/>
          <w:color w:val="000000"/>
          <w:sz w:val="24"/>
          <w:szCs w:val="26"/>
          <w:lang w:eastAsia="tr-TR"/>
        </w:rPr>
        <w:t> </w:t>
      </w:r>
      <w:r w:rsidRPr="005E2B1A">
        <w:rPr>
          <w:rFonts w:ascii="Times New Roman" w:eastAsia="Times New Roman" w:hAnsi="Times New Roman" w:cs="Times New Roman"/>
          <w:color w:val="000000"/>
          <w:sz w:val="24"/>
          <w:szCs w:val="26"/>
          <w:lang w:eastAsia="tr-TR"/>
        </w:rPr>
        <w:t>karar verildi.</w:t>
      </w:r>
    </w:p>
    <w:p w:rsidR="005E2B1A" w:rsidRP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2B1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2B1A" w:rsidRPr="005E2B1A" w:rsidTr="005E2B1A">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  Başkan</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Başkanvekili</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E2B1A">
              <w:rPr>
                <w:rFonts w:ascii="Times New Roman" w:eastAsia="Times New Roman" w:hAnsi="Times New Roman" w:cs="Times New Roman"/>
                <w:color w:val="000000"/>
                <w:sz w:val="24"/>
                <w:szCs w:val="26"/>
                <w:lang w:eastAsia="tr-TR"/>
              </w:rPr>
              <w:t>Serruh</w:t>
            </w:r>
            <w:proofErr w:type="spellEnd"/>
            <w:r w:rsidRPr="005E2B1A">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Başkanvekili</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Alparslan ALTAN</w:t>
            </w:r>
          </w:p>
        </w:tc>
      </w:tr>
    </w:tbl>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2B1A" w:rsidRPr="005E2B1A" w:rsidTr="005E2B1A">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 xml:space="preserve">Osman </w:t>
            </w:r>
            <w:proofErr w:type="spellStart"/>
            <w:r w:rsidRPr="005E2B1A">
              <w:rPr>
                <w:rFonts w:ascii="Times New Roman" w:eastAsia="Times New Roman" w:hAnsi="Times New Roman" w:cs="Times New Roman"/>
                <w:color w:val="000000"/>
                <w:sz w:val="24"/>
                <w:szCs w:val="26"/>
                <w:lang w:eastAsia="tr-TR"/>
              </w:rPr>
              <w:t>Alifeyyaz</w:t>
            </w:r>
            <w:proofErr w:type="spellEnd"/>
            <w:r w:rsidRPr="005E2B1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Zehra Ayla PERKTAŞ</w:t>
            </w:r>
          </w:p>
        </w:tc>
      </w:tr>
    </w:tbl>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2B1A" w:rsidRPr="005E2B1A" w:rsidTr="005E2B1A">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Engin YILDIRIM</w:t>
            </w:r>
          </w:p>
        </w:tc>
      </w:tr>
    </w:tbl>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2B1A" w:rsidRPr="005E2B1A" w:rsidTr="005E2B1A">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E2B1A">
              <w:rPr>
                <w:rFonts w:ascii="Times New Roman" w:eastAsia="Times New Roman" w:hAnsi="Times New Roman" w:cs="Times New Roman"/>
                <w:color w:val="000000"/>
                <w:sz w:val="24"/>
                <w:szCs w:val="26"/>
                <w:lang w:eastAsia="tr-TR"/>
              </w:rPr>
              <w:t>Hicabi</w:t>
            </w:r>
            <w:proofErr w:type="spellEnd"/>
            <w:r w:rsidRPr="005E2B1A">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Celal Mümtaz AKINCI</w:t>
            </w:r>
          </w:p>
        </w:tc>
      </w:tr>
    </w:tbl>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2B1A" w:rsidRPr="005E2B1A" w:rsidTr="005E2B1A">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Zühtü ARSLAN</w:t>
            </w:r>
          </w:p>
        </w:tc>
      </w:tr>
    </w:tbl>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5E2B1A" w:rsidRPr="005E2B1A" w:rsidRDefault="005E2B1A" w:rsidP="005E2B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E2B1A" w:rsidRPr="005E2B1A" w:rsidTr="005E2B1A">
        <w:tc>
          <w:tcPr>
            <w:tcW w:w="2500"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lastRenderedPageBreak/>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Üye</w:t>
            </w:r>
          </w:p>
          <w:p w:rsidR="005E2B1A" w:rsidRPr="005E2B1A" w:rsidRDefault="005E2B1A" w:rsidP="005E2B1A">
            <w:pPr>
              <w:spacing w:before="100" w:beforeAutospacing="1" w:after="100" w:afterAutospacing="1" w:line="240" w:lineRule="auto"/>
              <w:jc w:val="center"/>
              <w:rPr>
                <w:rFonts w:ascii="Times New Roman" w:eastAsia="Times New Roman" w:hAnsi="Times New Roman" w:cs="Times New Roman"/>
                <w:sz w:val="24"/>
                <w:lang w:eastAsia="tr-TR"/>
              </w:rPr>
            </w:pPr>
            <w:r w:rsidRPr="005E2B1A">
              <w:rPr>
                <w:rFonts w:ascii="Times New Roman" w:eastAsia="Times New Roman" w:hAnsi="Times New Roman" w:cs="Times New Roman"/>
                <w:color w:val="000000"/>
                <w:sz w:val="24"/>
                <w:szCs w:val="26"/>
                <w:lang w:eastAsia="tr-TR"/>
              </w:rPr>
              <w:t>Hasan Tahsin GÖKCAN</w:t>
            </w:r>
          </w:p>
        </w:tc>
      </w:tr>
    </w:tbl>
    <w:p w:rsidR="005E2B1A" w:rsidRPr="005E2B1A" w:rsidRDefault="005E2B1A" w:rsidP="005E2B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E2B1A">
        <w:rPr>
          <w:rFonts w:ascii="Times New Roman" w:eastAsia="Times New Roman" w:hAnsi="Times New Roman" w:cs="Times New Roman"/>
          <w:color w:val="000000"/>
          <w:sz w:val="24"/>
          <w:szCs w:val="26"/>
          <w:lang w:eastAsia="tr-TR"/>
        </w:rPr>
        <w:t> </w:t>
      </w:r>
    </w:p>
    <w:p w:rsidR="00CE1FB9" w:rsidRPr="005E2B1A" w:rsidRDefault="00CE1FB9" w:rsidP="005E2B1A">
      <w:pPr>
        <w:spacing w:before="100" w:beforeAutospacing="1" w:after="100" w:afterAutospacing="1" w:line="240" w:lineRule="auto"/>
        <w:ind w:firstLine="709"/>
        <w:jc w:val="both"/>
        <w:rPr>
          <w:rFonts w:ascii="Times New Roman" w:hAnsi="Times New Roman" w:cs="Times New Roman"/>
          <w:sz w:val="24"/>
        </w:rPr>
      </w:pPr>
    </w:p>
    <w:sectPr w:rsidR="00CE1FB9" w:rsidRPr="005E2B1A" w:rsidSect="005E2B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63" w:rsidRDefault="005A1063" w:rsidP="005E2B1A">
      <w:pPr>
        <w:spacing w:after="0" w:line="240" w:lineRule="auto"/>
      </w:pPr>
      <w:r>
        <w:separator/>
      </w:r>
    </w:p>
  </w:endnote>
  <w:endnote w:type="continuationSeparator" w:id="0">
    <w:p w:rsidR="005A1063" w:rsidRDefault="005A1063" w:rsidP="005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Default="005E2B1A" w:rsidP="00FE11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B1A" w:rsidRDefault="005E2B1A" w:rsidP="005E2B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Pr="005E2B1A" w:rsidRDefault="005E2B1A" w:rsidP="00FE1122">
    <w:pPr>
      <w:pStyle w:val="Altbilgi"/>
      <w:framePr w:wrap="around" w:vAnchor="text" w:hAnchor="margin" w:xAlign="right" w:y="1"/>
      <w:rPr>
        <w:rStyle w:val="SayfaNumaras"/>
        <w:rFonts w:ascii="Times New Roman" w:hAnsi="Times New Roman" w:cs="Times New Roman"/>
      </w:rPr>
    </w:pPr>
    <w:r w:rsidRPr="005E2B1A">
      <w:rPr>
        <w:rStyle w:val="SayfaNumaras"/>
        <w:rFonts w:ascii="Times New Roman" w:hAnsi="Times New Roman" w:cs="Times New Roman"/>
      </w:rPr>
      <w:fldChar w:fldCharType="begin"/>
    </w:r>
    <w:r w:rsidRPr="005E2B1A">
      <w:rPr>
        <w:rStyle w:val="SayfaNumaras"/>
        <w:rFonts w:ascii="Times New Roman" w:hAnsi="Times New Roman" w:cs="Times New Roman"/>
      </w:rPr>
      <w:instrText xml:space="preserve">PAGE  </w:instrText>
    </w:r>
    <w:r w:rsidRPr="005E2B1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E2B1A">
      <w:rPr>
        <w:rStyle w:val="SayfaNumaras"/>
        <w:rFonts w:ascii="Times New Roman" w:hAnsi="Times New Roman" w:cs="Times New Roman"/>
      </w:rPr>
      <w:fldChar w:fldCharType="end"/>
    </w:r>
  </w:p>
  <w:p w:rsidR="005E2B1A" w:rsidRPr="005E2B1A" w:rsidRDefault="005E2B1A" w:rsidP="005E2B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Default="005E2B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63" w:rsidRDefault="005A1063" w:rsidP="005E2B1A">
      <w:pPr>
        <w:spacing w:after="0" w:line="240" w:lineRule="auto"/>
      </w:pPr>
      <w:r>
        <w:separator/>
      </w:r>
    </w:p>
  </w:footnote>
  <w:footnote w:type="continuationSeparator" w:id="0">
    <w:p w:rsidR="005A1063" w:rsidRDefault="005A1063" w:rsidP="005E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Default="005E2B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Default="005E2B1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/151</w:t>
    </w:r>
  </w:p>
  <w:p w:rsidR="005E2B1A" w:rsidRDefault="005E2B1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/147</w:t>
    </w:r>
  </w:p>
  <w:p w:rsidR="005E2B1A" w:rsidRPr="005E2B1A" w:rsidRDefault="005E2B1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A" w:rsidRDefault="005E2B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26"/>
    <w:rsid w:val="005A1063"/>
    <w:rsid w:val="005E2B1A"/>
    <w:rsid w:val="007641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D3C84-1D6D-469E-B9E4-B67B3208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E2B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E2B1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2B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2B1A"/>
  </w:style>
  <w:style w:type="paragraph" w:styleId="Altbilgi">
    <w:name w:val="footer"/>
    <w:basedOn w:val="Normal"/>
    <w:link w:val="AltbilgiChar"/>
    <w:uiPriority w:val="99"/>
    <w:unhideWhenUsed/>
    <w:rsid w:val="005E2B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2B1A"/>
  </w:style>
  <w:style w:type="character" w:styleId="SayfaNumaras">
    <w:name w:val="page number"/>
    <w:basedOn w:val="VarsaylanParagrafYazTipi"/>
    <w:uiPriority w:val="99"/>
    <w:semiHidden/>
    <w:unhideWhenUsed/>
    <w:rsid w:val="005E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2019-02-19T05:41:00Z</dcterms:created>
  <dcterms:modified xsi:type="dcterms:W3CDTF">2019-02-19T05:42:00Z</dcterms:modified>
</cp:coreProperties>
</file>