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62" w:rsidRPr="00211762" w:rsidRDefault="00211762" w:rsidP="00211762">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211762">
        <w:rPr>
          <w:rFonts w:ascii="Times New Roman" w:eastAsia="Times New Roman" w:hAnsi="Times New Roman" w:cs="Times New Roman"/>
          <w:b/>
          <w:bCs/>
          <w:color w:val="000000"/>
          <w:sz w:val="24"/>
          <w:szCs w:val="26"/>
          <w:lang w:eastAsia="tr-TR"/>
        </w:rPr>
        <w:t>ANAYASA MAHKEMESİ KARARI</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1762">
        <w:rPr>
          <w:rFonts w:ascii="Times New Roman" w:eastAsia="Times New Roman" w:hAnsi="Times New Roman" w:cs="Times New Roman"/>
          <w:b/>
          <w:bCs/>
          <w:color w:val="000000"/>
          <w:sz w:val="24"/>
          <w:szCs w:val="26"/>
          <w:lang w:eastAsia="tr-TR"/>
        </w:rPr>
        <w:t xml:space="preserve">Esas </w:t>
      </w:r>
      <w:proofErr w:type="gramStart"/>
      <w:r w:rsidRPr="00211762">
        <w:rPr>
          <w:rFonts w:ascii="Times New Roman" w:eastAsia="Times New Roman" w:hAnsi="Times New Roman" w:cs="Times New Roman"/>
          <w:b/>
          <w:bCs/>
          <w:color w:val="000000"/>
          <w:sz w:val="24"/>
          <w:szCs w:val="26"/>
          <w:lang w:eastAsia="tr-TR"/>
        </w:rPr>
        <w:t>Sayısı  : 2013</w:t>
      </w:r>
      <w:proofErr w:type="gramEnd"/>
      <w:r w:rsidRPr="00211762">
        <w:rPr>
          <w:rFonts w:ascii="Times New Roman" w:eastAsia="Times New Roman" w:hAnsi="Times New Roman" w:cs="Times New Roman"/>
          <w:b/>
          <w:bCs/>
          <w:color w:val="000000"/>
          <w:sz w:val="24"/>
          <w:szCs w:val="26"/>
          <w:lang w:eastAsia="tr-TR"/>
        </w:rPr>
        <w:t>/138</w:t>
      </w:r>
    </w:p>
    <w:p w:rsidR="00211762" w:rsidRPr="00211762" w:rsidRDefault="00211762" w:rsidP="002117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1762">
        <w:rPr>
          <w:rFonts w:ascii="Times New Roman" w:eastAsia="Times New Roman" w:hAnsi="Times New Roman" w:cs="Times New Roman"/>
          <w:b/>
          <w:bCs/>
          <w:color w:val="000000"/>
          <w:sz w:val="24"/>
          <w:szCs w:val="26"/>
          <w:lang w:eastAsia="tr-TR"/>
        </w:rPr>
        <w:t>Karar Sayısı: 2013/146</w:t>
      </w:r>
    </w:p>
    <w:p w:rsidR="00211762" w:rsidRPr="00211762" w:rsidRDefault="00211762" w:rsidP="002117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1762">
        <w:rPr>
          <w:rFonts w:ascii="Times New Roman" w:eastAsia="Times New Roman" w:hAnsi="Times New Roman" w:cs="Times New Roman"/>
          <w:b/>
          <w:bCs/>
          <w:color w:val="000000"/>
          <w:sz w:val="24"/>
          <w:szCs w:val="26"/>
          <w:lang w:eastAsia="tr-TR"/>
        </w:rPr>
        <w:t>Karar Günü: 11.12.2013</w:t>
      </w:r>
    </w:p>
    <w:p w:rsidR="00211762" w:rsidRPr="00211762" w:rsidRDefault="00211762" w:rsidP="00211762">
      <w:pPr>
        <w:shd w:val="clear" w:color="auto" w:fill="FFFFFF"/>
        <w:spacing w:after="0" w:line="240" w:lineRule="auto"/>
        <w:jc w:val="both"/>
        <w:rPr>
          <w:rFonts w:ascii="Times New Roman" w:eastAsia="Times New Roman" w:hAnsi="Times New Roman" w:cs="Times New Roman"/>
          <w:b/>
          <w:color w:val="000000"/>
          <w:sz w:val="24"/>
          <w:lang w:eastAsia="tr-TR"/>
        </w:rPr>
      </w:pPr>
      <w:r w:rsidRPr="00211762">
        <w:rPr>
          <w:rFonts w:ascii="Times New Roman" w:eastAsia="Times New Roman" w:hAnsi="Times New Roman" w:cs="Times New Roman"/>
          <w:b/>
          <w:bCs/>
          <w:color w:val="000000"/>
          <w:sz w:val="24"/>
          <w:szCs w:val="26"/>
          <w:lang w:eastAsia="tr-TR"/>
        </w:rPr>
        <w:t>R.G. Tarih-Sayı: Tebliğ edildi</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 xml:space="preserve">İTİRAZ YOLUNA </w:t>
      </w:r>
      <w:proofErr w:type="gramStart"/>
      <w:r w:rsidRPr="00211762">
        <w:rPr>
          <w:rFonts w:ascii="Times New Roman" w:eastAsia="Times New Roman" w:hAnsi="Times New Roman" w:cs="Times New Roman"/>
          <w:b/>
          <w:bCs/>
          <w:color w:val="000000"/>
          <w:sz w:val="24"/>
          <w:szCs w:val="26"/>
          <w:lang w:eastAsia="tr-TR"/>
        </w:rPr>
        <w:t>BAŞVURAN : </w:t>
      </w:r>
      <w:r w:rsidRPr="00211762">
        <w:rPr>
          <w:rFonts w:ascii="Times New Roman" w:eastAsia="Times New Roman" w:hAnsi="Times New Roman" w:cs="Times New Roman"/>
          <w:color w:val="000000"/>
          <w:sz w:val="24"/>
          <w:szCs w:val="26"/>
          <w:lang w:eastAsia="tr-TR"/>
        </w:rPr>
        <w:t>İstanbul</w:t>
      </w:r>
      <w:proofErr w:type="gramEnd"/>
      <w:r w:rsidRPr="00211762">
        <w:rPr>
          <w:rFonts w:ascii="Times New Roman" w:eastAsia="Times New Roman" w:hAnsi="Times New Roman" w:cs="Times New Roman"/>
          <w:color w:val="000000"/>
          <w:sz w:val="24"/>
          <w:szCs w:val="26"/>
          <w:lang w:eastAsia="tr-TR"/>
        </w:rPr>
        <w:t xml:space="preserve"> Anadolu 1. İnfaz Hâkimliği</w:t>
      </w:r>
      <w:r w:rsidRPr="00211762">
        <w:rPr>
          <w:rFonts w:ascii="Times New Roman" w:eastAsia="Times New Roman" w:hAnsi="Times New Roman" w:cs="Times New Roman"/>
          <w:b/>
          <w:bCs/>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 xml:space="preserve">İTİRAZIN </w:t>
      </w:r>
      <w:proofErr w:type="gramStart"/>
      <w:r w:rsidRPr="00211762">
        <w:rPr>
          <w:rFonts w:ascii="Times New Roman" w:eastAsia="Times New Roman" w:hAnsi="Times New Roman" w:cs="Times New Roman"/>
          <w:b/>
          <w:bCs/>
          <w:color w:val="000000"/>
          <w:sz w:val="24"/>
          <w:szCs w:val="26"/>
          <w:lang w:eastAsia="tr-TR"/>
        </w:rPr>
        <w:t>KONUSU : </w:t>
      </w:r>
      <w:r w:rsidRPr="00211762">
        <w:rPr>
          <w:rFonts w:ascii="Times New Roman" w:eastAsia="Times New Roman" w:hAnsi="Times New Roman" w:cs="Times New Roman"/>
          <w:color w:val="000000"/>
          <w:sz w:val="24"/>
          <w:szCs w:val="26"/>
          <w:lang w:eastAsia="tr-TR"/>
        </w:rPr>
        <w:t>13</w:t>
      </w:r>
      <w:proofErr w:type="gramEnd"/>
      <w:r w:rsidRPr="00211762">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211762">
        <w:rPr>
          <w:rFonts w:ascii="Times New Roman" w:eastAsia="Times New Roman" w:hAnsi="Times New Roman" w:cs="Times New Roman"/>
          <w:b/>
          <w:bCs/>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I- OLAY</w:t>
      </w: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Hükümlü hakkında Açık Cezaevi Kurumu Disiplin Kurulu Başkanlığı tarafından verilen hücreye koyma disiplin cezasının onaylanması talebinin incelenmesi sırasında itiraz konusu kuralın Anayasa'ya aykırı olduğu kanısına varan Mahkeme, iptali için başvurmuştur.</w:t>
      </w:r>
      <w:r w:rsidRPr="00211762">
        <w:rPr>
          <w:rFonts w:ascii="Times New Roman" w:eastAsia="Times New Roman" w:hAnsi="Times New Roman" w:cs="Times New Roman"/>
          <w:b/>
          <w:bCs/>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II- YASA METİNLERİ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A- İtiraz Konusu Yasa Kuralı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5275 sayılı Kanun'un itiraz konusu kuralı da içeren </w:t>
      </w:r>
      <w:r w:rsidRPr="00211762">
        <w:rPr>
          <w:rFonts w:ascii="Times New Roman" w:eastAsia="Times New Roman" w:hAnsi="Times New Roman" w:cs="Times New Roman"/>
          <w:i/>
          <w:iCs/>
          <w:color w:val="000000"/>
          <w:sz w:val="24"/>
          <w:szCs w:val="26"/>
          <w:lang w:eastAsia="tr-TR"/>
        </w:rPr>
        <w:t>"Hücreye koyma"</w:t>
      </w:r>
      <w:r w:rsidRPr="00211762">
        <w:rPr>
          <w:rFonts w:ascii="Times New Roman" w:eastAsia="Times New Roman" w:hAnsi="Times New Roman" w:cs="Times New Roman"/>
          <w:color w:val="000000"/>
          <w:sz w:val="24"/>
          <w:szCs w:val="26"/>
          <w:lang w:eastAsia="tr-TR"/>
        </w:rPr>
        <w:t> başlıklı 44. maddesi şöyledir:</w:t>
      </w:r>
      <w:r w:rsidRPr="00211762">
        <w:rPr>
          <w:rFonts w:ascii="Times New Roman" w:eastAsia="Times New Roman" w:hAnsi="Times New Roman" w:cs="Times New Roman"/>
          <w:b/>
          <w:bCs/>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i/>
          <w:iCs/>
          <w:color w:val="000000"/>
          <w:sz w:val="24"/>
          <w:szCs w:val="26"/>
          <w:lang w:eastAsia="tr-TR"/>
        </w:rPr>
        <w:t>"Madde 44-</w:t>
      </w:r>
      <w:r w:rsidRPr="00211762">
        <w:rPr>
          <w:rFonts w:ascii="Times New Roman" w:eastAsia="Times New Roman" w:hAnsi="Times New Roman" w:cs="Times New Roman"/>
          <w:i/>
          <w:iCs/>
          <w:color w:val="000000"/>
          <w:sz w:val="24"/>
          <w:szCs w:val="26"/>
          <w:lang w:eastAsia="tr-TR"/>
        </w:rPr>
        <w:t> </w:t>
      </w:r>
      <w:r w:rsidRPr="00211762">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211762">
        <w:rPr>
          <w:rFonts w:ascii="Times New Roman" w:eastAsia="Times New Roman" w:hAnsi="Times New Roman" w:cs="Times New Roman"/>
          <w:i/>
          <w:iCs/>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(2) Bir günden on güne kadar hücreye koyma cezasını gerektiren eylemler şunlardır: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a) Kurum tesislerine, araç ve gereçlerine zarar vermek.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b) Tünel kazmaya teşebbüs etmek.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c) Firara teşebbüs etmek.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d) Hükümlü ve tutukluları idareye karşı kışkırtmak veya isyana  kalkışmak.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e) Hükümlü ve tutukluları daha az cezayı gerektiren şekilde kasten yaralamak.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f) Hükümlü ve tutuklular üzerinde baskı kurarak çıkar sağlamak, özel işleriyle başka işlerde kullanmak, bunlara kalkışmak veya bu amaçları gerçekleştirmek için oluşturulan gruplara katılmak veya  bunlarla dayanışma içinde olmak.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lastRenderedPageBreak/>
        <w:t>g) Üçüncü fıkranın (g) bendinde belirtilenler dışında kalıp da Kanuna uygun olarak yasaklanmış bulunan her türlü eşya, araç, gereç veya malzemeyi ceza infaz kurumlarına sokmak, bulundurmak, kullanmak.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h) Sayım ve aramalar  ile 43 üncü maddenin (e) bendinde belirtilen faaliyetlere  şiddet kullanarak engel olmak veya buna kalkışmak.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ı) Kurum görevlileri ile dış güvenlik görevlilerine  rüşvet teklif etmek veya vermeye kalkışmak.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j) Kurum görevlilerine hakaret veya tehditte bulunmak.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k) Kuruma, kurum görevlilerine veya hükümlü ve tutuklulara ait şeyleri çalmak veya bunlara kasten zarar vermek.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l) İzin süresini özürsüz olarak en fazla iki gün geçirmek.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m) Hükümlü ve tutukluların beslenmelerini engellemek, açlık grevine ve ölüm orucuna teşvik veya ikna etmek, bu yolda talimat vermek.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 xml:space="preserve">(3) </w:t>
      </w:r>
      <w:proofErr w:type="spellStart"/>
      <w:r w:rsidRPr="00211762">
        <w:rPr>
          <w:rFonts w:ascii="Times New Roman" w:eastAsia="Times New Roman" w:hAnsi="Times New Roman" w:cs="Times New Roman"/>
          <w:i/>
          <w:iCs/>
          <w:color w:val="000000"/>
          <w:sz w:val="24"/>
          <w:szCs w:val="26"/>
          <w:lang w:eastAsia="tr-TR"/>
        </w:rPr>
        <w:t>Onbir</w:t>
      </w:r>
      <w:proofErr w:type="spellEnd"/>
      <w:r w:rsidRPr="00211762">
        <w:rPr>
          <w:rFonts w:ascii="Times New Roman" w:eastAsia="Times New Roman" w:hAnsi="Times New Roman" w:cs="Times New Roman"/>
          <w:i/>
          <w:iCs/>
          <w:color w:val="000000"/>
          <w:sz w:val="24"/>
          <w:szCs w:val="26"/>
          <w:lang w:eastAsia="tr-TR"/>
        </w:rPr>
        <w:t xml:space="preserve"> günden yirmi güne kadar hücreye koyma cezasını gerektiren eylemler şunlardır: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a) İsyan çıkartmak.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b) Kuruma ağır zarar vermek.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c) Kasten yangın çıkarmak.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d) Adam öldürmek veya öldürmeye kalkışmak.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e) Hükümlü ve tutukluları kasten veya neticesi sebebiyle ağırlaşmış yaralamak ile görevlileri her türlü kasten yaralamak.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f) Cinsel saldırıda veya çocuklara karşı cinsel istismarda bulunmak, bu suçlara kalkışmak veya cinsel tacizde bulunmak.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g) Her türlü ateşli silâh, mermi, patlayıcı madde, kesici, delici, yaralayıcı, bereleyici alet, yakıcı, aşındırıcı, boğucu, bayıltıcı, kör edici gaz ve ecza, her türlü zehir ve uyuşturucu ilâç ve madde, cep telefonu, telsiz ve sair elektronik haberleşme aracını kuruma sokmak, bulundurmak, kullanmak.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h) Görevlileri veya hükümlü ve tutukluları rehin almak.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ı) Firar etmek veya tünel kazmak.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j) Hükümlü ve tutuklular üzerinde baskı kurarak çıkar sağlamak, özel işleriyle başka işlerde kullanmak, bunlara kalkışmak veya bu amaçları gerçekleştirmek için nüfuz kullanarak grup oluşturmak.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lastRenderedPageBreak/>
        <w:t>k) Suç örgütlerine ait her türlü yayın, bez afiş, pankart, resim, sembol, işaret ve benzeri eşyayı kurumların herhangi bir yerine asmak veya teşhir etmek.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l) Suç örgütlerinin eğitim ve propaganda faaliyetlerini yapmak veya yaptırmak.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m) Kurum görevlileri ile dış güvenlik görevlilerine rüşvet vermek.</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(4) Hücre, yaşamsal gereksinmeleri karşılayacak biçimde düzenlenir.</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i/>
          <w:iCs/>
          <w:color w:val="000000"/>
          <w:sz w:val="24"/>
          <w:szCs w:val="26"/>
          <w:lang w:eastAsia="tr-TR"/>
        </w:rPr>
        <w:t>(5) Hücreye konulan hükümlünün, resmî ve yetkili merciler ve avukat ile görüşmesine engel olunmaz."</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B- Dayanılan Anayasa Kuralları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Başvuru kararında, Anayasa'nın 17. </w:t>
      </w:r>
      <w:r w:rsidRPr="00211762">
        <w:rPr>
          <w:rFonts w:ascii="Times New Roman" w:eastAsia="Times New Roman" w:hAnsi="Times New Roman" w:cs="Times New Roman"/>
          <w:color w:val="060606"/>
          <w:sz w:val="24"/>
          <w:szCs w:val="26"/>
          <w:lang w:eastAsia="tr-TR"/>
        </w:rPr>
        <w:t>maddesine</w:t>
      </w:r>
      <w:r w:rsidRPr="00211762">
        <w:rPr>
          <w:rFonts w:ascii="Times New Roman" w:eastAsia="Times New Roman" w:hAnsi="Times New Roman" w:cs="Times New Roman"/>
          <w:color w:val="000000"/>
          <w:sz w:val="24"/>
          <w:szCs w:val="26"/>
          <w:lang w:eastAsia="tr-TR"/>
        </w:rPr>
        <w:t> dayanılmıştır.</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III- İLK İNCELEME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11762">
        <w:rPr>
          <w:rFonts w:ascii="Times New Roman" w:eastAsia="Times New Roman" w:hAnsi="Times New Roman" w:cs="Times New Roman"/>
          <w:color w:val="000000"/>
          <w:sz w:val="24"/>
          <w:szCs w:val="26"/>
          <w:lang w:eastAsia="tr-TR"/>
        </w:rPr>
        <w:t>6216 sayılı Anayasa Mahkemesinin Kuruluşu ve Yargılama Usulleri Hakkında Kanun'un </w:t>
      </w:r>
      <w:r w:rsidRPr="00211762">
        <w:rPr>
          <w:rFonts w:ascii="Times New Roman" w:eastAsia="Times New Roman" w:hAnsi="Times New Roman" w:cs="Times New Roman"/>
          <w:i/>
          <w:iCs/>
          <w:color w:val="000000"/>
          <w:sz w:val="24"/>
          <w:szCs w:val="26"/>
          <w:lang w:eastAsia="tr-TR"/>
        </w:rPr>
        <w:t>"</w:t>
      </w:r>
      <w:r w:rsidRPr="00211762">
        <w:rPr>
          <w:rFonts w:ascii="Times New Roman" w:eastAsia="Times New Roman" w:hAnsi="Times New Roman" w:cs="Times New Roman"/>
          <w:i/>
          <w:iCs/>
          <w:color w:val="000000"/>
          <w:spacing w:val="-1"/>
          <w:sz w:val="24"/>
          <w:szCs w:val="26"/>
          <w:lang w:eastAsia="tr-TR"/>
        </w:rPr>
        <w:t>Başvuruya engel durumlar</w:t>
      </w:r>
      <w:r w:rsidRPr="00211762">
        <w:rPr>
          <w:rFonts w:ascii="Times New Roman" w:eastAsia="Times New Roman" w:hAnsi="Times New Roman" w:cs="Times New Roman"/>
          <w:i/>
          <w:iCs/>
          <w:color w:val="000000"/>
          <w:sz w:val="24"/>
          <w:szCs w:val="26"/>
          <w:lang w:eastAsia="tr-TR"/>
        </w:rPr>
        <w:t>" </w:t>
      </w:r>
      <w:r w:rsidRPr="00211762">
        <w:rPr>
          <w:rFonts w:ascii="Times New Roman" w:eastAsia="Times New Roman" w:hAnsi="Times New Roman" w:cs="Times New Roman"/>
          <w:color w:val="000000"/>
          <w:sz w:val="24"/>
          <w:szCs w:val="26"/>
          <w:lang w:eastAsia="tr-TR"/>
        </w:rPr>
        <w:t>başlığını taşıyan 41. maddesinin (2) numaralı fıkrasında, "</w:t>
      </w:r>
      <w:r w:rsidRPr="00211762">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211762">
        <w:rPr>
          <w:rFonts w:ascii="Times New Roman" w:eastAsia="Times New Roman" w:hAnsi="Times New Roman" w:cs="Times New Roman"/>
          <w:color w:val="000000"/>
          <w:sz w:val="24"/>
          <w:szCs w:val="26"/>
          <w:lang w:eastAsia="tr-TR"/>
        </w:rPr>
        <w:t>" denilmiş;</w:t>
      </w:r>
      <w:r w:rsidRPr="00211762">
        <w:rPr>
          <w:rFonts w:ascii="Times New Roman" w:eastAsia="Times New Roman" w:hAnsi="Times New Roman" w:cs="Times New Roman"/>
          <w:color w:val="000000"/>
          <w:spacing w:val="2"/>
          <w:sz w:val="24"/>
          <w:szCs w:val="26"/>
          <w:lang w:eastAsia="tr-TR"/>
        </w:rPr>
        <w:t> 40. maddesinin (4) numaralı fıkrasında ise </w:t>
      </w:r>
      <w:r w:rsidRPr="00211762">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İtiraz yoluna başvuran aynı Mahkeme tarafından, </w:t>
      </w:r>
      <w:r w:rsidRPr="00211762">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211762">
        <w:rPr>
          <w:rFonts w:ascii="Times New Roman" w:eastAsia="Times New Roman" w:hAnsi="Times New Roman" w:cs="Times New Roman"/>
          <w:color w:val="000000"/>
          <w:sz w:val="24"/>
          <w:szCs w:val="26"/>
          <w:lang w:eastAsia="tr-TR"/>
        </w:rPr>
        <w:t>itiraz başvurusunun </w:t>
      </w:r>
      <w:r w:rsidRPr="00211762">
        <w:rPr>
          <w:rFonts w:ascii="Times New Roman" w:eastAsia="Times New Roman" w:hAnsi="Times New Roman" w:cs="Times New Roman"/>
          <w:color w:val="000000"/>
          <w:spacing w:val="2"/>
          <w:sz w:val="24"/>
          <w:szCs w:val="26"/>
          <w:lang w:eastAsia="tr-TR"/>
        </w:rPr>
        <w:t>(E.</w:t>
      </w:r>
      <w:r w:rsidRPr="00211762">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b/>
          <w:bCs/>
          <w:color w:val="000000"/>
          <w:sz w:val="24"/>
          <w:szCs w:val="26"/>
          <w:lang w:eastAsia="tr-TR"/>
        </w:rPr>
        <w:t>IV- SONUÇ</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11762">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 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 karar verildi.</w:t>
      </w:r>
      <w:proofErr w:type="gramEnd"/>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762" w:rsidRPr="00211762" w:rsidTr="00211762">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Başkan</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Başkanvekili</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11762">
              <w:rPr>
                <w:rFonts w:ascii="Times New Roman" w:eastAsia="Times New Roman" w:hAnsi="Times New Roman" w:cs="Times New Roman"/>
                <w:sz w:val="24"/>
                <w:szCs w:val="26"/>
                <w:lang w:eastAsia="tr-TR"/>
              </w:rPr>
              <w:t>Serruh</w:t>
            </w:r>
            <w:proofErr w:type="spellEnd"/>
            <w:r w:rsidRPr="0021176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Başkanvekili</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Alparslan ALTAN</w:t>
            </w:r>
          </w:p>
        </w:tc>
      </w:tr>
    </w:tbl>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762" w:rsidRPr="00211762" w:rsidTr="00211762">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 xml:space="preserve">Osman </w:t>
            </w:r>
            <w:proofErr w:type="spellStart"/>
            <w:r w:rsidRPr="00211762">
              <w:rPr>
                <w:rFonts w:ascii="Times New Roman" w:eastAsia="Times New Roman" w:hAnsi="Times New Roman" w:cs="Times New Roman"/>
                <w:sz w:val="24"/>
                <w:szCs w:val="26"/>
                <w:lang w:eastAsia="tr-TR"/>
              </w:rPr>
              <w:t>Alifeyyaz</w:t>
            </w:r>
            <w:proofErr w:type="spellEnd"/>
            <w:r w:rsidRPr="00211762">
              <w:rPr>
                <w:rFonts w:ascii="Times New Roman" w:eastAsia="Times New Roman" w:hAnsi="Times New Roman" w:cs="Times New Roman"/>
                <w:sz w:val="24"/>
                <w:szCs w:val="26"/>
                <w:lang w:eastAsia="tr-TR"/>
              </w:rPr>
              <w:t xml:space="preserve"> PAKSÜT</w:t>
            </w:r>
          </w:p>
        </w:tc>
      </w:tr>
    </w:tbl>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762" w:rsidRPr="00211762" w:rsidTr="00211762">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Burhan ÜSTÜN</w:t>
            </w:r>
          </w:p>
        </w:tc>
      </w:tr>
    </w:tbl>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762" w:rsidRPr="00211762" w:rsidTr="00211762">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11762">
              <w:rPr>
                <w:rFonts w:ascii="Times New Roman" w:eastAsia="Times New Roman" w:hAnsi="Times New Roman" w:cs="Times New Roman"/>
                <w:sz w:val="24"/>
                <w:szCs w:val="26"/>
                <w:lang w:eastAsia="tr-TR"/>
              </w:rPr>
              <w:t>Hicabi</w:t>
            </w:r>
            <w:proofErr w:type="spellEnd"/>
            <w:r w:rsidRPr="00211762">
              <w:rPr>
                <w:rFonts w:ascii="Times New Roman" w:eastAsia="Times New Roman" w:hAnsi="Times New Roman" w:cs="Times New Roman"/>
                <w:sz w:val="24"/>
                <w:szCs w:val="26"/>
                <w:lang w:eastAsia="tr-TR"/>
              </w:rPr>
              <w:t xml:space="preserve"> DURSUN</w:t>
            </w:r>
          </w:p>
        </w:tc>
      </w:tr>
    </w:tbl>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762" w:rsidRPr="00211762" w:rsidTr="00211762">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lastRenderedPageBreak/>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Muammer TOPAL</w:t>
            </w:r>
          </w:p>
        </w:tc>
      </w:tr>
    </w:tbl>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11762" w:rsidRPr="00211762" w:rsidTr="00211762">
        <w:tc>
          <w:tcPr>
            <w:tcW w:w="2500"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Üye</w:t>
            </w:r>
          </w:p>
          <w:p w:rsidR="00211762" w:rsidRPr="00211762" w:rsidRDefault="00211762" w:rsidP="00211762">
            <w:pPr>
              <w:spacing w:before="100" w:beforeAutospacing="1" w:after="100" w:afterAutospacing="1" w:line="240" w:lineRule="auto"/>
              <w:jc w:val="center"/>
              <w:rPr>
                <w:rFonts w:ascii="Times New Roman" w:eastAsia="Times New Roman" w:hAnsi="Times New Roman" w:cs="Times New Roman"/>
                <w:sz w:val="24"/>
                <w:lang w:eastAsia="tr-TR"/>
              </w:rPr>
            </w:pPr>
            <w:r w:rsidRPr="00211762">
              <w:rPr>
                <w:rFonts w:ascii="Times New Roman" w:eastAsia="Times New Roman" w:hAnsi="Times New Roman" w:cs="Times New Roman"/>
                <w:sz w:val="24"/>
                <w:szCs w:val="26"/>
                <w:lang w:eastAsia="tr-TR"/>
              </w:rPr>
              <w:t>M. Emin KUZ</w:t>
            </w:r>
          </w:p>
        </w:tc>
      </w:tr>
    </w:tbl>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P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211762" w:rsidRDefault="00211762" w:rsidP="00211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762">
        <w:rPr>
          <w:rFonts w:ascii="Times New Roman" w:eastAsia="Times New Roman" w:hAnsi="Times New Roman" w:cs="Times New Roman"/>
          <w:color w:val="000000"/>
          <w:sz w:val="24"/>
          <w:szCs w:val="26"/>
          <w:lang w:eastAsia="tr-TR"/>
        </w:rPr>
        <w:t> </w:t>
      </w:r>
    </w:p>
    <w:p w:rsidR="00CE1FB9" w:rsidRPr="00211762" w:rsidRDefault="00CE1FB9" w:rsidP="00211762">
      <w:pPr>
        <w:spacing w:before="100" w:beforeAutospacing="1" w:after="100" w:afterAutospacing="1" w:line="240" w:lineRule="auto"/>
        <w:ind w:firstLine="709"/>
        <w:jc w:val="both"/>
        <w:rPr>
          <w:rFonts w:ascii="Times New Roman" w:hAnsi="Times New Roman" w:cs="Times New Roman"/>
          <w:sz w:val="24"/>
        </w:rPr>
      </w:pPr>
    </w:p>
    <w:sectPr w:rsidR="00CE1FB9" w:rsidRPr="00211762" w:rsidSect="002117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A2" w:rsidRDefault="00D205A2" w:rsidP="00211762">
      <w:pPr>
        <w:spacing w:after="0" w:line="240" w:lineRule="auto"/>
      </w:pPr>
      <w:r>
        <w:separator/>
      </w:r>
    </w:p>
  </w:endnote>
  <w:endnote w:type="continuationSeparator" w:id="0">
    <w:p w:rsidR="00D205A2" w:rsidRDefault="00D205A2" w:rsidP="0021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Default="00211762" w:rsidP="00EA63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762" w:rsidRDefault="00211762" w:rsidP="002117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Pr="00211762" w:rsidRDefault="00211762" w:rsidP="00EA6387">
    <w:pPr>
      <w:pStyle w:val="Altbilgi"/>
      <w:framePr w:wrap="around" w:vAnchor="text" w:hAnchor="margin" w:xAlign="right" w:y="1"/>
      <w:rPr>
        <w:rStyle w:val="SayfaNumaras"/>
        <w:rFonts w:ascii="Times New Roman" w:hAnsi="Times New Roman" w:cs="Times New Roman"/>
      </w:rPr>
    </w:pPr>
    <w:r w:rsidRPr="00211762">
      <w:rPr>
        <w:rStyle w:val="SayfaNumaras"/>
        <w:rFonts w:ascii="Times New Roman" w:hAnsi="Times New Roman" w:cs="Times New Roman"/>
      </w:rPr>
      <w:fldChar w:fldCharType="begin"/>
    </w:r>
    <w:r w:rsidRPr="00211762">
      <w:rPr>
        <w:rStyle w:val="SayfaNumaras"/>
        <w:rFonts w:ascii="Times New Roman" w:hAnsi="Times New Roman" w:cs="Times New Roman"/>
      </w:rPr>
      <w:instrText xml:space="preserve">PAGE  </w:instrText>
    </w:r>
    <w:r w:rsidRPr="0021176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11762">
      <w:rPr>
        <w:rStyle w:val="SayfaNumaras"/>
        <w:rFonts w:ascii="Times New Roman" w:hAnsi="Times New Roman" w:cs="Times New Roman"/>
      </w:rPr>
      <w:fldChar w:fldCharType="end"/>
    </w:r>
  </w:p>
  <w:p w:rsidR="00211762" w:rsidRPr="00211762" w:rsidRDefault="00211762" w:rsidP="002117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Default="002117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A2" w:rsidRDefault="00D205A2" w:rsidP="00211762">
      <w:pPr>
        <w:spacing w:after="0" w:line="240" w:lineRule="auto"/>
      </w:pPr>
      <w:r>
        <w:separator/>
      </w:r>
    </w:p>
  </w:footnote>
  <w:footnote w:type="continuationSeparator" w:id="0">
    <w:p w:rsidR="00D205A2" w:rsidRDefault="00D205A2" w:rsidP="0021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Default="002117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Default="0021176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/138</w:t>
    </w:r>
  </w:p>
  <w:p w:rsidR="00211762" w:rsidRDefault="00211762">
    <w:pPr>
      <w:pStyle w:val="stbilgi"/>
      <w:rPr>
        <w:rFonts w:ascii="Times New Roman" w:hAnsi="Times New Roman" w:cs="Times New Roman"/>
        <w:b/>
      </w:rPr>
    </w:pPr>
    <w:r>
      <w:rPr>
        <w:rFonts w:ascii="Times New Roman" w:hAnsi="Times New Roman" w:cs="Times New Roman"/>
        <w:b/>
      </w:rPr>
      <w:t>Karar Sayısı: 2013/146</w:t>
    </w:r>
  </w:p>
  <w:p w:rsidR="00211762" w:rsidRPr="00211762" w:rsidRDefault="002117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62" w:rsidRDefault="002117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B3"/>
    <w:rsid w:val="00007DB3"/>
    <w:rsid w:val="00211762"/>
    <w:rsid w:val="00CE1FB9"/>
    <w:rsid w:val="00D205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2522-3450-4041-84FD-82740C28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2117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211762"/>
  </w:style>
  <w:style w:type="paragraph" w:styleId="stbilgi">
    <w:name w:val="header"/>
    <w:basedOn w:val="Normal"/>
    <w:link w:val="stbilgiChar"/>
    <w:uiPriority w:val="99"/>
    <w:unhideWhenUsed/>
    <w:rsid w:val="002117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762"/>
  </w:style>
  <w:style w:type="paragraph" w:styleId="Altbilgi">
    <w:name w:val="footer"/>
    <w:basedOn w:val="Normal"/>
    <w:link w:val="AltbilgiChar"/>
    <w:uiPriority w:val="99"/>
    <w:unhideWhenUsed/>
    <w:rsid w:val="002117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762"/>
  </w:style>
  <w:style w:type="character" w:styleId="SayfaNumaras">
    <w:name w:val="page number"/>
    <w:basedOn w:val="VarsaylanParagrafYazTipi"/>
    <w:uiPriority w:val="99"/>
    <w:semiHidden/>
    <w:unhideWhenUsed/>
    <w:rsid w:val="0021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2019-02-13T13:53:00Z</dcterms:created>
  <dcterms:modified xsi:type="dcterms:W3CDTF">2019-02-13T13:56:00Z</dcterms:modified>
</cp:coreProperties>
</file>