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83" w:rsidRPr="00611583" w:rsidRDefault="00611583" w:rsidP="006115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r w:rsidRPr="00611583">
        <w:rPr>
          <w:rFonts w:ascii="Times New Roman" w:eastAsia="Times New Roman" w:hAnsi="Times New Roman" w:cs="Times New Roman"/>
          <w:b/>
          <w:bCs/>
          <w:color w:val="000000"/>
          <w:sz w:val="24"/>
          <w:szCs w:val="26"/>
          <w:lang w:eastAsia="tr-TR"/>
        </w:rPr>
        <w:t>ANAYASA MAHKEMESİ KARARI</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 </w:t>
      </w:r>
    </w:p>
    <w:p w:rsidR="00611583" w:rsidRPr="00611583" w:rsidRDefault="00611583" w:rsidP="006115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3">
        <w:rPr>
          <w:rFonts w:ascii="Times New Roman" w:eastAsia="Times New Roman" w:hAnsi="Times New Roman" w:cs="Times New Roman"/>
          <w:b/>
          <w:bCs/>
          <w:color w:val="000000"/>
          <w:sz w:val="24"/>
          <w:szCs w:val="26"/>
          <w:lang w:eastAsia="tr-TR"/>
        </w:rPr>
        <w:t xml:space="preserve">Esas </w:t>
      </w:r>
      <w:proofErr w:type="gramStart"/>
      <w:r w:rsidRPr="00611583">
        <w:rPr>
          <w:rFonts w:ascii="Times New Roman" w:eastAsia="Times New Roman" w:hAnsi="Times New Roman" w:cs="Times New Roman"/>
          <w:b/>
          <w:bCs/>
          <w:color w:val="000000"/>
          <w:sz w:val="24"/>
          <w:szCs w:val="26"/>
          <w:lang w:eastAsia="tr-TR"/>
        </w:rPr>
        <w:t>Sayısı : 2011</w:t>
      </w:r>
      <w:proofErr w:type="gramEnd"/>
      <w:r w:rsidRPr="00611583">
        <w:rPr>
          <w:rFonts w:ascii="Times New Roman" w:eastAsia="Times New Roman" w:hAnsi="Times New Roman" w:cs="Times New Roman"/>
          <w:b/>
          <w:bCs/>
          <w:color w:val="000000"/>
          <w:sz w:val="24"/>
          <w:szCs w:val="26"/>
          <w:lang w:eastAsia="tr-TR"/>
        </w:rPr>
        <w:t>/125</w:t>
      </w:r>
    </w:p>
    <w:p w:rsidR="00611583" w:rsidRPr="00611583" w:rsidRDefault="00611583" w:rsidP="006115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3">
        <w:rPr>
          <w:rFonts w:ascii="Times New Roman" w:eastAsia="Times New Roman" w:hAnsi="Times New Roman" w:cs="Times New Roman"/>
          <w:b/>
          <w:bCs/>
          <w:color w:val="000000"/>
          <w:sz w:val="24"/>
          <w:szCs w:val="26"/>
          <w:lang w:eastAsia="tr-TR"/>
        </w:rPr>
        <w:t xml:space="preserve">Karar </w:t>
      </w:r>
      <w:proofErr w:type="gramStart"/>
      <w:r w:rsidRPr="00611583">
        <w:rPr>
          <w:rFonts w:ascii="Times New Roman" w:eastAsia="Times New Roman" w:hAnsi="Times New Roman" w:cs="Times New Roman"/>
          <w:b/>
          <w:bCs/>
          <w:color w:val="000000"/>
          <w:sz w:val="24"/>
          <w:szCs w:val="26"/>
          <w:lang w:eastAsia="tr-TR"/>
        </w:rPr>
        <w:t>Sayısı : 2012</w:t>
      </w:r>
      <w:proofErr w:type="gramEnd"/>
      <w:r w:rsidRPr="00611583">
        <w:rPr>
          <w:rFonts w:ascii="Times New Roman" w:eastAsia="Times New Roman" w:hAnsi="Times New Roman" w:cs="Times New Roman"/>
          <w:b/>
          <w:bCs/>
          <w:color w:val="000000"/>
          <w:sz w:val="24"/>
          <w:szCs w:val="26"/>
          <w:lang w:eastAsia="tr-TR"/>
        </w:rPr>
        <w:t>/46</w:t>
      </w:r>
    </w:p>
    <w:p w:rsidR="00611583" w:rsidRPr="00611583" w:rsidRDefault="00611583" w:rsidP="006115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3">
        <w:rPr>
          <w:rFonts w:ascii="Times New Roman" w:eastAsia="Times New Roman" w:hAnsi="Times New Roman" w:cs="Times New Roman"/>
          <w:b/>
          <w:bCs/>
          <w:color w:val="000000"/>
          <w:sz w:val="24"/>
          <w:szCs w:val="26"/>
          <w:lang w:eastAsia="tr-TR"/>
        </w:rPr>
        <w:t xml:space="preserve">Karar </w:t>
      </w:r>
      <w:proofErr w:type="gramStart"/>
      <w:r w:rsidRPr="00611583">
        <w:rPr>
          <w:rFonts w:ascii="Times New Roman" w:eastAsia="Times New Roman" w:hAnsi="Times New Roman" w:cs="Times New Roman"/>
          <w:b/>
          <w:bCs/>
          <w:color w:val="000000"/>
          <w:sz w:val="24"/>
          <w:szCs w:val="26"/>
          <w:lang w:eastAsia="tr-TR"/>
        </w:rPr>
        <w:t>Günü : 22</w:t>
      </w:r>
      <w:proofErr w:type="gramEnd"/>
      <w:r w:rsidRPr="00611583">
        <w:rPr>
          <w:rFonts w:ascii="Times New Roman" w:eastAsia="Times New Roman" w:hAnsi="Times New Roman" w:cs="Times New Roman"/>
          <w:b/>
          <w:bCs/>
          <w:color w:val="000000"/>
          <w:sz w:val="24"/>
          <w:szCs w:val="26"/>
          <w:lang w:eastAsia="tr-TR"/>
        </w:rPr>
        <w:t>.3.2012</w:t>
      </w:r>
    </w:p>
    <w:p w:rsidR="00611583" w:rsidRPr="00611583" w:rsidRDefault="00611583" w:rsidP="006115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3">
        <w:rPr>
          <w:rFonts w:ascii="Times New Roman" w:eastAsia="Times New Roman" w:hAnsi="Times New Roman" w:cs="Times New Roman"/>
          <w:b/>
          <w:bCs/>
          <w:color w:val="000000"/>
          <w:sz w:val="24"/>
          <w:szCs w:val="26"/>
          <w:lang w:eastAsia="tr-TR"/>
        </w:rPr>
        <w:t>R.G. Tarih-</w:t>
      </w:r>
      <w:proofErr w:type="gramStart"/>
      <w:r w:rsidRPr="00611583">
        <w:rPr>
          <w:rFonts w:ascii="Times New Roman" w:eastAsia="Times New Roman" w:hAnsi="Times New Roman" w:cs="Times New Roman"/>
          <w:b/>
          <w:bCs/>
          <w:color w:val="000000"/>
          <w:sz w:val="24"/>
          <w:szCs w:val="26"/>
          <w:lang w:eastAsia="tr-TR"/>
        </w:rPr>
        <w:t>Sayı : 13</w:t>
      </w:r>
      <w:proofErr w:type="gramEnd"/>
      <w:r w:rsidRPr="00611583">
        <w:rPr>
          <w:rFonts w:ascii="Times New Roman" w:eastAsia="Times New Roman" w:hAnsi="Times New Roman" w:cs="Times New Roman"/>
          <w:b/>
          <w:bCs/>
          <w:color w:val="000000"/>
          <w:sz w:val="24"/>
          <w:szCs w:val="26"/>
          <w:lang w:eastAsia="tr-TR"/>
        </w:rPr>
        <w:t>.02.2013-28558</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 xml:space="preserve">İTİRAZ YOLUNA </w:t>
      </w:r>
      <w:proofErr w:type="gramStart"/>
      <w:r w:rsidRPr="00611583">
        <w:rPr>
          <w:rFonts w:ascii="Times New Roman" w:eastAsia="Times New Roman" w:hAnsi="Times New Roman" w:cs="Times New Roman"/>
          <w:b/>
          <w:bCs/>
          <w:color w:val="000000"/>
          <w:sz w:val="24"/>
          <w:szCs w:val="26"/>
          <w:lang w:eastAsia="tr-TR"/>
        </w:rPr>
        <w:t>BAŞVURAN : </w:t>
      </w:r>
      <w:r w:rsidRPr="00611583">
        <w:rPr>
          <w:rFonts w:ascii="Times New Roman" w:eastAsia="Times New Roman" w:hAnsi="Times New Roman" w:cs="Times New Roman"/>
          <w:color w:val="000000"/>
          <w:sz w:val="24"/>
          <w:szCs w:val="26"/>
          <w:lang w:eastAsia="tr-TR"/>
        </w:rPr>
        <w:t>Bakırköy</w:t>
      </w:r>
      <w:proofErr w:type="gramEnd"/>
      <w:r w:rsidRPr="00611583">
        <w:rPr>
          <w:rFonts w:ascii="Times New Roman" w:eastAsia="Times New Roman" w:hAnsi="Times New Roman" w:cs="Times New Roman"/>
          <w:color w:val="000000"/>
          <w:sz w:val="24"/>
          <w:szCs w:val="26"/>
          <w:lang w:eastAsia="tr-TR"/>
        </w:rPr>
        <w:t> 13. İş Mahkemesi</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İTİRAZIN KONUSU :</w:t>
      </w:r>
      <w:r w:rsidRPr="00611583">
        <w:rPr>
          <w:rFonts w:ascii="Times New Roman" w:eastAsia="Times New Roman" w:hAnsi="Times New Roman" w:cs="Times New Roman"/>
          <w:color w:val="000000"/>
          <w:sz w:val="24"/>
          <w:szCs w:val="26"/>
          <w:lang w:eastAsia="tr-TR"/>
        </w:rPr>
        <w:t> 12.1.2011 günlü, 6100 sayılı Hukuk Muhakemeleri Kanunu'nun 317. maddesinin '</w:t>
      </w:r>
      <w:r w:rsidRPr="00611583">
        <w:rPr>
          <w:rFonts w:ascii="Times New Roman" w:eastAsia="Times New Roman" w:hAnsi="Times New Roman" w:cs="Times New Roman"/>
          <w:i/>
          <w:iCs/>
          <w:color w:val="000000"/>
          <w:sz w:val="24"/>
          <w:szCs w:val="26"/>
          <w:lang w:eastAsia="tr-TR"/>
        </w:rPr>
        <w:t>Taraflar cevaba cevap ve ikinci cevap dilekçesi veremezler.</w:t>
      </w:r>
      <w:r w:rsidRPr="00611583">
        <w:rPr>
          <w:rFonts w:ascii="Times New Roman" w:eastAsia="Times New Roman" w:hAnsi="Times New Roman" w:cs="Times New Roman"/>
          <w:color w:val="000000"/>
          <w:sz w:val="24"/>
          <w:szCs w:val="26"/>
          <w:lang w:eastAsia="tr-TR"/>
        </w:rPr>
        <w:t>' biçimindeki (3) numaralı fıkrasının Anayasa'nın 2</w:t>
      </w:r>
      <w:proofErr w:type="gramStart"/>
      <w:r w:rsidRPr="00611583">
        <w:rPr>
          <w:rFonts w:ascii="Times New Roman" w:eastAsia="Times New Roman" w:hAnsi="Times New Roman" w:cs="Times New Roman"/>
          <w:color w:val="000000"/>
          <w:sz w:val="24"/>
          <w:szCs w:val="26"/>
          <w:lang w:eastAsia="tr-TR"/>
        </w:rPr>
        <w:t>.,</w:t>
      </w:r>
      <w:proofErr w:type="gramEnd"/>
      <w:r w:rsidRPr="00611583">
        <w:rPr>
          <w:rFonts w:ascii="Times New Roman" w:eastAsia="Times New Roman" w:hAnsi="Times New Roman" w:cs="Times New Roman"/>
          <w:color w:val="000000"/>
          <w:sz w:val="24"/>
          <w:szCs w:val="26"/>
          <w:lang w:eastAsia="tr-TR"/>
        </w:rPr>
        <w:t xml:space="preserve"> 10. ve 36. maddelerine aykırılığı savıyla iptali istemidir.            </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  I- OLAY</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Kıdem tazminatı, fazla mesai, genel tatil, hafta tatili ve yıllık ücretli izin alacağının tahsili talebine ilişkin olarak açılan davada, itiraz konusu kuralın Anayasa'ya aykırı olduğu kanaatine varan Mahkeme, iptali için başvurmuştur.</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III- YASA METİNLERİ      </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A- İtiraz Konusu Yasa Kuralı</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11583">
        <w:rPr>
          <w:rFonts w:ascii="Times New Roman" w:eastAsia="Times New Roman" w:hAnsi="Times New Roman" w:cs="Times New Roman"/>
          <w:color w:val="000000"/>
          <w:sz w:val="24"/>
          <w:szCs w:val="26"/>
          <w:lang w:eastAsia="tr-TR"/>
        </w:rPr>
        <w:t>12.1.2011 günlü, 6100 sayılı Hukuk Muhakemeleri Kanunu'nun itiraz konusu kuralı da içeren 317. maddesi şöyledir:            </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w:t>
      </w:r>
      <w:r w:rsidRPr="00611583">
        <w:rPr>
          <w:rFonts w:ascii="Times New Roman" w:eastAsia="Times New Roman" w:hAnsi="Times New Roman" w:cs="Times New Roman"/>
          <w:b/>
          <w:bCs/>
          <w:color w:val="000000"/>
          <w:sz w:val="24"/>
          <w:szCs w:val="26"/>
          <w:lang w:eastAsia="tr-TR"/>
        </w:rPr>
        <w:t>Dilekçelerin Verilmesi</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MADDE 317-</w:t>
      </w:r>
      <w:r w:rsidRPr="00611583">
        <w:rPr>
          <w:rFonts w:ascii="Times New Roman" w:eastAsia="Times New Roman" w:hAnsi="Times New Roman" w:cs="Times New Roman"/>
          <w:color w:val="000000"/>
          <w:sz w:val="24"/>
          <w:szCs w:val="26"/>
          <w:lang w:eastAsia="tr-TR"/>
        </w:rPr>
        <w:t> (1) Dava açılması ve davaya cevap verilmesi dilekçe ile olur.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(2) Cevap süresi, dava dilekçesinin davalıya tebliğinden itibaren iki haftadır. Ancak mahkeme durum ve koşullara göre cevap dilekçesinin bu süre içinde hazırlanmasının çok zor yahut imkânsız olduğu durumlarda, yine bu süre zarfında mahkemeye başvuran davalıya, bir defaya mahsus ve iki haftayı geçmemek üzere ek bir süre verebilir. Ek cevap süresi talebi hakkında verilen karar taraflara derhâl bildirilir.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(3) </w:t>
      </w:r>
      <w:r w:rsidRPr="00611583">
        <w:rPr>
          <w:rFonts w:ascii="Times New Roman" w:eastAsia="Times New Roman" w:hAnsi="Times New Roman" w:cs="Times New Roman"/>
          <w:b/>
          <w:bCs/>
          <w:color w:val="000000"/>
          <w:sz w:val="24"/>
          <w:szCs w:val="26"/>
          <w:lang w:eastAsia="tr-TR"/>
        </w:rPr>
        <w:t>Taraflar cevaba cevap ve ikinci cevap dilekçesi veremezler.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(4) Dava ve cevap dilekçeleri yönetmelikte belirlenecek formun doldurulması suretiyle de verilebilir.'</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B- Dayanılan Anayasa Kuralları</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lastRenderedPageBreak/>
        <w:t>Başvuru kararında, Anayasa'nın 2</w:t>
      </w:r>
      <w:proofErr w:type="gramStart"/>
      <w:r w:rsidRPr="00611583">
        <w:rPr>
          <w:rFonts w:ascii="Times New Roman" w:eastAsia="Times New Roman" w:hAnsi="Times New Roman" w:cs="Times New Roman"/>
          <w:color w:val="000000"/>
          <w:sz w:val="24"/>
          <w:szCs w:val="26"/>
          <w:lang w:eastAsia="tr-TR"/>
        </w:rPr>
        <w:t>.,</w:t>
      </w:r>
      <w:proofErr w:type="gramEnd"/>
      <w:r w:rsidRPr="00611583">
        <w:rPr>
          <w:rFonts w:ascii="Times New Roman" w:eastAsia="Times New Roman" w:hAnsi="Times New Roman" w:cs="Times New Roman"/>
          <w:color w:val="000000"/>
          <w:sz w:val="24"/>
          <w:szCs w:val="26"/>
          <w:lang w:eastAsia="tr-TR"/>
        </w:rPr>
        <w:t xml:space="preserve"> 10. ve 36. maddelerine dayanılmıştır.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IV- İLK İNCELEME</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xml:space="preserve">  </w:t>
      </w:r>
      <w:proofErr w:type="gramStart"/>
      <w:r w:rsidRPr="00611583">
        <w:rPr>
          <w:rFonts w:ascii="Times New Roman" w:eastAsia="Times New Roman" w:hAnsi="Times New Roman" w:cs="Times New Roman"/>
          <w:color w:val="000000"/>
          <w:sz w:val="24"/>
          <w:szCs w:val="26"/>
          <w:lang w:eastAsia="tr-TR"/>
        </w:rPr>
        <w:t xml:space="preserve">Anayasa Mahkemesi </w:t>
      </w:r>
      <w:proofErr w:type="spellStart"/>
      <w:r w:rsidRPr="00611583">
        <w:rPr>
          <w:rFonts w:ascii="Times New Roman" w:eastAsia="Times New Roman" w:hAnsi="Times New Roman" w:cs="Times New Roman"/>
          <w:color w:val="000000"/>
          <w:sz w:val="24"/>
          <w:szCs w:val="26"/>
          <w:lang w:eastAsia="tr-TR"/>
        </w:rPr>
        <w:t>İçtüzüğü'nün</w:t>
      </w:r>
      <w:proofErr w:type="spellEnd"/>
      <w:r w:rsidRPr="00611583">
        <w:rPr>
          <w:rFonts w:ascii="Times New Roman" w:eastAsia="Times New Roman" w:hAnsi="Times New Roman" w:cs="Times New Roman"/>
          <w:color w:val="000000"/>
          <w:sz w:val="24"/>
          <w:szCs w:val="26"/>
          <w:lang w:eastAsia="tr-TR"/>
        </w:rPr>
        <w:t xml:space="preserve"> 8. maddesi uyarınca Haşim KILIÇ, </w:t>
      </w:r>
      <w:proofErr w:type="spellStart"/>
      <w:r w:rsidRPr="00611583">
        <w:rPr>
          <w:rFonts w:ascii="Times New Roman" w:eastAsia="Times New Roman" w:hAnsi="Times New Roman" w:cs="Times New Roman"/>
          <w:color w:val="000000"/>
          <w:sz w:val="24"/>
          <w:szCs w:val="26"/>
          <w:lang w:eastAsia="tr-TR"/>
        </w:rPr>
        <w:t>Serruh</w:t>
      </w:r>
      <w:proofErr w:type="spellEnd"/>
      <w:r w:rsidRPr="00611583">
        <w:rPr>
          <w:rFonts w:ascii="Times New Roman" w:eastAsia="Times New Roman" w:hAnsi="Times New Roman" w:cs="Times New Roman"/>
          <w:color w:val="000000"/>
          <w:sz w:val="24"/>
          <w:szCs w:val="26"/>
          <w:lang w:eastAsia="tr-TR"/>
        </w:rPr>
        <w:t xml:space="preserve"> KALELİ, Alparslan ALTAN, Fulya KANTARCIOĞLU, Ahmet AKYALÇIN, Mehmet ERTEN, Serdar ÖZGÜLDÜR, Osman </w:t>
      </w:r>
      <w:proofErr w:type="spellStart"/>
      <w:r w:rsidRPr="00611583">
        <w:rPr>
          <w:rFonts w:ascii="Times New Roman" w:eastAsia="Times New Roman" w:hAnsi="Times New Roman" w:cs="Times New Roman"/>
          <w:color w:val="000000"/>
          <w:sz w:val="24"/>
          <w:szCs w:val="26"/>
          <w:lang w:eastAsia="tr-TR"/>
        </w:rPr>
        <w:t>Alifeyyaz</w:t>
      </w:r>
      <w:proofErr w:type="spellEnd"/>
      <w:r w:rsidRPr="00611583">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611583">
        <w:rPr>
          <w:rFonts w:ascii="Times New Roman" w:eastAsia="Times New Roman" w:hAnsi="Times New Roman" w:cs="Times New Roman"/>
          <w:color w:val="000000"/>
          <w:sz w:val="24"/>
          <w:szCs w:val="26"/>
          <w:lang w:eastAsia="tr-TR"/>
        </w:rPr>
        <w:t>Hicabi</w:t>
      </w:r>
      <w:proofErr w:type="spellEnd"/>
      <w:r w:rsidRPr="00611583">
        <w:rPr>
          <w:rFonts w:ascii="Times New Roman" w:eastAsia="Times New Roman" w:hAnsi="Times New Roman" w:cs="Times New Roman"/>
          <w:color w:val="000000"/>
          <w:sz w:val="24"/>
          <w:szCs w:val="26"/>
          <w:lang w:eastAsia="tr-TR"/>
        </w:rPr>
        <w:t xml:space="preserve"> DURSUN, Celal Mümtaz AKINCI ve Erdal </w:t>
      </w:r>
      <w:proofErr w:type="spellStart"/>
      <w:r w:rsidRPr="00611583">
        <w:rPr>
          <w:rFonts w:ascii="Times New Roman" w:eastAsia="Times New Roman" w:hAnsi="Times New Roman" w:cs="Times New Roman"/>
          <w:color w:val="000000"/>
          <w:sz w:val="24"/>
          <w:szCs w:val="26"/>
          <w:lang w:eastAsia="tr-TR"/>
        </w:rPr>
        <w:t>TERCAN'ın</w:t>
      </w:r>
      <w:proofErr w:type="spellEnd"/>
      <w:r w:rsidRPr="00611583">
        <w:rPr>
          <w:rFonts w:ascii="Times New Roman" w:eastAsia="Times New Roman" w:hAnsi="Times New Roman" w:cs="Times New Roman"/>
          <w:color w:val="000000"/>
          <w:sz w:val="24"/>
          <w:szCs w:val="26"/>
          <w:lang w:eastAsia="tr-TR"/>
        </w:rPr>
        <w:t xml:space="preserve"> katılımıyla 30.11.2011 günü yapılan ilk inceleme toplantısında, dosyada eksiklik bulunmadığından işin esasının incelenmesine oybirliğiyle karar verilmiştir.</w:t>
      </w:r>
      <w:proofErr w:type="gramEnd"/>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V- ESASIN İNCELENMESİ</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Başvuru kararı ve ekleri, Anayasa Mahkemesi Raportörü Şebnem NEBİOĞLU ÖNER tarafından hazırlanan işin esasına ilişkin rapor, itiraz konusu Yasa kuralı, dayanılan Anayasa kuralları ve bunların gerekçeleri ile diğer yasama belgeleri okunup incelendikten sonra gereği görüşülüp düşünüldü:</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Başvuru kararında, itiraz konusu kural gereğince basit yargılama usulüne tabi davanın taraflarına cevaba cevap ve ikinci cevap dilekçesi sunma imkânı verilmeyerek, bireylerin haklarını mahkeme önünde savunma imkanından yoksun bırakıldıkları, basit yargılama usulünde davalı tarafa cevap dilekçesinde davacının iddialarına karşı beyanda bulunma imkânı tanınmaktayken, davacıya davalının iddialarına cevap verme imkânı tanınmadığı, ayrıca yazılı yargılama usulüne tabi davalarda tarafların ikişer dilekçe sunma imkânları bulunmaktayken basit yargılama usulünde ikinci dilekçelere yer verilmediği, böylece yazılı yargılama usulüne tabi davalar ile basit yargılama usulüne tabi davaların tarafları arasında ve benzer şekilde basit yargılama usulüne tabi davaların tarafları arasında eşitsizlik yaratıldığı, bu durumun doğru ve adil yargılanmayı da etkilediği belirtilerek kuralın, Anayasa'nın 2</w:t>
      </w:r>
      <w:proofErr w:type="gramStart"/>
      <w:r w:rsidRPr="00611583">
        <w:rPr>
          <w:rFonts w:ascii="Times New Roman" w:eastAsia="Times New Roman" w:hAnsi="Times New Roman" w:cs="Times New Roman"/>
          <w:color w:val="000000"/>
          <w:sz w:val="24"/>
          <w:szCs w:val="26"/>
          <w:lang w:eastAsia="tr-TR"/>
        </w:rPr>
        <w:t>.,</w:t>
      </w:r>
      <w:proofErr w:type="gramEnd"/>
      <w:r w:rsidRPr="00611583">
        <w:rPr>
          <w:rFonts w:ascii="Times New Roman" w:eastAsia="Times New Roman" w:hAnsi="Times New Roman" w:cs="Times New Roman"/>
          <w:color w:val="000000"/>
          <w:sz w:val="24"/>
          <w:szCs w:val="26"/>
          <w:lang w:eastAsia="tr-TR"/>
        </w:rPr>
        <w:t xml:space="preserve"> 10. ve 36. maddelerine aykırı olduğu ileri sürülmüştür.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İtiraz konusu kuralda, basit yargılama usulüne tabi olan dava ve işler açısından, tarafların cevaba cevap ve ikinci cevap dilekçesi verme imkânının bulunmadığı belirtilmiştir. Bu düzenlemenin gerekçesinde ise yazılı yargılama usulüne göre, basit yargılama usulüne tabi davaların daha kısa sürede sonuçlanmasını sağlamak amacıyla, dilekçelerin verilmesi aşamalarının kısaltıldığı, tarafların yalnızca dava ve cevap dilekçeleri verebilecekleri, cevaba cevap ve ikinci cevap dilekçelerini veremeyeceklerinin açıkça düzenlendiği ifade edilmiştir.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583">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xml:space="preserve">Hukuk politikasının belirlenmesinde kanun koyucunun takdir yetkisinin bulunduğu açıktır. Anayasa'nın 142. maddesinde mahkemelerin kuruluşu, görev ve yetkileri, işleyişleri ve yargılama usullerinin kanunla düzenleneceği belirtilmiş olup, itiraz konusu kural yargılama usulleri kapsamında ele alınacak bir düzenlemedir. Bu nedenle kanun koyucu anayasal sınırlar içinde kalmak koşuluyla yargılama usullerine ilişkin hususlarda takdir yetkisi kapsamında birtakım düzenlemeler yapabilecektir. Ancak, kanunların kamu yararının sağlanması amacına </w:t>
      </w:r>
      <w:r w:rsidRPr="00611583">
        <w:rPr>
          <w:rFonts w:ascii="Times New Roman" w:eastAsia="Times New Roman" w:hAnsi="Times New Roman" w:cs="Times New Roman"/>
          <w:color w:val="000000"/>
          <w:sz w:val="24"/>
          <w:szCs w:val="26"/>
          <w:lang w:eastAsia="tr-TR"/>
        </w:rPr>
        <w:lastRenderedPageBreak/>
        <w:t>yönelik olması, genel, objektif, adil kurallar içermesi ve hakkaniyet ölçütlerini gözetmesi hukuk devleti olmanın gereğidir. Bu nedenle kanun koyucunun hukuki düzenlemelerde kendisine tanınan bu takdir yetkisini anayasal sınırlar içinde adalet, hakkaniyet ve kamu yararı ölçütlerini göz önünde tutarak kullanması gerekir.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xml:space="preserve">İtiraz konusu düzenleme ile kanun koyucunun, nitelikleri veya acil hukuki korunma sağlanması ihtiyacı nedeniyle bazı dava ve işleri tabi tuttuğu basit yargılama usulünde, cevaba cevap ve ikinci cevap dilekçelerine yer verilmeyerek, bu tip uyuşmazlıklar açısından yargılama faaliyetinin hızlandırılmasını amaçladığı anlaşılmaktadır. </w:t>
      </w:r>
      <w:proofErr w:type="gramStart"/>
      <w:r w:rsidRPr="00611583">
        <w:rPr>
          <w:rFonts w:ascii="Times New Roman" w:eastAsia="Times New Roman" w:hAnsi="Times New Roman" w:cs="Times New Roman"/>
          <w:color w:val="000000"/>
          <w:sz w:val="24"/>
          <w:szCs w:val="26"/>
          <w:lang w:eastAsia="tr-TR"/>
        </w:rPr>
        <w:t>Özellikle mahkemelerin iş yükü, hukuki uyuşmazlıkların karara bağlanmasında geçen uzun sürelerin başka hak ihlallerine neden olması ve bu sorunun yalnızca ülkemiz açısından geçerli olmayıp, birçok hukuk sistemi tarafından ortak bir sorun olarak paylaşılması ve bu noktada yargılamayı hızlandıran usul hükümlerinin gerekliliği gözetildiğinde, basit yargılama usulüne tabi dava ve işler bakımından, yargılamayı basitleştirmek ve hızlandırmak düşüncesiyle cevaba cevap ve ikinci cevap dilekçelerinin verilemeyeceğine ilişkin düzenleme kanun koyucunun takdir yetkisi içinde kalmaktadır.</w:t>
      </w:r>
      <w:proofErr w:type="gramEnd"/>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Anayasa'nın 10. maddesinde öngörülen '</w:t>
      </w:r>
      <w:r w:rsidRPr="00611583">
        <w:rPr>
          <w:rFonts w:ascii="Times New Roman" w:eastAsia="Times New Roman" w:hAnsi="Times New Roman" w:cs="Times New Roman"/>
          <w:i/>
          <w:iCs/>
          <w:color w:val="000000"/>
          <w:sz w:val="24"/>
          <w:szCs w:val="26"/>
          <w:lang w:eastAsia="tr-TR"/>
        </w:rPr>
        <w:t>kanun önünde eşitlik</w:t>
      </w:r>
      <w:r w:rsidRPr="00611583">
        <w:rPr>
          <w:rFonts w:ascii="Times New Roman" w:eastAsia="Times New Roman" w:hAnsi="Times New Roman" w:cs="Times New Roman"/>
          <w:color w:val="000000"/>
          <w:sz w:val="24"/>
          <w:szCs w:val="26"/>
          <w:lang w:eastAsia="tr-TR"/>
        </w:rPr>
        <w:t>'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İtiraz konusu kurala bakıldığında, basit yargılama usulüne tabi dava ve işlere ait yargılama faaliyetinin bir an önce tamamlanması amacıyla yazılı yargılama usulünde dilekçeler safhasının bir bölümü olan cevaba cevap ve ikinci cevap dilekçelerinin basit yargılama usulüne tabi tüm davalar bakımından verilmeyeceğinin hüküm altına alındığı görülmektedir. Kural uyarınca basit yargılama usulüne tabi davalarda davacıya da davalıya da birer dilekçe ile iddia, savunma ve delillerini belirtme imkânı verilmiştir. Bunun yanı sıra, cevaba cevap ve ikinci cevap dilekçelerine yer verilen yazılı yargılama usulü ile basit yargılama usulü farklı nitelikleri gereği eşitlik karşılaştırmasına elverişli değildir.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Anayasa'nın '</w:t>
      </w:r>
      <w:r w:rsidRPr="00611583">
        <w:rPr>
          <w:rFonts w:ascii="Times New Roman" w:eastAsia="Times New Roman" w:hAnsi="Times New Roman" w:cs="Times New Roman"/>
          <w:i/>
          <w:iCs/>
          <w:color w:val="000000"/>
          <w:sz w:val="24"/>
          <w:szCs w:val="26"/>
          <w:lang w:eastAsia="tr-TR"/>
        </w:rPr>
        <w:t>hak arama hürriyeti</w:t>
      </w:r>
      <w:r w:rsidRPr="00611583">
        <w:rPr>
          <w:rFonts w:ascii="Times New Roman" w:eastAsia="Times New Roman" w:hAnsi="Times New Roman" w:cs="Times New Roman"/>
          <w:color w:val="000000"/>
          <w:sz w:val="24"/>
          <w:szCs w:val="26"/>
          <w:lang w:eastAsia="tr-TR"/>
        </w:rPr>
        <w:t>' başlıklı 36. maddesinde, herkesin gerekli araç ve yollardan yararlanarak yargı organları önünde davacı ya da davalı olarak iddia ve savunma hakkına sahip olduğu belirtilmektedir. Buna göre, hak arama özgürlüğünün en önemli iki öğesini oluşturan iddia ve savunma haklarının kısıtlanması, bu hakların noksansız kullanımının ve âdil yargılanmanın engellenmesi Anayasa'nın 36. maddesine aykırılık oluşturur.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583">
        <w:rPr>
          <w:rFonts w:ascii="Times New Roman" w:eastAsia="Times New Roman" w:hAnsi="Times New Roman" w:cs="Times New Roman"/>
          <w:color w:val="000000"/>
          <w:sz w:val="24"/>
          <w:szCs w:val="26"/>
          <w:lang w:eastAsia="tr-TR"/>
        </w:rPr>
        <w:t>Adil yargılanma hakkının ulusal üstü düzeyde genel kabul görmüş ölçütleri arasında önemli bir yer tutan '</w:t>
      </w:r>
      <w:r w:rsidRPr="00611583">
        <w:rPr>
          <w:rFonts w:ascii="Times New Roman" w:eastAsia="Times New Roman" w:hAnsi="Times New Roman" w:cs="Times New Roman"/>
          <w:i/>
          <w:iCs/>
          <w:color w:val="000000"/>
          <w:sz w:val="24"/>
          <w:szCs w:val="26"/>
          <w:lang w:eastAsia="tr-TR"/>
        </w:rPr>
        <w:t>silahların eşitliği</w:t>
      </w:r>
      <w:r w:rsidRPr="00611583">
        <w:rPr>
          <w:rFonts w:ascii="Times New Roman" w:eastAsia="Times New Roman" w:hAnsi="Times New Roman" w:cs="Times New Roman"/>
          <w:color w:val="000000"/>
          <w:sz w:val="24"/>
          <w:szCs w:val="26"/>
          <w:lang w:eastAsia="tr-TR"/>
        </w:rPr>
        <w:t>' ilkesi, davanın taraflarının yargılama sırasında usul hükümleri yönünden eşit konumda bulunmasını, taraflardan birine dezavantaj diğerine avantaj sağlayacak kurallara yer vermeme esasını öngörmekte, diğer bir deyişle davanın tarafları arasında hakkaniyete uygun bir dengenin varlığını gerekli kılmaktadır.</w:t>
      </w:r>
      <w:proofErr w:type="gramEnd"/>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xml:space="preserve">Bu kapsamda, hak sahibinin öğrendiği isnat ve iddialara karşı yazılı veya sözlü şekilde açıklama yapabilmesi, karşı isnat ve beyanlarda bulunabilmesi gerekmektedir. Ancak bu hak, </w:t>
      </w:r>
      <w:r w:rsidRPr="00611583">
        <w:rPr>
          <w:rFonts w:ascii="Times New Roman" w:eastAsia="Times New Roman" w:hAnsi="Times New Roman" w:cs="Times New Roman"/>
          <w:color w:val="000000"/>
          <w:sz w:val="24"/>
          <w:szCs w:val="26"/>
          <w:lang w:eastAsia="tr-TR"/>
        </w:rPr>
        <w:lastRenderedPageBreak/>
        <w:t>davanın taraflarına her konuda sınırsız konuşabilme veya açıklama yapabilme hakkının tanındığı anlamına gelmemelidir. Zira hak arama hürriyetinin mutlak ve sınırsız bir biçimde uygulanması mümkün değildir.</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xml:space="preserve">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 </w:t>
      </w:r>
      <w:proofErr w:type="gramStart"/>
      <w:r w:rsidRPr="00611583">
        <w:rPr>
          <w:rFonts w:ascii="Times New Roman" w:eastAsia="Times New Roman" w:hAnsi="Times New Roman" w:cs="Times New Roman"/>
          <w:color w:val="000000"/>
          <w:sz w:val="24"/>
          <w:szCs w:val="26"/>
          <w:lang w:eastAsia="tr-TR"/>
        </w:rPr>
        <w:t>Hak arama hürriyeti Anayasa'nın 36. maddesinde düzenlenmiş ve anılan maddede bunun için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hürriyetinin kapsamının belirlenmesinde gözetilmesi gerektiği açıktır.</w:t>
      </w:r>
      <w:proofErr w:type="gramEnd"/>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xml:space="preserve">İtiraz konusu kural ile basit yargılama usulüne tabi dava ve işlerde, davacı ve davalıya birer dilekçe ile iddia, savunma ve delillerini belirtme imkânı verilmiş olup, cevaba cevap ve ikinci cevap dilekçesi sunma </w:t>
      </w:r>
      <w:proofErr w:type="gramStart"/>
      <w:r w:rsidRPr="00611583">
        <w:rPr>
          <w:rFonts w:ascii="Times New Roman" w:eastAsia="Times New Roman" w:hAnsi="Times New Roman" w:cs="Times New Roman"/>
          <w:color w:val="000000"/>
          <w:sz w:val="24"/>
          <w:szCs w:val="26"/>
          <w:lang w:eastAsia="tr-TR"/>
        </w:rPr>
        <w:t>imkanı</w:t>
      </w:r>
      <w:proofErr w:type="gramEnd"/>
      <w:r w:rsidRPr="00611583">
        <w:rPr>
          <w:rFonts w:ascii="Times New Roman" w:eastAsia="Times New Roman" w:hAnsi="Times New Roman" w:cs="Times New Roman"/>
          <w:color w:val="000000"/>
          <w:sz w:val="24"/>
          <w:szCs w:val="26"/>
          <w:lang w:eastAsia="tr-TR"/>
        </w:rPr>
        <w:t xml:space="preserve"> tanınmamış olmakla, basit yargılama usulüne tabi davaların basit ve hızlı bir şekilde sonuçlanmasını sağlayarak adil yargılanma hakkına ve bireyin menfaatine hizmet ettiği açıkça anlaşılan bu sınırlandırmanın hakkın özüne dokunduğu ve hakkı anlamsız kılacak dereceye vardığı söylenemez.</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Açıklanan nedenlerle itiraz konusu kural, Anayasa'nın 2</w:t>
      </w:r>
      <w:proofErr w:type="gramStart"/>
      <w:r w:rsidRPr="00611583">
        <w:rPr>
          <w:rFonts w:ascii="Times New Roman" w:eastAsia="Times New Roman" w:hAnsi="Times New Roman" w:cs="Times New Roman"/>
          <w:color w:val="000000"/>
          <w:sz w:val="24"/>
          <w:szCs w:val="26"/>
          <w:lang w:eastAsia="tr-TR"/>
        </w:rPr>
        <w:t>.,</w:t>
      </w:r>
      <w:proofErr w:type="gramEnd"/>
      <w:r w:rsidRPr="00611583">
        <w:rPr>
          <w:rFonts w:ascii="Times New Roman" w:eastAsia="Times New Roman" w:hAnsi="Times New Roman" w:cs="Times New Roman"/>
          <w:color w:val="000000"/>
          <w:sz w:val="24"/>
          <w:szCs w:val="26"/>
          <w:lang w:eastAsia="tr-TR"/>
        </w:rPr>
        <w:t xml:space="preserve"> 10. ve 36. maddelerine aykırı değildir. İptal isteminin reddi gerekir.</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Celal Mümtaz AKINCI bu görüşe katılmamıştır. </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VI- SONUÇ</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xml:space="preserve">12.1.2011 günlü, 6100 sayılı Hukuk Muhakemeleri Kanunu'nun 317. maddesinin 'Taraflar cevaba cevap ve ikinci cevap dilekçesi veremezler.' biçimindeki (3) numaralı fıkrasının Anayasa'ya aykırı olmadığına ve itirazın REDDİNE, Celal Mümtaz </w:t>
      </w:r>
      <w:proofErr w:type="spellStart"/>
      <w:r w:rsidRPr="00611583">
        <w:rPr>
          <w:rFonts w:ascii="Times New Roman" w:eastAsia="Times New Roman" w:hAnsi="Times New Roman" w:cs="Times New Roman"/>
          <w:color w:val="000000"/>
          <w:sz w:val="24"/>
          <w:szCs w:val="26"/>
          <w:lang w:eastAsia="tr-TR"/>
        </w:rPr>
        <w:t>AKINCI'nın</w:t>
      </w:r>
      <w:proofErr w:type="spellEnd"/>
      <w:r w:rsidRPr="00611583">
        <w:rPr>
          <w:rFonts w:ascii="Times New Roman" w:eastAsia="Times New Roman" w:hAnsi="Times New Roman" w:cs="Times New Roman"/>
          <w:color w:val="000000"/>
          <w:sz w:val="24"/>
          <w:szCs w:val="26"/>
          <w:lang w:eastAsia="tr-TR"/>
        </w:rPr>
        <w:t xml:space="preserve"> </w:t>
      </w:r>
      <w:proofErr w:type="spellStart"/>
      <w:r w:rsidRPr="00611583">
        <w:rPr>
          <w:rFonts w:ascii="Times New Roman" w:eastAsia="Times New Roman" w:hAnsi="Times New Roman" w:cs="Times New Roman"/>
          <w:color w:val="000000"/>
          <w:sz w:val="24"/>
          <w:szCs w:val="26"/>
          <w:lang w:eastAsia="tr-TR"/>
        </w:rPr>
        <w:t>karşıoyu</w:t>
      </w:r>
      <w:proofErr w:type="spellEnd"/>
      <w:r w:rsidRPr="00611583">
        <w:rPr>
          <w:rFonts w:ascii="Times New Roman" w:eastAsia="Times New Roman" w:hAnsi="Times New Roman" w:cs="Times New Roman"/>
          <w:color w:val="000000"/>
          <w:sz w:val="24"/>
          <w:szCs w:val="26"/>
          <w:lang w:eastAsia="tr-TR"/>
        </w:rPr>
        <w:t xml:space="preserve"> ve OYÇOKLUĞUYLA,22.3.2012 gününde karar verildi.</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tbl>
      <w:tblPr>
        <w:tblW w:w="4979" w:type="pct"/>
        <w:tblInd w:w="38" w:type="dxa"/>
        <w:tblCellMar>
          <w:left w:w="0" w:type="dxa"/>
          <w:right w:w="0" w:type="dxa"/>
        </w:tblCellMar>
        <w:tblLook w:val="04A0" w:firstRow="1" w:lastRow="0" w:firstColumn="1" w:lastColumn="0" w:noHBand="0" w:noVBand="1"/>
      </w:tblPr>
      <w:tblGrid>
        <w:gridCol w:w="3011"/>
        <w:gridCol w:w="3011"/>
        <w:gridCol w:w="3012"/>
      </w:tblGrid>
      <w:tr w:rsidR="00611583" w:rsidRPr="00611583" w:rsidTr="00611583">
        <w:tc>
          <w:tcPr>
            <w:tcW w:w="1666"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Başkanvekili</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1583">
              <w:rPr>
                <w:rFonts w:ascii="Times New Roman" w:eastAsia="Times New Roman" w:hAnsi="Times New Roman" w:cs="Times New Roman"/>
                <w:color w:val="000000"/>
                <w:sz w:val="24"/>
                <w:szCs w:val="26"/>
                <w:lang w:eastAsia="tr-TR"/>
              </w:rPr>
              <w:t>Serruh</w:t>
            </w:r>
            <w:proofErr w:type="spellEnd"/>
            <w:r w:rsidRPr="00611583">
              <w:rPr>
                <w:rFonts w:ascii="Times New Roman" w:eastAsia="Times New Roman" w:hAnsi="Times New Roman" w:cs="Times New Roman"/>
                <w:color w:val="000000"/>
                <w:sz w:val="24"/>
                <w:szCs w:val="26"/>
                <w:lang w:eastAsia="tr-TR"/>
              </w:rPr>
              <w:t xml:space="preserve"> KALELİ</w:t>
            </w:r>
          </w:p>
        </w:tc>
        <w:tc>
          <w:tcPr>
            <w:tcW w:w="1666"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Başkanvekili</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Fulya KANTARCIOĞLU</w:t>
            </w:r>
          </w:p>
        </w:tc>
      </w:tr>
    </w:tbl>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P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1583" w:rsidRPr="00611583" w:rsidTr="00611583">
        <w:tc>
          <w:tcPr>
            <w:tcW w:w="1667"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 xml:space="preserve">Osman </w:t>
            </w:r>
            <w:proofErr w:type="spellStart"/>
            <w:r w:rsidRPr="00611583">
              <w:rPr>
                <w:rFonts w:ascii="Times New Roman" w:eastAsia="Times New Roman" w:hAnsi="Times New Roman" w:cs="Times New Roman"/>
                <w:color w:val="000000"/>
                <w:sz w:val="24"/>
                <w:szCs w:val="26"/>
                <w:lang w:eastAsia="tr-TR"/>
              </w:rPr>
              <w:t>Alifeyyaz</w:t>
            </w:r>
            <w:proofErr w:type="spellEnd"/>
            <w:r w:rsidRPr="00611583">
              <w:rPr>
                <w:rFonts w:ascii="Times New Roman" w:eastAsia="Times New Roman" w:hAnsi="Times New Roman" w:cs="Times New Roman"/>
                <w:color w:val="000000"/>
                <w:sz w:val="24"/>
                <w:szCs w:val="26"/>
                <w:lang w:eastAsia="tr-TR"/>
              </w:rPr>
              <w:t xml:space="preserve"> PAKSÜT</w:t>
            </w:r>
          </w:p>
        </w:tc>
      </w:tr>
    </w:tbl>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lastRenderedPageBreak/>
        <w:t> </w:t>
      </w:r>
    </w:p>
    <w:p w:rsidR="00611583" w:rsidRP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1583" w:rsidRPr="00611583" w:rsidTr="00611583">
        <w:tc>
          <w:tcPr>
            <w:tcW w:w="1667"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Engin YILDIRIM</w:t>
            </w:r>
          </w:p>
        </w:tc>
      </w:tr>
    </w:tbl>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P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11583" w:rsidRPr="00611583" w:rsidTr="00611583">
        <w:tc>
          <w:tcPr>
            <w:tcW w:w="2500"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1583">
              <w:rPr>
                <w:rFonts w:ascii="Times New Roman" w:eastAsia="Times New Roman" w:hAnsi="Times New Roman" w:cs="Times New Roman"/>
                <w:color w:val="000000"/>
                <w:sz w:val="24"/>
                <w:szCs w:val="26"/>
                <w:lang w:eastAsia="tr-TR"/>
              </w:rPr>
              <w:t>Hicabi</w:t>
            </w:r>
            <w:proofErr w:type="spellEnd"/>
            <w:r w:rsidRPr="00611583">
              <w:rPr>
                <w:rFonts w:ascii="Times New Roman" w:eastAsia="Times New Roman" w:hAnsi="Times New Roman" w:cs="Times New Roman"/>
                <w:color w:val="000000"/>
                <w:sz w:val="24"/>
                <w:szCs w:val="26"/>
                <w:lang w:eastAsia="tr-TR"/>
              </w:rPr>
              <w:t xml:space="preserve"> DURSUN</w:t>
            </w:r>
          </w:p>
        </w:tc>
      </w:tr>
    </w:tbl>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P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11583" w:rsidRPr="00611583" w:rsidTr="00611583">
        <w:tc>
          <w:tcPr>
            <w:tcW w:w="2500"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6115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Erdal TERCAN</w:t>
            </w:r>
          </w:p>
        </w:tc>
      </w:tr>
    </w:tbl>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Pr="00611583" w:rsidRDefault="00611583" w:rsidP="006115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color w:val="000000"/>
          <w:sz w:val="24"/>
          <w:szCs w:val="26"/>
          <w:lang w:eastAsia="tr-TR"/>
        </w:rPr>
        <w:t> </w:t>
      </w:r>
    </w:p>
    <w:p w:rsidR="00611583" w:rsidRDefault="00611583" w:rsidP="006115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3">
        <w:rPr>
          <w:rFonts w:ascii="Times New Roman" w:eastAsia="Times New Roman" w:hAnsi="Times New Roman" w:cs="Times New Roman"/>
          <w:b/>
          <w:bCs/>
          <w:color w:val="000000"/>
          <w:sz w:val="24"/>
          <w:szCs w:val="26"/>
          <w:lang w:eastAsia="tr-TR"/>
        </w:rPr>
        <w:t>MUHALEFET ŞERHİ</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 xml:space="preserve">İtiraz konusu kural basit yargılama usulüne ilişkindir. </w:t>
      </w:r>
      <w:proofErr w:type="spellStart"/>
      <w:r w:rsidRPr="00611583">
        <w:rPr>
          <w:rFonts w:ascii="Times New Roman" w:eastAsia="Times New Roman" w:hAnsi="Times New Roman" w:cs="Times New Roman"/>
          <w:sz w:val="24"/>
          <w:szCs w:val="26"/>
          <w:lang w:eastAsia="tr-TR"/>
        </w:rPr>
        <w:t>HMK'nın</w:t>
      </w:r>
      <w:proofErr w:type="spellEnd"/>
      <w:r w:rsidRPr="00611583">
        <w:rPr>
          <w:rFonts w:ascii="Times New Roman" w:eastAsia="Times New Roman" w:hAnsi="Times New Roman" w:cs="Times New Roman"/>
          <w:sz w:val="24"/>
          <w:szCs w:val="26"/>
          <w:lang w:eastAsia="tr-TR"/>
        </w:rPr>
        <w:t xml:space="preserve"> altıncı kısmı (m.316-322), basit yargılama usulünü düzenlemektedir. Hangi dava ve işlerde basit yargılama usulünün uygulanacağı, </w:t>
      </w:r>
      <w:proofErr w:type="spellStart"/>
      <w:r w:rsidRPr="00611583">
        <w:rPr>
          <w:rFonts w:ascii="Times New Roman" w:eastAsia="Times New Roman" w:hAnsi="Times New Roman" w:cs="Times New Roman"/>
          <w:sz w:val="24"/>
          <w:szCs w:val="26"/>
          <w:lang w:eastAsia="tr-TR"/>
        </w:rPr>
        <w:t>HMK'nın</w:t>
      </w:r>
      <w:proofErr w:type="spellEnd"/>
      <w:r w:rsidRPr="00611583">
        <w:rPr>
          <w:rFonts w:ascii="Times New Roman" w:eastAsia="Times New Roman" w:hAnsi="Times New Roman" w:cs="Times New Roman"/>
          <w:sz w:val="24"/>
          <w:szCs w:val="26"/>
          <w:lang w:eastAsia="tr-TR"/>
        </w:rPr>
        <w:t xml:space="preserve"> 316. maddesinde sayılmıştır. Basit yargılama usulünde dava, dava dilekçesiyle açılır ve davalı da iki hafta içinde dilekçeyle cevap verir. Taraflar, cevaba cevap ve ikinci cevap dilekçesi veremezler (HMK.m.317, 1-3). Taraflar dilekçelerinde delillerini de göstermek zorundadırlar (HMK.m.318). Dava değiştirme yasağı davanın açılmasıyla; savunmayı değiştirme yasağı cevap dilekçesinin mahkemeye verilmesiyle başlar (HMK.m.319). Hâkim, tarafların iddia ve savunmalarıyla toplanan delilleri inceledikten sonra, duruşmada hazır bulunan taraflara tahkikatın tümü hakkında açıklama yapabilmeleri için söz verir. Mahkeme tarafların tahkikatın tümü hakkındaki açıklamalarından sonra, tahkikatı gerektiren bir husus kalmadığını görürse, tahkikatın bittiğini taraflara tefhim eder </w:t>
      </w:r>
      <w:proofErr w:type="gramStart"/>
      <w:r w:rsidRPr="00611583">
        <w:rPr>
          <w:rFonts w:ascii="Times New Roman" w:eastAsia="Times New Roman" w:hAnsi="Times New Roman" w:cs="Times New Roman"/>
          <w:sz w:val="24"/>
          <w:szCs w:val="26"/>
          <w:lang w:eastAsia="tr-TR"/>
        </w:rPr>
        <w:t>(</w:t>
      </w:r>
      <w:proofErr w:type="gramEnd"/>
      <w:r w:rsidRPr="00611583">
        <w:rPr>
          <w:rFonts w:ascii="Times New Roman" w:eastAsia="Times New Roman" w:hAnsi="Times New Roman" w:cs="Times New Roman"/>
          <w:sz w:val="24"/>
          <w:szCs w:val="26"/>
          <w:lang w:eastAsia="tr-TR"/>
        </w:rPr>
        <w:t>HMK. m.184</w:t>
      </w:r>
      <w:proofErr w:type="gramStart"/>
      <w:r w:rsidRPr="00611583">
        <w:rPr>
          <w:rFonts w:ascii="Times New Roman" w:eastAsia="Times New Roman" w:hAnsi="Times New Roman" w:cs="Times New Roman"/>
          <w:sz w:val="24"/>
          <w:szCs w:val="26"/>
          <w:lang w:eastAsia="tr-TR"/>
        </w:rPr>
        <w:t>)</w:t>
      </w:r>
      <w:proofErr w:type="gramEnd"/>
      <w:r w:rsidRPr="00611583">
        <w:rPr>
          <w:rFonts w:ascii="Times New Roman" w:eastAsia="Times New Roman" w:hAnsi="Times New Roman" w:cs="Times New Roman"/>
          <w:sz w:val="24"/>
          <w:szCs w:val="26"/>
          <w:lang w:eastAsia="tr-TR"/>
        </w:rPr>
        <w:t>.</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lastRenderedPageBreak/>
        <w:t>Basit yargılama usulünün amacı bazı çeşit davaların daha kısa, basit ve çabuk sonuçlanmasıdır.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 xml:space="preserve">İtiraz konusu kuralın Anayasa'ya aykırı olduğu iddiası ile iptali için başvuran mahkeme, İş Kanunu'ndan kaynaklanan her türlü ihtilafı halletmek ile görevli bir ihtisas mahkemesi olan iş mahkemesidir. Diğer iş davalarına göre özellik arz eden hizmet akdinden kaynaklanan davalar da </w:t>
      </w:r>
      <w:proofErr w:type="gramStart"/>
      <w:r w:rsidRPr="00611583">
        <w:rPr>
          <w:rFonts w:ascii="Times New Roman" w:eastAsia="Times New Roman" w:hAnsi="Times New Roman" w:cs="Times New Roman"/>
          <w:sz w:val="24"/>
          <w:szCs w:val="26"/>
          <w:lang w:eastAsia="tr-TR"/>
        </w:rPr>
        <w:t>dahil</w:t>
      </w:r>
      <w:proofErr w:type="gramEnd"/>
      <w:r w:rsidRPr="00611583">
        <w:rPr>
          <w:rFonts w:ascii="Times New Roman" w:eastAsia="Times New Roman" w:hAnsi="Times New Roman" w:cs="Times New Roman"/>
          <w:sz w:val="24"/>
          <w:szCs w:val="26"/>
          <w:lang w:eastAsia="tr-TR"/>
        </w:rPr>
        <w:t xml:space="preserve"> olmak üzere haftada üç gün ortalama 40'ar dava dosyası ile duruşma yapan hâkimin, yazılı yargılama usulüne nazaran henüz tahkikat safahatı tamamlanmamış bir dava dosyasında tarafların yazılı replik ve </w:t>
      </w:r>
      <w:proofErr w:type="spellStart"/>
      <w:r w:rsidRPr="00611583">
        <w:rPr>
          <w:rFonts w:ascii="Times New Roman" w:eastAsia="Times New Roman" w:hAnsi="Times New Roman" w:cs="Times New Roman"/>
          <w:sz w:val="24"/>
          <w:szCs w:val="26"/>
          <w:lang w:eastAsia="tr-TR"/>
        </w:rPr>
        <w:t>düplik</w:t>
      </w:r>
      <w:proofErr w:type="spellEnd"/>
      <w:r w:rsidRPr="00611583">
        <w:rPr>
          <w:rFonts w:ascii="Times New Roman" w:eastAsia="Times New Roman" w:hAnsi="Times New Roman" w:cs="Times New Roman"/>
          <w:sz w:val="24"/>
          <w:szCs w:val="26"/>
          <w:lang w:eastAsia="tr-TR"/>
        </w:rPr>
        <w:t xml:space="preserve"> hakkını sözlü olarak tamamlatmak durumunda olması, kanun koyucunun taraflara yazılı olarak cevaba cevap ve karşı cevap hakkı vermemiş olması adil yargılama hakkını kısıtlar niteliktedir. Diğer yandan adilane bir sonuca varabilmek tahkikatın iyi bir şekilde yapılmasına bağlıdır. İtiraz konusu kural ile getirilen yasak, tahkikatın daha iyi yapılmasına engel olduğundan daha adil bir sonucun da elde edilmesine engeldir. Kaldı ki replik ve </w:t>
      </w:r>
      <w:proofErr w:type="spellStart"/>
      <w:r w:rsidRPr="00611583">
        <w:rPr>
          <w:rFonts w:ascii="Times New Roman" w:eastAsia="Times New Roman" w:hAnsi="Times New Roman" w:cs="Times New Roman"/>
          <w:sz w:val="24"/>
          <w:szCs w:val="26"/>
          <w:lang w:eastAsia="tr-TR"/>
        </w:rPr>
        <w:t>düplik</w:t>
      </w:r>
      <w:proofErr w:type="spellEnd"/>
      <w:r w:rsidRPr="00611583">
        <w:rPr>
          <w:rFonts w:ascii="Times New Roman" w:eastAsia="Times New Roman" w:hAnsi="Times New Roman" w:cs="Times New Roman"/>
          <w:sz w:val="24"/>
          <w:szCs w:val="26"/>
          <w:lang w:eastAsia="tr-TR"/>
        </w:rPr>
        <w:t xml:space="preserve"> safahatının ne kadar süre içerisinde yapılabileceğini, basit yargılama usulünün genel mantığına uygun olarak düzenlemek mümkündür. Diğer yandan sözlü olarak yapılan bir savunma veya iddianın duruşma zaptına aynı ile geçirilemediği, hâkimin iddia ve savunmayı kendi ifade ve anlayışına göre zapta derç ettirdiği de bir gerçektir. Sözlü beyanın aynı ile dosya arasına alınmadığı, alınamamasının bir gerçeklik olduğu yahut alınamamasının her zaman ihtimal </w:t>
      </w:r>
      <w:proofErr w:type="gramStart"/>
      <w:r w:rsidRPr="00611583">
        <w:rPr>
          <w:rFonts w:ascii="Times New Roman" w:eastAsia="Times New Roman" w:hAnsi="Times New Roman" w:cs="Times New Roman"/>
          <w:sz w:val="24"/>
          <w:szCs w:val="26"/>
          <w:lang w:eastAsia="tr-TR"/>
        </w:rPr>
        <w:t>dahilinde</w:t>
      </w:r>
      <w:proofErr w:type="gramEnd"/>
      <w:r w:rsidRPr="00611583">
        <w:rPr>
          <w:rFonts w:ascii="Times New Roman" w:eastAsia="Times New Roman" w:hAnsi="Times New Roman" w:cs="Times New Roman"/>
          <w:sz w:val="24"/>
          <w:szCs w:val="26"/>
          <w:lang w:eastAsia="tr-TR"/>
        </w:rPr>
        <w:t xml:space="preserve"> olduğu bir zeminde yazılı olarak replik ve </w:t>
      </w:r>
      <w:proofErr w:type="spellStart"/>
      <w:r w:rsidRPr="00611583">
        <w:rPr>
          <w:rFonts w:ascii="Times New Roman" w:eastAsia="Times New Roman" w:hAnsi="Times New Roman" w:cs="Times New Roman"/>
          <w:sz w:val="24"/>
          <w:szCs w:val="26"/>
          <w:lang w:eastAsia="tr-TR"/>
        </w:rPr>
        <w:t>düplik</w:t>
      </w:r>
      <w:proofErr w:type="spellEnd"/>
      <w:r w:rsidRPr="00611583">
        <w:rPr>
          <w:rFonts w:ascii="Times New Roman" w:eastAsia="Times New Roman" w:hAnsi="Times New Roman" w:cs="Times New Roman"/>
          <w:sz w:val="24"/>
          <w:szCs w:val="26"/>
          <w:lang w:eastAsia="tr-TR"/>
        </w:rPr>
        <w:t xml:space="preserve"> hakkı verilmemesi hak arama hürriyetini tahdittir.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 xml:space="preserve">Çabuk yargılama yapma bahasına hak arama hürriyetinin etkinliği ortadan kaldırılamaz. Çabukluk ihtiyacı, etkin hak arama özgürlüğünü takviye etmek için ortaya çıkmıştır. Hakkını etkin olarak arayamayabileceğinden endişe eden şahsa, uyuşmazlıkların hızla çözüme bağlanmasının sağlayabileceği bir yarar yoktur. Asıl olan hak arama hürriyetidir. Basit yargılama usulü hak arama hürriyetini etkin bir şekilde temine elverişli bir vasıta olmalıdır. Yargılama hukukunun şekli gerçeği aramasına tutunarak, adaleti, asıl olanı, usule ve şekle feda etmek doğru olamaz. Replik ve </w:t>
      </w:r>
      <w:proofErr w:type="spellStart"/>
      <w:r w:rsidRPr="00611583">
        <w:rPr>
          <w:rFonts w:ascii="Times New Roman" w:eastAsia="Times New Roman" w:hAnsi="Times New Roman" w:cs="Times New Roman"/>
          <w:sz w:val="24"/>
          <w:szCs w:val="26"/>
          <w:lang w:eastAsia="tr-TR"/>
        </w:rPr>
        <w:t>düplik</w:t>
      </w:r>
      <w:proofErr w:type="spellEnd"/>
      <w:r w:rsidRPr="00611583">
        <w:rPr>
          <w:rFonts w:ascii="Times New Roman" w:eastAsia="Times New Roman" w:hAnsi="Times New Roman" w:cs="Times New Roman"/>
          <w:sz w:val="24"/>
          <w:szCs w:val="26"/>
          <w:lang w:eastAsia="tr-TR"/>
        </w:rPr>
        <w:t xml:space="preserve"> safahatının yazılı olarak da kullanılabilmesi basit yargılama usulünde dahi neticeye müessir olacaktır.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Yasakçı bir anlayışla adalete erişmek mümkün değildir. Hukuk Devleti, adalete ulaşmayı zorlaştırmayan, kolaylaştıran devlettir.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611583">
        <w:rPr>
          <w:rFonts w:ascii="Times New Roman" w:eastAsia="Times New Roman" w:hAnsi="Times New Roman" w:cs="Times New Roman"/>
          <w:sz w:val="24"/>
          <w:szCs w:val="26"/>
          <w:lang w:eastAsia="tr-TR"/>
        </w:rPr>
        <w:t>Nitekim,</w:t>
      </w:r>
      <w:proofErr w:type="gramEnd"/>
      <w:r w:rsidRPr="00611583">
        <w:rPr>
          <w:rFonts w:ascii="Times New Roman" w:eastAsia="Times New Roman" w:hAnsi="Times New Roman" w:cs="Times New Roman"/>
          <w:sz w:val="24"/>
          <w:szCs w:val="26"/>
          <w:lang w:eastAsia="tr-TR"/>
        </w:rPr>
        <w:t xml:space="preserve"> Anayasanın 2. maddesinde, "</w:t>
      </w:r>
      <w:r w:rsidRPr="00611583">
        <w:rPr>
          <w:rFonts w:ascii="Times New Roman" w:eastAsia="Times New Roman" w:hAnsi="Times New Roman" w:cs="Times New Roman"/>
          <w:i/>
          <w:iCs/>
          <w:sz w:val="24"/>
          <w:szCs w:val="26"/>
          <w:lang w:eastAsia="tr-TR"/>
        </w:rPr>
        <w:t>Türkiye Cumhuriyeti, toplumun huzuru, milli dayanışma ve adalet anlayışı içinde, insan haklarına saygılı, Atatürk Milliyetçiliğine bağlı, başlangıçta belirtilen temel ilkelere dayanan, demokratik, laik ve sosyal bir hukuk devletidir.</w:t>
      </w:r>
      <w:r w:rsidRPr="00611583">
        <w:rPr>
          <w:rFonts w:ascii="Times New Roman" w:eastAsia="Times New Roman" w:hAnsi="Times New Roman" w:cs="Times New Roman"/>
          <w:sz w:val="24"/>
          <w:szCs w:val="26"/>
          <w:lang w:eastAsia="tr-TR"/>
        </w:rPr>
        <w:t>" hükmü, 36. maddesinde, "</w:t>
      </w:r>
      <w:r w:rsidRPr="00611583">
        <w:rPr>
          <w:rFonts w:ascii="Times New Roman" w:eastAsia="Times New Roman" w:hAnsi="Times New Roman" w:cs="Times New Roman"/>
          <w:i/>
          <w:iCs/>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611583">
        <w:rPr>
          <w:rFonts w:ascii="Times New Roman" w:eastAsia="Times New Roman" w:hAnsi="Times New Roman" w:cs="Times New Roman"/>
          <w:sz w:val="24"/>
          <w:szCs w:val="26"/>
          <w:lang w:eastAsia="tr-TR"/>
        </w:rPr>
        <w:t>" hükmü yer almaktadır.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Hukukunun amacı, toplumsal ilişkileri yaşanabilir kılıp ilerleme yolunu açık tutmak sureti ile toplumun medeniyete erişmesini sağlamaktır. Hukukun amacının gerçekleşebilmesinin esaslı umdelerden biri olan hak arama hürriyeti, bireyin hakkı olanı elde etme ve haksızlığa karşı mücadele etme gayretinin en medeni usulüdür. İnsan varlığını soyut ve somut değerleriyle koruyup geliştirmek amacıyla hukuki bütün imkânlardan faydalanma hakkını havi hak arama hürriyeti, hem hukuk devleti olma idesinin başlıca ölçüsü, hem de çağdaş demokrasinin gereklerinden ve vazgeçilmez şartlarındandır. Kanun koyucuya düşen görev, hukuki himaye kapsamında hak arama hürriyetini etkin olarak kullanmayı sağlayacak tüm imkânları temin etmektir.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lastRenderedPageBreak/>
        <w:t>Hak arama özgürlüğü ilkesine göre kişilerin yargı mercileri önünde iddia, savunma, adil yargılanma hakkına sahip olduğu güvence altına alınmış ve bu hürriyete mahsus özel sınırlama nedeni öngörülmemiştir. İtiraz konusu kural, cevaba cevap ve ikinci cevap dilekçesi verme hakkını yasaklayarak hak arama hürriyetine sınırlama getirmektedir. Kişinin karşılaştığı bir suçlamaya karşı kendisini savunabilmesinin ya da maruz kaldığı haksız bir eylem veya işleme karşı haklılığını ileri sürüp kanıtlayabilmesinin en etkili yolu, yargı mercileri önünde dava hakkını kullanabilmek ve bu davada haklılığını ortaya koyabilme imkânına sahip olabilmekle mümkündür.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Hak arama özgürlüğü, yalnız toplumsal barışı güçlendiren dayanaklardan biri değil, aynı zamanda bireyin adaleti bulma, hakkı olanı elde etme, haksızlığı önleme uğraşının da aracıdır. Bu hakkın kullanılması, yerine getirilmesi olabildiğince kolaylaştırılmalı, olumlu ya da olumsuz sonuç almayı geciktiren, güçleştiren engeller kaldırılmalıdır. Adalete ulaşma hakkı, hak arama hürriyeti ilkesi temelinde, bireylerin kendilerini yargı organları önünde tam olarak ifade edebilme ve savunabilmesini gerektirir.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 xml:space="preserve">İtiraz konusu </w:t>
      </w:r>
      <w:proofErr w:type="spellStart"/>
      <w:r w:rsidRPr="00611583">
        <w:rPr>
          <w:rFonts w:ascii="Times New Roman" w:eastAsia="Times New Roman" w:hAnsi="Times New Roman" w:cs="Times New Roman"/>
          <w:sz w:val="24"/>
          <w:szCs w:val="26"/>
          <w:lang w:eastAsia="tr-TR"/>
        </w:rPr>
        <w:t>HMK'nın</w:t>
      </w:r>
      <w:proofErr w:type="spellEnd"/>
      <w:r w:rsidRPr="00611583">
        <w:rPr>
          <w:rFonts w:ascii="Times New Roman" w:eastAsia="Times New Roman" w:hAnsi="Times New Roman" w:cs="Times New Roman"/>
          <w:sz w:val="24"/>
          <w:szCs w:val="26"/>
          <w:lang w:eastAsia="tr-TR"/>
        </w:rPr>
        <w:t xml:space="preserve"> 317. maddesinin, 'Taraflar cevaba cevap ve ikinci cevap dilekçesi veremezler.' şeklindeki (3) numaralı fıkrası ile öngörülen amaç </w:t>
      </w:r>
      <w:r w:rsidRPr="00611583">
        <w:rPr>
          <w:rFonts w:ascii="Times New Roman" w:eastAsia="Times New Roman" w:hAnsi="Times New Roman" w:cs="Times New Roman"/>
          <w:i/>
          <w:iCs/>
          <w:sz w:val="24"/>
          <w:szCs w:val="26"/>
          <w:lang w:eastAsia="tr-TR"/>
        </w:rPr>
        <w:t>davaların daha kısa sürede sonuçlanmasını sağlamaktır. </w:t>
      </w:r>
      <w:r w:rsidRPr="00611583">
        <w:rPr>
          <w:rFonts w:ascii="Times New Roman" w:eastAsia="Times New Roman" w:hAnsi="Times New Roman" w:cs="Times New Roman"/>
          <w:sz w:val="24"/>
          <w:szCs w:val="26"/>
          <w:lang w:eastAsia="tr-TR"/>
        </w:rPr>
        <w:t>Bir kez daha vurgulamak gerekir ise, yargılamanın amacı adil bir yargılama sonucunda </w:t>
      </w:r>
      <w:r w:rsidRPr="00611583">
        <w:rPr>
          <w:rFonts w:ascii="Times New Roman" w:eastAsia="Times New Roman" w:hAnsi="Times New Roman" w:cs="Times New Roman"/>
          <w:i/>
          <w:iCs/>
          <w:sz w:val="24"/>
          <w:szCs w:val="26"/>
          <w:lang w:eastAsia="tr-TR"/>
        </w:rPr>
        <w:t>adaletli karar vermektir</w:t>
      </w:r>
      <w:r w:rsidRPr="00611583">
        <w:rPr>
          <w:rFonts w:ascii="Times New Roman" w:eastAsia="Times New Roman" w:hAnsi="Times New Roman" w:cs="Times New Roman"/>
          <w:sz w:val="24"/>
          <w:szCs w:val="26"/>
          <w:lang w:eastAsia="tr-TR"/>
        </w:rPr>
        <w:t>. Bazen sade, kısa usul yargılaması ile de adil bir sonuca ulaşmak mümkün ise de, itiraz konusu yasaklayıcı kuralın doğurduğu sakıncalar, davaların sadece çabuk bitmesi neticesini verebilmek faydasından daha fazladır.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Basit yargılama usulünde de hak arama hürriyetinin gereği olarak cevaba cevap ve ikinci cevap dilekçeleri safahatının olması mümkündür. İtiraz konusu kural ile yasaklanan söz konusu hakkın, ne şekilde hangi süreler içerisinde kullanılabileceğine ilişkin olarak kanun koyucu tarafından yasal düzenlemeler yapılabilir.</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11583">
        <w:rPr>
          <w:rFonts w:ascii="Times New Roman" w:eastAsia="Times New Roman" w:hAnsi="Times New Roman" w:cs="Times New Roman"/>
          <w:sz w:val="24"/>
          <w:szCs w:val="26"/>
          <w:lang w:eastAsia="tr-TR"/>
        </w:rPr>
        <w:t>Sonuç olarak, yukarıda açıkladığım gerekçelerle itiraz konusu kuralın Anayasa'nın 2. ve 36. maddelerine aykırı olduğu ve iptali gerektiği düşüncesiyle, çoğunluk görüşüne katılmıyorum.</w:t>
      </w:r>
    </w:p>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1406" w:type="pct"/>
        <w:jc w:val="right"/>
        <w:tblCellMar>
          <w:left w:w="0" w:type="dxa"/>
          <w:right w:w="0" w:type="dxa"/>
        </w:tblCellMar>
        <w:tblLook w:val="04A0" w:firstRow="1" w:lastRow="0" w:firstColumn="1" w:lastColumn="0" w:noHBand="0" w:noVBand="1"/>
      </w:tblPr>
      <w:tblGrid>
        <w:gridCol w:w="2551"/>
      </w:tblGrid>
      <w:tr w:rsidR="00611583" w:rsidRPr="00611583" w:rsidTr="00611583">
        <w:trPr>
          <w:jc w:val="right"/>
        </w:trPr>
        <w:tc>
          <w:tcPr>
            <w:tcW w:w="5000" w:type="pct"/>
            <w:tcMar>
              <w:top w:w="0" w:type="dxa"/>
              <w:left w:w="108" w:type="dxa"/>
              <w:bottom w:w="0" w:type="dxa"/>
              <w:right w:w="108" w:type="dxa"/>
            </w:tcMar>
            <w:hideMark/>
          </w:tcPr>
          <w:p w:rsidR="00611583" w:rsidRPr="00611583" w:rsidRDefault="00611583" w:rsidP="001600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Üye</w:t>
            </w:r>
          </w:p>
          <w:p w:rsidR="00611583" w:rsidRPr="00611583" w:rsidRDefault="00611583" w:rsidP="001600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83">
              <w:rPr>
                <w:rFonts w:ascii="Times New Roman" w:eastAsia="Times New Roman" w:hAnsi="Times New Roman" w:cs="Times New Roman"/>
                <w:color w:val="000000"/>
                <w:sz w:val="24"/>
                <w:szCs w:val="26"/>
                <w:lang w:eastAsia="tr-TR"/>
              </w:rPr>
              <w:t>Celal Mümtaz AKINCI</w:t>
            </w:r>
          </w:p>
        </w:tc>
      </w:tr>
    </w:tbl>
    <w:p w:rsidR="00611583" w:rsidRDefault="00611583" w:rsidP="00611583">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CE1FB9" w:rsidRPr="00611583" w:rsidRDefault="00CE1FB9" w:rsidP="0061158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11583" w:rsidSect="006115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785" w:rsidRDefault="00715785" w:rsidP="00611583">
      <w:pPr>
        <w:spacing w:after="0" w:line="240" w:lineRule="auto"/>
      </w:pPr>
      <w:r>
        <w:separator/>
      </w:r>
    </w:p>
  </w:endnote>
  <w:endnote w:type="continuationSeparator" w:id="0">
    <w:p w:rsidR="00715785" w:rsidRDefault="00715785" w:rsidP="0061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3" w:rsidRDefault="00611583" w:rsidP="003A53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1583" w:rsidRDefault="00611583" w:rsidP="006115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3" w:rsidRPr="00611583" w:rsidRDefault="00611583" w:rsidP="003A53A2">
    <w:pPr>
      <w:pStyle w:val="Altbilgi"/>
      <w:framePr w:wrap="around" w:vAnchor="text" w:hAnchor="margin" w:xAlign="right" w:y="1"/>
      <w:rPr>
        <w:rStyle w:val="SayfaNumaras"/>
        <w:rFonts w:ascii="Times New Roman" w:hAnsi="Times New Roman" w:cs="Times New Roman"/>
      </w:rPr>
    </w:pPr>
    <w:r w:rsidRPr="00611583">
      <w:rPr>
        <w:rStyle w:val="SayfaNumaras"/>
        <w:rFonts w:ascii="Times New Roman" w:hAnsi="Times New Roman" w:cs="Times New Roman"/>
      </w:rPr>
      <w:fldChar w:fldCharType="begin"/>
    </w:r>
    <w:r w:rsidRPr="00611583">
      <w:rPr>
        <w:rStyle w:val="SayfaNumaras"/>
        <w:rFonts w:ascii="Times New Roman" w:hAnsi="Times New Roman" w:cs="Times New Roman"/>
      </w:rPr>
      <w:instrText xml:space="preserve">PAGE  </w:instrText>
    </w:r>
    <w:r w:rsidRPr="0061158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11583">
      <w:rPr>
        <w:rStyle w:val="SayfaNumaras"/>
        <w:rFonts w:ascii="Times New Roman" w:hAnsi="Times New Roman" w:cs="Times New Roman"/>
      </w:rPr>
      <w:fldChar w:fldCharType="end"/>
    </w:r>
  </w:p>
  <w:p w:rsidR="00611583" w:rsidRPr="00611583" w:rsidRDefault="00611583" w:rsidP="006115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3" w:rsidRDefault="006115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785" w:rsidRDefault="00715785" w:rsidP="00611583">
      <w:pPr>
        <w:spacing w:after="0" w:line="240" w:lineRule="auto"/>
      </w:pPr>
      <w:r>
        <w:separator/>
      </w:r>
    </w:p>
  </w:footnote>
  <w:footnote w:type="continuationSeparator" w:id="0">
    <w:p w:rsidR="00715785" w:rsidRDefault="00715785" w:rsidP="00611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3" w:rsidRDefault="006115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3" w:rsidRDefault="006115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/125</w:t>
    </w:r>
  </w:p>
  <w:p w:rsidR="00611583" w:rsidRDefault="006115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/46</w:t>
    </w:r>
  </w:p>
  <w:p w:rsidR="00611583" w:rsidRPr="00611583" w:rsidRDefault="006115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3" w:rsidRDefault="006115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98"/>
    <w:rsid w:val="00400A98"/>
    <w:rsid w:val="00611583"/>
    <w:rsid w:val="0071578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807F8-FED8-45C4-A7BF-7C9B7379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11583"/>
    <w:rPr>
      <w:color w:val="0000FF"/>
      <w:u w:val="single"/>
    </w:rPr>
  </w:style>
  <w:style w:type="paragraph" w:styleId="GvdeMetni">
    <w:name w:val="Body Text"/>
    <w:basedOn w:val="Normal"/>
    <w:link w:val="GvdeMetniChar"/>
    <w:uiPriority w:val="99"/>
    <w:semiHidden/>
    <w:unhideWhenUsed/>
    <w:rsid w:val="006115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11583"/>
    <w:rPr>
      <w:rFonts w:ascii="Times New Roman" w:eastAsia="Times New Roman" w:hAnsi="Times New Roman" w:cs="Times New Roman"/>
      <w:sz w:val="24"/>
      <w:szCs w:val="24"/>
      <w:lang w:eastAsia="tr-TR"/>
    </w:rPr>
  </w:style>
  <w:style w:type="paragraph" w:customStyle="1" w:styleId="gvdemetni1">
    <w:name w:val="gvdemetni1"/>
    <w:basedOn w:val="Normal"/>
    <w:rsid w:val="006115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harchar">
    <w:name w:val="charchar"/>
    <w:basedOn w:val="VarsaylanParagrafYazTipi"/>
    <w:rsid w:val="00611583"/>
  </w:style>
  <w:style w:type="paragraph" w:customStyle="1" w:styleId="western">
    <w:name w:val="western"/>
    <w:basedOn w:val="Normal"/>
    <w:rsid w:val="006115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15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1583"/>
  </w:style>
  <w:style w:type="paragraph" w:styleId="Altbilgi">
    <w:name w:val="footer"/>
    <w:basedOn w:val="Normal"/>
    <w:link w:val="AltbilgiChar"/>
    <w:uiPriority w:val="99"/>
    <w:unhideWhenUsed/>
    <w:rsid w:val="006115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1583"/>
  </w:style>
  <w:style w:type="character" w:styleId="SayfaNumaras">
    <w:name w:val="page number"/>
    <w:basedOn w:val="VarsaylanParagrafYazTipi"/>
    <w:uiPriority w:val="99"/>
    <w:semiHidden/>
    <w:unhideWhenUsed/>
    <w:rsid w:val="0061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4171">
      <w:bodyDiv w:val="1"/>
      <w:marLeft w:val="0"/>
      <w:marRight w:val="0"/>
      <w:marTop w:val="0"/>
      <w:marBottom w:val="0"/>
      <w:divBdr>
        <w:top w:val="none" w:sz="0" w:space="0" w:color="auto"/>
        <w:left w:val="none" w:sz="0" w:space="0" w:color="auto"/>
        <w:bottom w:val="none" w:sz="0" w:space="0" w:color="auto"/>
        <w:right w:val="none" w:sz="0" w:space="0" w:color="auto"/>
      </w:divBdr>
      <w:divsChild>
        <w:div w:id="100914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2671</Words>
  <Characters>15229</Characters>
  <Application>Microsoft Office Word</Application>
  <DocSecurity>0</DocSecurity>
  <Lines>126</Lines>
  <Paragraphs>35</Paragraphs>
  <ScaleCrop>false</ScaleCrop>
  <Company/>
  <LinksUpToDate>false</LinksUpToDate>
  <CharactersWithSpaces>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2019-02-11T13:16:00Z</dcterms:created>
  <dcterms:modified xsi:type="dcterms:W3CDTF">2019-02-11T13:18:00Z</dcterms:modified>
</cp:coreProperties>
</file>