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088" w:rsidRPr="00EF7088" w:rsidRDefault="00EF7088" w:rsidP="00EF7088">
      <w:pPr>
        <w:spacing w:before="100" w:after="100"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b/>
          <w:bCs/>
          <w:color w:val="000000"/>
          <w:sz w:val="24"/>
          <w:szCs w:val="26"/>
          <w:lang w:eastAsia="tr-TR"/>
        </w:rPr>
        <w:t>ANAYASA MAHKEMESİ KARARI</w:t>
      </w:r>
      <w:r w:rsidRPr="00EF7088">
        <w:rPr>
          <w:rFonts w:ascii="Times New Roman" w:eastAsia="Times New Roman" w:hAnsi="Times New Roman" w:cs="Times New Roman"/>
          <w:color w:val="000000"/>
          <w:sz w:val="24"/>
          <w:szCs w:val="26"/>
          <w:lang w:eastAsia="tr-TR"/>
        </w:rPr>
        <w:t> </w:t>
      </w:r>
    </w:p>
    <w:p w:rsidR="00EF7088" w:rsidRP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 </w:t>
      </w:r>
    </w:p>
    <w:p w:rsidR="00EF7088" w:rsidRPr="00EF7088" w:rsidRDefault="00EF7088" w:rsidP="00EF7088">
      <w:pPr>
        <w:spacing w:after="0" w:line="240" w:lineRule="auto"/>
        <w:jc w:val="both"/>
        <w:rPr>
          <w:rFonts w:ascii="Times New Roman" w:eastAsia="Times New Roman" w:hAnsi="Times New Roman" w:cs="Times New Roman"/>
          <w:b/>
          <w:color w:val="000000"/>
          <w:sz w:val="24"/>
          <w:szCs w:val="27"/>
          <w:lang w:eastAsia="tr-TR"/>
        </w:rPr>
      </w:pPr>
      <w:r w:rsidRPr="00EF7088">
        <w:rPr>
          <w:rFonts w:ascii="Times New Roman" w:eastAsia="Times New Roman" w:hAnsi="Times New Roman" w:cs="Times New Roman"/>
          <w:b/>
          <w:bCs/>
          <w:color w:val="000000"/>
          <w:sz w:val="24"/>
          <w:szCs w:val="26"/>
          <w:lang w:eastAsia="tr-TR"/>
        </w:rPr>
        <w:t xml:space="preserve">Esas </w:t>
      </w:r>
      <w:proofErr w:type="gramStart"/>
      <w:r w:rsidRPr="00EF7088">
        <w:rPr>
          <w:rFonts w:ascii="Times New Roman" w:eastAsia="Times New Roman" w:hAnsi="Times New Roman" w:cs="Times New Roman"/>
          <w:b/>
          <w:bCs/>
          <w:color w:val="000000"/>
          <w:sz w:val="24"/>
          <w:szCs w:val="26"/>
          <w:lang w:eastAsia="tr-TR"/>
        </w:rPr>
        <w:t>Sayısı     : 2012</w:t>
      </w:r>
      <w:proofErr w:type="gramEnd"/>
      <w:r w:rsidRPr="00EF7088">
        <w:rPr>
          <w:rFonts w:ascii="Times New Roman" w:eastAsia="Times New Roman" w:hAnsi="Times New Roman" w:cs="Times New Roman"/>
          <w:b/>
          <w:bCs/>
          <w:color w:val="000000"/>
          <w:sz w:val="24"/>
          <w:szCs w:val="26"/>
          <w:lang w:eastAsia="tr-TR"/>
        </w:rPr>
        <w:t>/13</w:t>
      </w:r>
    </w:p>
    <w:p w:rsidR="00EF7088" w:rsidRPr="00EF7088" w:rsidRDefault="00EF7088" w:rsidP="00EF7088">
      <w:pPr>
        <w:spacing w:after="0" w:line="240" w:lineRule="auto"/>
        <w:jc w:val="both"/>
        <w:rPr>
          <w:rFonts w:ascii="Times New Roman" w:eastAsia="Times New Roman" w:hAnsi="Times New Roman" w:cs="Times New Roman"/>
          <w:b/>
          <w:color w:val="000000"/>
          <w:sz w:val="24"/>
          <w:szCs w:val="27"/>
          <w:lang w:eastAsia="tr-TR"/>
        </w:rPr>
      </w:pPr>
      <w:r w:rsidRPr="00EF7088">
        <w:rPr>
          <w:rFonts w:ascii="Times New Roman" w:eastAsia="Times New Roman" w:hAnsi="Times New Roman" w:cs="Times New Roman"/>
          <w:b/>
          <w:bCs/>
          <w:color w:val="000000"/>
          <w:sz w:val="24"/>
          <w:szCs w:val="26"/>
          <w:lang w:eastAsia="tr-TR"/>
        </w:rPr>
        <w:t xml:space="preserve">Karar </w:t>
      </w:r>
      <w:proofErr w:type="gramStart"/>
      <w:r w:rsidRPr="00EF7088">
        <w:rPr>
          <w:rFonts w:ascii="Times New Roman" w:eastAsia="Times New Roman" w:hAnsi="Times New Roman" w:cs="Times New Roman"/>
          <w:b/>
          <w:bCs/>
          <w:color w:val="000000"/>
          <w:sz w:val="24"/>
          <w:szCs w:val="26"/>
          <w:lang w:eastAsia="tr-TR"/>
        </w:rPr>
        <w:t>Sayısı   : 2012</w:t>
      </w:r>
      <w:proofErr w:type="gramEnd"/>
      <w:r w:rsidRPr="00EF7088">
        <w:rPr>
          <w:rFonts w:ascii="Times New Roman" w:eastAsia="Times New Roman" w:hAnsi="Times New Roman" w:cs="Times New Roman"/>
          <w:b/>
          <w:bCs/>
          <w:color w:val="000000"/>
          <w:sz w:val="24"/>
          <w:szCs w:val="26"/>
          <w:lang w:eastAsia="tr-TR"/>
        </w:rPr>
        <w:t>/123</w:t>
      </w:r>
    </w:p>
    <w:p w:rsidR="00EF7088" w:rsidRPr="00EF7088" w:rsidRDefault="00EF7088" w:rsidP="00EF7088">
      <w:pPr>
        <w:spacing w:after="0" w:line="240" w:lineRule="auto"/>
        <w:jc w:val="both"/>
        <w:rPr>
          <w:rFonts w:ascii="Times New Roman" w:eastAsia="Times New Roman" w:hAnsi="Times New Roman" w:cs="Times New Roman"/>
          <w:b/>
          <w:color w:val="000000"/>
          <w:sz w:val="24"/>
          <w:szCs w:val="27"/>
          <w:lang w:eastAsia="tr-TR"/>
        </w:rPr>
      </w:pPr>
      <w:r w:rsidRPr="00EF7088">
        <w:rPr>
          <w:rFonts w:ascii="Times New Roman" w:eastAsia="Times New Roman" w:hAnsi="Times New Roman" w:cs="Times New Roman"/>
          <w:b/>
          <w:bCs/>
          <w:color w:val="000000"/>
          <w:sz w:val="24"/>
          <w:szCs w:val="26"/>
          <w:lang w:eastAsia="tr-TR"/>
        </w:rPr>
        <w:t xml:space="preserve">Karar </w:t>
      </w:r>
      <w:proofErr w:type="gramStart"/>
      <w:r w:rsidRPr="00EF7088">
        <w:rPr>
          <w:rFonts w:ascii="Times New Roman" w:eastAsia="Times New Roman" w:hAnsi="Times New Roman" w:cs="Times New Roman"/>
          <w:b/>
          <w:bCs/>
          <w:color w:val="000000"/>
          <w:sz w:val="24"/>
          <w:szCs w:val="26"/>
          <w:lang w:eastAsia="tr-TR"/>
        </w:rPr>
        <w:t>Günü   : 20</w:t>
      </w:r>
      <w:proofErr w:type="gramEnd"/>
      <w:r w:rsidRPr="00EF7088">
        <w:rPr>
          <w:rFonts w:ascii="Times New Roman" w:eastAsia="Times New Roman" w:hAnsi="Times New Roman" w:cs="Times New Roman"/>
          <w:b/>
          <w:bCs/>
          <w:color w:val="000000"/>
          <w:sz w:val="24"/>
          <w:szCs w:val="26"/>
          <w:lang w:eastAsia="tr-TR"/>
        </w:rPr>
        <w:t>.9.2012</w:t>
      </w:r>
    </w:p>
    <w:p w:rsidR="00EF7088" w:rsidRDefault="00EF7088" w:rsidP="00EF7088">
      <w:pPr>
        <w:spacing w:after="0" w:line="240" w:lineRule="auto"/>
        <w:jc w:val="both"/>
        <w:rPr>
          <w:rFonts w:ascii="Times New Roman" w:eastAsia="Times New Roman" w:hAnsi="Times New Roman" w:cs="Times New Roman"/>
          <w:b/>
          <w:bCs/>
          <w:color w:val="000000"/>
          <w:sz w:val="24"/>
          <w:szCs w:val="26"/>
          <w:lang w:eastAsia="tr-TR"/>
        </w:rPr>
      </w:pPr>
      <w:r w:rsidRPr="00EF7088">
        <w:rPr>
          <w:rFonts w:ascii="Times New Roman" w:eastAsia="Times New Roman" w:hAnsi="Times New Roman" w:cs="Times New Roman"/>
          <w:b/>
          <w:bCs/>
          <w:color w:val="000000"/>
          <w:sz w:val="24"/>
          <w:szCs w:val="26"/>
          <w:lang w:eastAsia="tr-TR"/>
        </w:rPr>
        <w:t>R.G. Tarih-</w:t>
      </w:r>
      <w:proofErr w:type="gramStart"/>
      <w:r w:rsidRPr="00EF7088">
        <w:rPr>
          <w:rFonts w:ascii="Times New Roman" w:eastAsia="Times New Roman" w:hAnsi="Times New Roman" w:cs="Times New Roman"/>
          <w:b/>
          <w:bCs/>
          <w:color w:val="000000"/>
          <w:sz w:val="24"/>
          <w:szCs w:val="26"/>
          <w:lang w:eastAsia="tr-TR"/>
        </w:rPr>
        <w:t>Sayı : Tebliğ</w:t>
      </w:r>
      <w:proofErr w:type="gramEnd"/>
      <w:r w:rsidRPr="00EF7088">
        <w:rPr>
          <w:rFonts w:ascii="Times New Roman" w:eastAsia="Times New Roman" w:hAnsi="Times New Roman" w:cs="Times New Roman"/>
          <w:b/>
          <w:bCs/>
          <w:color w:val="000000"/>
          <w:sz w:val="24"/>
          <w:szCs w:val="26"/>
          <w:lang w:eastAsia="tr-TR"/>
        </w:rPr>
        <w:t xml:space="preserve"> edildi.</w:t>
      </w:r>
    </w:p>
    <w:p w:rsidR="00EF7088" w:rsidRP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 </w:t>
      </w:r>
    </w:p>
    <w:p w:rsid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b/>
          <w:bCs/>
          <w:color w:val="000000"/>
          <w:sz w:val="24"/>
          <w:szCs w:val="26"/>
          <w:lang w:eastAsia="tr-TR"/>
        </w:rPr>
        <w:t xml:space="preserve">İTİRAZ YOLUNA </w:t>
      </w:r>
      <w:proofErr w:type="gramStart"/>
      <w:r w:rsidRPr="00EF7088">
        <w:rPr>
          <w:rFonts w:ascii="Times New Roman" w:eastAsia="Times New Roman" w:hAnsi="Times New Roman" w:cs="Times New Roman"/>
          <w:b/>
          <w:bCs/>
          <w:color w:val="000000"/>
          <w:sz w:val="24"/>
          <w:szCs w:val="26"/>
          <w:lang w:eastAsia="tr-TR"/>
        </w:rPr>
        <w:t>BAŞVURAN : </w:t>
      </w:r>
      <w:r w:rsidRPr="00EF7088">
        <w:rPr>
          <w:rFonts w:ascii="Times New Roman" w:eastAsia="Times New Roman" w:hAnsi="Times New Roman" w:cs="Times New Roman"/>
          <w:color w:val="000000"/>
          <w:sz w:val="24"/>
          <w:szCs w:val="26"/>
          <w:lang w:eastAsia="tr-TR"/>
        </w:rPr>
        <w:t>Balıkesir</w:t>
      </w:r>
      <w:proofErr w:type="gramEnd"/>
      <w:r w:rsidRPr="00EF7088">
        <w:rPr>
          <w:rFonts w:ascii="Times New Roman" w:eastAsia="Times New Roman" w:hAnsi="Times New Roman" w:cs="Times New Roman"/>
          <w:color w:val="000000"/>
          <w:sz w:val="24"/>
          <w:szCs w:val="26"/>
          <w:lang w:eastAsia="tr-TR"/>
        </w:rPr>
        <w:t xml:space="preserve"> İdare Mahkemesi</w:t>
      </w:r>
    </w:p>
    <w:p w:rsid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b/>
          <w:bCs/>
          <w:color w:val="000000"/>
          <w:sz w:val="24"/>
          <w:szCs w:val="26"/>
          <w:lang w:eastAsia="tr-TR"/>
        </w:rPr>
        <w:t>İTİRAZIN KONUSU :</w:t>
      </w:r>
      <w:r w:rsidRPr="00EF7088">
        <w:rPr>
          <w:rFonts w:ascii="Times New Roman" w:eastAsia="Times New Roman" w:hAnsi="Times New Roman" w:cs="Times New Roman"/>
          <w:color w:val="000000"/>
          <w:sz w:val="24"/>
          <w:szCs w:val="26"/>
          <w:lang w:eastAsia="tr-TR"/>
        </w:rPr>
        <w:t> 12.1.2011 günlü, 6100 sayılı Hukuk Muhakemeleri Kanunu'nun geçici 1. maddesinin </w:t>
      </w:r>
      <w:r w:rsidRPr="00EF7088">
        <w:rPr>
          <w:rFonts w:ascii="Times New Roman" w:eastAsia="Times New Roman" w:hAnsi="Times New Roman" w:cs="Times New Roman"/>
          <w:b/>
          <w:bCs/>
          <w:color w:val="000000"/>
          <w:sz w:val="24"/>
          <w:szCs w:val="26"/>
          <w:lang w:eastAsia="tr-TR"/>
        </w:rPr>
        <w:t>'</w:t>
      </w:r>
      <w:r w:rsidRPr="00EF7088">
        <w:rPr>
          <w:rFonts w:ascii="Times New Roman" w:eastAsia="Times New Roman" w:hAnsi="Times New Roman" w:cs="Times New Roman"/>
          <w:b/>
          <w:bCs/>
          <w:i/>
          <w:iCs/>
          <w:color w:val="000000"/>
          <w:sz w:val="24"/>
          <w:szCs w:val="26"/>
          <w:lang w:eastAsia="tr-TR"/>
        </w:rPr>
        <w:t>Bu Kanunun yargı yolu ve göreve ilişkin hükümleri, Kanunun yürürlüğe girmesinden önceki tarihte açılmış olan davalarda uygulanmaz</w:t>
      </w:r>
      <w:r w:rsidRPr="00EF7088">
        <w:rPr>
          <w:rFonts w:ascii="Times New Roman" w:eastAsia="Times New Roman" w:hAnsi="Times New Roman" w:cs="Times New Roman"/>
          <w:b/>
          <w:bCs/>
          <w:color w:val="000000"/>
          <w:sz w:val="24"/>
          <w:szCs w:val="26"/>
          <w:lang w:eastAsia="tr-TR"/>
        </w:rPr>
        <w:t>.'</w:t>
      </w:r>
      <w:r w:rsidRPr="00EF7088">
        <w:rPr>
          <w:rFonts w:ascii="Times New Roman" w:eastAsia="Times New Roman" w:hAnsi="Times New Roman" w:cs="Times New Roman"/>
          <w:color w:val="000000"/>
          <w:sz w:val="24"/>
          <w:szCs w:val="26"/>
          <w:lang w:eastAsia="tr-TR"/>
        </w:rPr>
        <w:t> biçimindeki (1) numaralı fıkrasının Anayasa'nın 2</w:t>
      </w:r>
      <w:proofErr w:type="gramStart"/>
      <w:r w:rsidRPr="00EF7088">
        <w:rPr>
          <w:rFonts w:ascii="Times New Roman" w:eastAsia="Times New Roman" w:hAnsi="Times New Roman" w:cs="Times New Roman"/>
          <w:color w:val="000000"/>
          <w:sz w:val="24"/>
          <w:szCs w:val="26"/>
          <w:lang w:eastAsia="tr-TR"/>
        </w:rPr>
        <w:t>.,</w:t>
      </w:r>
      <w:proofErr w:type="gramEnd"/>
      <w:r w:rsidRPr="00EF7088">
        <w:rPr>
          <w:rFonts w:ascii="Times New Roman" w:eastAsia="Times New Roman" w:hAnsi="Times New Roman" w:cs="Times New Roman"/>
          <w:color w:val="000000"/>
          <w:sz w:val="24"/>
          <w:szCs w:val="26"/>
          <w:lang w:eastAsia="tr-TR"/>
        </w:rPr>
        <w:t xml:space="preserve"> 10. ve 37. maddelerine aykırılığı savıyla iptali istemidir.</w:t>
      </w:r>
    </w:p>
    <w:p w:rsid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b/>
          <w:bCs/>
          <w:color w:val="000000"/>
          <w:sz w:val="24"/>
          <w:szCs w:val="26"/>
          <w:lang w:eastAsia="tr-TR"/>
        </w:rPr>
        <w:t>I- OLAY</w:t>
      </w:r>
    </w:p>
    <w:p w:rsid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İdarenin eylemi sonucunda vücut bütünlüğünün kısmen yitirilmesine bağlı olarak maddi ve manevi tazminat istemiyle açılan davada, itiraz konusu kuralın Anayasa'ya aykırı olduğu kanısına varan Mahkeme, iptali için başvurmuştur.</w:t>
      </w:r>
    </w:p>
    <w:p w:rsid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b/>
          <w:bCs/>
          <w:color w:val="000000"/>
          <w:sz w:val="24"/>
          <w:szCs w:val="26"/>
          <w:lang w:eastAsia="tr-TR"/>
        </w:rPr>
        <w:t>II- YASA METİNLERİ</w:t>
      </w:r>
    </w:p>
    <w:p w:rsid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b/>
          <w:bCs/>
          <w:color w:val="000000"/>
          <w:sz w:val="24"/>
          <w:szCs w:val="26"/>
          <w:lang w:eastAsia="tr-TR"/>
        </w:rPr>
        <w:t>A- İtiraz Konusu Yasa Kuralı</w:t>
      </w:r>
    </w:p>
    <w:p w:rsid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12.1.2011 günlü, 6100 sayılı Hukuk Muhakemeleri Kanunu'nun itiraz konusu kuralı içeren geçici 1. maddesinin (1) numaralı fıkrası şöyledir:</w:t>
      </w:r>
    </w:p>
    <w:p w:rsidR="00EF7088" w:rsidRP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b/>
          <w:bCs/>
          <w:color w:val="000000"/>
          <w:sz w:val="24"/>
          <w:szCs w:val="26"/>
          <w:lang w:eastAsia="tr-TR"/>
        </w:rPr>
        <w:t>'</w:t>
      </w:r>
      <w:r w:rsidRPr="00EF7088">
        <w:rPr>
          <w:rFonts w:ascii="Times New Roman" w:eastAsia="Times New Roman" w:hAnsi="Times New Roman" w:cs="Times New Roman"/>
          <w:b/>
          <w:bCs/>
          <w:i/>
          <w:iCs/>
          <w:color w:val="000000"/>
          <w:sz w:val="24"/>
          <w:szCs w:val="26"/>
          <w:lang w:eastAsia="tr-TR"/>
        </w:rPr>
        <w:t>Bu Kanunun yargı yolu ve göreve ilişkin hükümleri, Kanunun yürürlüğe girmesinden önceki tarihte açılmış olan davalarda uygulanmaz</w:t>
      </w:r>
      <w:r w:rsidRPr="00EF7088">
        <w:rPr>
          <w:rFonts w:ascii="Times New Roman" w:eastAsia="Times New Roman" w:hAnsi="Times New Roman" w:cs="Times New Roman"/>
          <w:b/>
          <w:bCs/>
          <w:color w:val="000000"/>
          <w:sz w:val="24"/>
          <w:szCs w:val="26"/>
          <w:lang w:eastAsia="tr-TR"/>
        </w:rPr>
        <w:t>.'</w:t>
      </w:r>
    </w:p>
    <w:p w:rsid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b/>
          <w:bCs/>
          <w:color w:val="000000"/>
          <w:sz w:val="24"/>
          <w:szCs w:val="26"/>
          <w:lang w:eastAsia="tr-TR"/>
        </w:rPr>
        <w:t>B- Dayanılan Anayasa Kuralları</w:t>
      </w:r>
    </w:p>
    <w:p w:rsid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Başvuru kararında Anayasa'nın 2</w:t>
      </w:r>
      <w:proofErr w:type="gramStart"/>
      <w:r w:rsidRPr="00EF7088">
        <w:rPr>
          <w:rFonts w:ascii="Times New Roman" w:eastAsia="Times New Roman" w:hAnsi="Times New Roman" w:cs="Times New Roman"/>
          <w:color w:val="000000"/>
          <w:sz w:val="24"/>
          <w:szCs w:val="26"/>
          <w:lang w:eastAsia="tr-TR"/>
        </w:rPr>
        <w:t>.,</w:t>
      </w:r>
      <w:proofErr w:type="gramEnd"/>
      <w:r w:rsidRPr="00EF7088">
        <w:rPr>
          <w:rFonts w:ascii="Times New Roman" w:eastAsia="Times New Roman" w:hAnsi="Times New Roman" w:cs="Times New Roman"/>
          <w:color w:val="000000"/>
          <w:sz w:val="24"/>
          <w:szCs w:val="26"/>
          <w:lang w:eastAsia="tr-TR"/>
        </w:rPr>
        <w:t xml:space="preserve"> 10. ve 37. maddelerine dayanılmıştır.</w:t>
      </w:r>
    </w:p>
    <w:p w:rsid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b/>
          <w:bCs/>
          <w:color w:val="000000"/>
          <w:sz w:val="24"/>
          <w:szCs w:val="26"/>
          <w:lang w:eastAsia="tr-TR"/>
        </w:rPr>
        <w:t>III- İLK İNCELEME</w:t>
      </w:r>
    </w:p>
    <w:p w:rsid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7088">
        <w:rPr>
          <w:rFonts w:ascii="Times New Roman" w:eastAsia="Times New Roman" w:hAnsi="Times New Roman" w:cs="Times New Roman"/>
          <w:color w:val="000000"/>
          <w:sz w:val="24"/>
          <w:szCs w:val="26"/>
          <w:lang w:eastAsia="tr-TR"/>
        </w:rPr>
        <w:t xml:space="preserve">Anayasa Mahkemesi </w:t>
      </w:r>
      <w:proofErr w:type="spellStart"/>
      <w:r w:rsidRPr="00EF7088">
        <w:rPr>
          <w:rFonts w:ascii="Times New Roman" w:eastAsia="Times New Roman" w:hAnsi="Times New Roman" w:cs="Times New Roman"/>
          <w:color w:val="000000"/>
          <w:sz w:val="24"/>
          <w:szCs w:val="26"/>
          <w:lang w:eastAsia="tr-TR"/>
        </w:rPr>
        <w:t>İçtüzüğü'nün</w:t>
      </w:r>
      <w:proofErr w:type="spellEnd"/>
      <w:r w:rsidRPr="00EF7088">
        <w:rPr>
          <w:rFonts w:ascii="Times New Roman" w:eastAsia="Times New Roman" w:hAnsi="Times New Roman" w:cs="Times New Roman"/>
          <w:color w:val="000000"/>
          <w:sz w:val="24"/>
          <w:szCs w:val="26"/>
          <w:lang w:eastAsia="tr-TR"/>
        </w:rPr>
        <w:t xml:space="preserve"> 8. maddesi uyarınca Haşim KILIÇ, </w:t>
      </w:r>
      <w:proofErr w:type="spellStart"/>
      <w:r w:rsidRPr="00EF7088">
        <w:rPr>
          <w:rFonts w:ascii="Times New Roman" w:eastAsia="Times New Roman" w:hAnsi="Times New Roman" w:cs="Times New Roman"/>
          <w:color w:val="000000"/>
          <w:sz w:val="24"/>
          <w:szCs w:val="26"/>
          <w:lang w:eastAsia="tr-TR"/>
        </w:rPr>
        <w:t>Serruh</w:t>
      </w:r>
      <w:proofErr w:type="spellEnd"/>
      <w:r w:rsidRPr="00EF7088">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EF7088">
        <w:rPr>
          <w:rFonts w:ascii="Times New Roman" w:eastAsia="Times New Roman" w:hAnsi="Times New Roman" w:cs="Times New Roman"/>
          <w:color w:val="000000"/>
          <w:sz w:val="24"/>
          <w:szCs w:val="26"/>
          <w:lang w:eastAsia="tr-TR"/>
        </w:rPr>
        <w:t>Alifeyyaz</w:t>
      </w:r>
      <w:proofErr w:type="spellEnd"/>
      <w:r w:rsidRPr="00EF7088">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EF7088">
        <w:rPr>
          <w:rFonts w:ascii="Times New Roman" w:eastAsia="Times New Roman" w:hAnsi="Times New Roman" w:cs="Times New Roman"/>
          <w:color w:val="000000"/>
          <w:sz w:val="24"/>
          <w:szCs w:val="26"/>
          <w:lang w:eastAsia="tr-TR"/>
        </w:rPr>
        <w:t>Hicabi</w:t>
      </w:r>
      <w:proofErr w:type="spellEnd"/>
      <w:r w:rsidRPr="00EF7088">
        <w:rPr>
          <w:rFonts w:ascii="Times New Roman" w:eastAsia="Times New Roman" w:hAnsi="Times New Roman" w:cs="Times New Roman"/>
          <w:color w:val="000000"/>
          <w:sz w:val="24"/>
          <w:szCs w:val="26"/>
          <w:lang w:eastAsia="tr-TR"/>
        </w:rPr>
        <w:t xml:space="preserve"> DURSUN, Celal Mümtaz AKINCI ve Erdal </w:t>
      </w:r>
      <w:proofErr w:type="spellStart"/>
      <w:r w:rsidRPr="00EF7088">
        <w:rPr>
          <w:rFonts w:ascii="Times New Roman" w:eastAsia="Times New Roman" w:hAnsi="Times New Roman" w:cs="Times New Roman"/>
          <w:color w:val="000000"/>
          <w:sz w:val="24"/>
          <w:szCs w:val="26"/>
          <w:lang w:eastAsia="tr-TR"/>
        </w:rPr>
        <w:t>TERCAN'ın</w:t>
      </w:r>
      <w:proofErr w:type="spellEnd"/>
      <w:r w:rsidRPr="00EF7088">
        <w:rPr>
          <w:rFonts w:ascii="Times New Roman" w:eastAsia="Times New Roman" w:hAnsi="Times New Roman" w:cs="Times New Roman"/>
          <w:color w:val="000000"/>
          <w:sz w:val="24"/>
          <w:szCs w:val="26"/>
          <w:lang w:eastAsia="tr-TR"/>
        </w:rPr>
        <w:t xml:space="preserve"> katılımlarıyla 16.2.2012 günü yapılan ilk inceleme toplantısında dosyada eksiklik bulunmadığından işin esasının incelenmesine oybirliğiyle karar verilmiştir.</w:t>
      </w:r>
      <w:proofErr w:type="gramEnd"/>
    </w:p>
    <w:p w:rsid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b/>
          <w:bCs/>
          <w:color w:val="000000"/>
          <w:sz w:val="24"/>
          <w:szCs w:val="26"/>
          <w:lang w:eastAsia="tr-TR"/>
        </w:rPr>
        <w:t>IV- ESASIN İNCELENMESİ</w:t>
      </w:r>
    </w:p>
    <w:p w:rsidR="00EF7088" w:rsidRP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lastRenderedPageBreak/>
        <w:t>Başvuru kararı ve ekleri, Anayasa Mahkemesi Raportörü Cengiz ERTEN tarafından hazırlanan işin esasına ilişkin rapor, itiraz konusu yasa kuralı, dayanılan Anayasa kuralları ve bunların gerekçeleri ile diğer yasama belgeleri okunup incelendikten sonra gereği görüşülüp düşünüldü:</w:t>
      </w:r>
    </w:p>
    <w:p w:rsidR="00EF7088" w:rsidRP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7088">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EF7088">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EF7088" w:rsidRP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Bakılmakta olan dava, idarenin eylemi sonucunda vücut bütünlüğünün kısmen yitirilmesine bağlı olarak maddi ve manevi tazminat istemine ilişkindir. Dava açıldıktan sonra yürürlüğe giren 6100 sayılı Kanun'un 3. maddesi, her türlü idari eylem ve işlemler ile idarenin sorumlu olduğu diğer sebeplerin yol açtığı vücut bütünlüğünün kısmen veya tamamen yitirilmesine yahut kişinin ölümüne bağlı maddi ve manevi zararların tazminine ilişkin davalarda asliye hukuk mahkemelerini görevli kılmıştır. İtiraz konusu kural ise 6100 sayılı Kanun'un yürürlüğe girmesinden önce açılmış olan davalar yönünden bu Kanun'un yargı yolu ve göreve ilişkin hükümlerinin uygulanmayacağını öngörmüştür. Ancak 6100 sayılı Kanun'un 3. maddesi Anayasa Mahkemesi'nin 16.2.2012 günlü, E.2011/35, K.2012/23 sayılı kararıyla iptal edilmiştir. Dolayısıyla  başvuru tarihinde itiraz konusu 6100 sayılı Kanun'un geçici 1. maddesinin (1) numaralı fıkrası bakılmakta olan davada uygulanacak kural iken, Anayasa Mahkemesi'nin söz konusu iptal kararıyla uygulanacak kural olmaktan çıkmıştır.</w:t>
      </w:r>
    </w:p>
    <w:p w:rsid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Açıklanan nedenlerle başvurunun Mahkeme'nin yetkisizliği nedeniyle reddi gerekir.</w:t>
      </w:r>
    </w:p>
    <w:p w:rsidR="00EF7088" w:rsidRP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b/>
          <w:bCs/>
          <w:color w:val="000000"/>
          <w:sz w:val="24"/>
          <w:szCs w:val="26"/>
          <w:lang w:eastAsia="tr-TR"/>
        </w:rPr>
        <w:t>V- SONUÇ</w:t>
      </w:r>
      <w:r w:rsidRPr="00EF7088">
        <w:rPr>
          <w:rFonts w:ascii="Times New Roman" w:eastAsia="Times New Roman" w:hAnsi="Times New Roman" w:cs="Times New Roman"/>
          <w:color w:val="000000"/>
          <w:sz w:val="24"/>
          <w:szCs w:val="27"/>
          <w:lang w:eastAsia="tr-TR"/>
        </w:rPr>
        <w:t>  </w:t>
      </w:r>
    </w:p>
    <w:p w:rsidR="00EF7088" w:rsidRP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F7088">
        <w:rPr>
          <w:rFonts w:ascii="Times New Roman" w:eastAsia="Times New Roman" w:hAnsi="Times New Roman" w:cs="Times New Roman"/>
          <w:color w:val="000000"/>
          <w:sz w:val="24"/>
          <w:szCs w:val="26"/>
          <w:lang w:eastAsia="tr-TR"/>
        </w:rPr>
        <w:t>12.1.2011 günlü, 6100 sayılı Hukuk Muhakemeleri Kanunu'nun geçici 1. maddesinin 'Bu Kanunun yargı yolu ve göreve ilişkin hükümleri, Kanunun yürürlüğe girmesinden önceki tarihte açılmış olan davalarda uygulanmaz.' biçimindeki (1) numaralı fıkrasının, itiraz başvurusunda bulunan Mahkeme'nin bakmakta olduğu davada uygulanma olanağı bulunmadığından, bu fıkraya ilişkin başvurunun Mahkeme'nin yetkisizliği nedeniyle REDDİNE, 20.9.2012 gününde OYBİRLİĞİYLE karar verildi.</w:t>
      </w:r>
      <w:proofErr w:type="gramEnd"/>
    </w:p>
    <w:p w:rsidR="00EF7088" w:rsidRP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F7088" w:rsidRPr="00EF7088" w:rsidTr="00EF7088">
        <w:tc>
          <w:tcPr>
            <w:tcW w:w="1667"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Başkan</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Başkanvekili</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7088">
              <w:rPr>
                <w:rFonts w:ascii="Times New Roman" w:eastAsia="Times New Roman" w:hAnsi="Times New Roman" w:cs="Times New Roman"/>
                <w:sz w:val="24"/>
                <w:szCs w:val="26"/>
                <w:lang w:eastAsia="tr-TR"/>
              </w:rPr>
              <w:t>Serruh</w:t>
            </w:r>
            <w:proofErr w:type="spellEnd"/>
            <w:r w:rsidRPr="00EF7088">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Başkanvekili</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Alparslan ALTAN</w:t>
            </w:r>
          </w:p>
        </w:tc>
      </w:tr>
    </w:tbl>
    <w:p w:rsid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 </w:t>
      </w:r>
    </w:p>
    <w:p w:rsid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 </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lastRenderedPageBreak/>
        <w:t> </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F7088" w:rsidRPr="00EF7088" w:rsidTr="00EF7088">
        <w:tc>
          <w:tcPr>
            <w:tcW w:w="1667"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Üye</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Üye</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Üye</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Serdar ÖZGÜLDÜR</w:t>
            </w:r>
          </w:p>
        </w:tc>
      </w:tr>
    </w:tbl>
    <w:p w:rsid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 </w:t>
      </w:r>
    </w:p>
    <w:p w:rsid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 </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 </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F7088" w:rsidRPr="00EF7088" w:rsidTr="00EF7088">
        <w:tc>
          <w:tcPr>
            <w:tcW w:w="1667"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Üye</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 xml:space="preserve">Osman </w:t>
            </w:r>
            <w:proofErr w:type="spellStart"/>
            <w:r w:rsidRPr="00EF7088">
              <w:rPr>
                <w:rFonts w:ascii="Times New Roman" w:eastAsia="Times New Roman" w:hAnsi="Times New Roman" w:cs="Times New Roman"/>
                <w:sz w:val="24"/>
                <w:szCs w:val="26"/>
                <w:lang w:eastAsia="tr-TR"/>
              </w:rPr>
              <w:t>Alifeyyaz</w:t>
            </w:r>
            <w:proofErr w:type="spellEnd"/>
            <w:r w:rsidRPr="00EF7088">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Üye</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Üye</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Recep KÖMÜRCÜ</w:t>
            </w:r>
          </w:p>
        </w:tc>
      </w:tr>
    </w:tbl>
    <w:p w:rsid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 </w:t>
      </w:r>
    </w:p>
    <w:p w:rsid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 </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 </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F7088" w:rsidRPr="00EF7088" w:rsidTr="00EF7088">
        <w:tc>
          <w:tcPr>
            <w:tcW w:w="1667"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Üye</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Üye</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Üye</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Nuri NECİPOĞLU</w:t>
            </w:r>
          </w:p>
        </w:tc>
      </w:tr>
    </w:tbl>
    <w:p w:rsid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7"/>
          <w:lang w:eastAsia="tr-TR"/>
        </w:rPr>
        <w:t> </w:t>
      </w:r>
    </w:p>
    <w:p w:rsid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7"/>
          <w:lang w:eastAsia="tr-TR"/>
        </w:rPr>
        <w:t> </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7"/>
          <w:lang w:eastAsia="tr-TR"/>
        </w:rPr>
        <w:t> </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7"/>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F7088" w:rsidRPr="00EF7088" w:rsidTr="00EF7088">
        <w:tc>
          <w:tcPr>
            <w:tcW w:w="1667"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Üye</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F7088">
              <w:rPr>
                <w:rFonts w:ascii="Times New Roman" w:eastAsia="Times New Roman" w:hAnsi="Times New Roman" w:cs="Times New Roman"/>
                <w:sz w:val="24"/>
                <w:szCs w:val="26"/>
                <w:lang w:eastAsia="tr-TR"/>
              </w:rPr>
              <w:t>Hicabi</w:t>
            </w:r>
            <w:proofErr w:type="spellEnd"/>
            <w:r w:rsidRPr="00EF7088">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Üye</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Üye</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Erdal TERCAN</w:t>
            </w:r>
          </w:p>
        </w:tc>
      </w:tr>
    </w:tbl>
    <w:p w:rsid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b/>
          <w:bCs/>
          <w:color w:val="000000"/>
          <w:sz w:val="24"/>
          <w:szCs w:val="26"/>
          <w:lang w:eastAsia="tr-TR"/>
        </w:rPr>
        <w:t> </w:t>
      </w:r>
    </w:p>
    <w:p w:rsid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EF7088">
        <w:rPr>
          <w:rFonts w:ascii="Times New Roman" w:eastAsia="Times New Roman" w:hAnsi="Times New Roman" w:cs="Times New Roman"/>
          <w:color w:val="000000"/>
          <w:sz w:val="24"/>
          <w:szCs w:val="26"/>
          <w:lang w:eastAsia="tr-TR"/>
        </w:rPr>
        <w:t> </w:t>
      </w:r>
    </w:p>
    <w:p w:rsid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EF7088" w:rsidRPr="00EF7088" w:rsidTr="00EF7088">
        <w:tc>
          <w:tcPr>
            <w:tcW w:w="2500"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Üye</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Üye</w:t>
            </w:r>
          </w:p>
          <w:p w:rsidR="00EF7088" w:rsidRPr="00EF7088" w:rsidRDefault="00EF7088" w:rsidP="00EF70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F7088">
              <w:rPr>
                <w:rFonts w:ascii="Times New Roman" w:eastAsia="Times New Roman" w:hAnsi="Times New Roman" w:cs="Times New Roman"/>
                <w:sz w:val="24"/>
                <w:szCs w:val="26"/>
                <w:lang w:eastAsia="tr-TR"/>
              </w:rPr>
              <w:t>Zühtü ARSLAN</w:t>
            </w:r>
          </w:p>
        </w:tc>
      </w:tr>
    </w:tbl>
    <w:p w:rsidR="00EF7088" w:rsidRPr="00EF7088" w:rsidRDefault="00EF7088" w:rsidP="00EF708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F7088">
        <w:rPr>
          <w:rFonts w:ascii="Times New Roman" w:eastAsia="Times New Roman" w:hAnsi="Times New Roman" w:cs="Times New Roman"/>
          <w:color w:val="000000"/>
          <w:sz w:val="24"/>
          <w:szCs w:val="27"/>
          <w:lang w:eastAsia="tr-TR"/>
        </w:rPr>
        <w:t> </w:t>
      </w:r>
    </w:p>
    <w:p w:rsidR="00CE1FB9" w:rsidRPr="00EF7088" w:rsidRDefault="00CE1FB9" w:rsidP="00EF7088">
      <w:pPr>
        <w:spacing w:before="100" w:beforeAutospacing="1" w:after="100" w:afterAutospacing="1" w:line="240" w:lineRule="auto"/>
        <w:ind w:firstLine="709"/>
        <w:jc w:val="both"/>
        <w:rPr>
          <w:rFonts w:ascii="Times New Roman" w:hAnsi="Times New Roman" w:cs="Times New Roman"/>
          <w:sz w:val="24"/>
        </w:rPr>
      </w:pPr>
    </w:p>
    <w:sectPr w:rsidR="00CE1FB9" w:rsidRPr="00EF7088" w:rsidSect="00EF708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E49" w:rsidRDefault="00CF6E49" w:rsidP="00EF7088">
      <w:pPr>
        <w:spacing w:after="0" w:line="240" w:lineRule="auto"/>
      </w:pPr>
      <w:r>
        <w:separator/>
      </w:r>
    </w:p>
  </w:endnote>
  <w:endnote w:type="continuationSeparator" w:id="0">
    <w:p w:rsidR="00CF6E49" w:rsidRDefault="00CF6E49" w:rsidP="00EF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88" w:rsidRDefault="00EF7088" w:rsidP="00B711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F7088" w:rsidRDefault="00EF7088" w:rsidP="00EF70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88" w:rsidRPr="00EF7088" w:rsidRDefault="00EF7088" w:rsidP="00B71171">
    <w:pPr>
      <w:pStyle w:val="Altbilgi"/>
      <w:framePr w:wrap="around" w:vAnchor="text" w:hAnchor="margin" w:xAlign="right" w:y="1"/>
      <w:rPr>
        <w:rStyle w:val="SayfaNumaras"/>
        <w:rFonts w:ascii="Times New Roman" w:hAnsi="Times New Roman" w:cs="Times New Roman"/>
      </w:rPr>
    </w:pPr>
    <w:r w:rsidRPr="00EF7088">
      <w:rPr>
        <w:rStyle w:val="SayfaNumaras"/>
        <w:rFonts w:ascii="Times New Roman" w:hAnsi="Times New Roman" w:cs="Times New Roman"/>
      </w:rPr>
      <w:fldChar w:fldCharType="begin"/>
    </w:r>
    <w:r w:rsidRPr="00EF7088">
      <w:rPr>
        <w:rStyle w:val="SayfaNumaras"/>
        <w:rFonts w:ascii="Times New Roman" w:hAnsi="Times New Roman" w:cs="Times New Roman"/>
      </w:rPr>
      <w:instrText xml:space="preserve">PAGE  </w:instrText>
    </w:r>
    <w:r w:rsidRPr="00EF708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F7088">
      <w:rPr>
        <w:rStyle w:val="SayfaNumaras"/>
        <w:rFonts w:ascii="Times New Roman" w:hAnsi="Times New Roman" w:cs="Times New Roman"/>
      </w:rPr>
      <w:fldChar w:fldCharType="end"/>
    </w:r>
  </w:p>
  <w:p w:rsidR="00EF7088" w:rsidRPr="00EF7088" w:rsidRDefault="00EF7088" w:rsidP="00EF708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88" w:rsidRDefault="00EF70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E49" w:rsidRDefault="00CF6E49" w:rsidP="00EF7088">
      <w:pPr>
        <w:spacing w:after="0" w:line="240" w:lineRule="auto"/>
      </w:pPr>
      <w:r>
        <w:separator/>
      </w:r>
    </w:p>
  </w:footnote>
  <w:footnote w:type="continuationSeparator" w:id="0">
    <w:p w:rsidR="00CF6E49" w:rsidRDefault="00CF6E49" w:rsidP="00EF7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88" w:rsidRDefault="00EF708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88" w:rsidRDefault="00EF708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/13</w:t>
    </w:r>
  </w:p>
  <w:p w:rsidR="00EF7088" w:rsidRDefault="00EF708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/123</w:t>
    </w:r>
  </w:p>
  <w:p w:rsidR="00EF7088" w:rsidRPr="00EF7088" w:rsidRDefault="00EF708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88" w:rsidRDefault="00EF70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40"/>
    <w:rsid w:val="00571340"/>
    <w:rsid w:val="00CE1FB9"/>
    <w:rsid w:val="00CF6E49"/>
    <w:rsid w:val="00EF7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85ADC-2958-48C1-A512-D1362DB0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2">
    <w:name w:val="msobodytextindent2"/>
    <w:basedOn w:val="Normal"/>
    <w:rsid w:val="00EF70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EF70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F708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F70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F7088"/>
  </w:style>
  <w:style w:type="paragraph" w:styleId="Altbilgi">
    <w:name w:val="footer"/>
    <w:basedOn w:val="Normal"/>
    <w:link w:val="AltbilgiChar"/>
    <w:uiPriority w:val="99"/>
    <w:unhideWhenUsed/>
    <w:rsid w:val="00EF70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F7088"/>
  </w:style>
  <w:style w:type="character" w:styleId="SayfaNumaras">
    <w:name w:val="page number"/>
    <w:basedOn w:val="VarsaylanParagrafYazTipi"/>
    <w:uiPriority w:val="99"/>
    <w:semiHidden/>
    <w:unhideWhenUsed/>
    <w:rsid w:val="00EF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0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2019-02-07T10:49:00Z</dcterms:created>
  <dcterms:modified xsi:type="dcterms:W3CDTF">2019-02-07T10:50:00Z</dcterms:modified>
</cp:coreProperties>
</file>