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ED" w:rsidRPr="00A357ED" w:rsidRDefault="00A357ED" w:rsidP="00A357E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ANAYASA MAHKEMESİ KARARI</w:t>
      </w: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57ED">
        <w:rPr>
          <w:rFonts w:ascii="Times New Roman" w:eastAsia="Times New Roman" w:hAnsi="Times New Roman" w:cs="Times New Roman"/>
          <w:b/>
          <w:bCs/>
          <w:color w:val="000000"/>
          <w:sz w:val="24"/>
          <w:szCs w:val="26"/>
          <w:lang w:eastAsia="tr-TR"/>
        </w:rPr>
        <w:t>Esas Sayısı : 2009/90</w:t>
      </w:r>
    </w:p>
    <w:p w:rsidR="00A357ED" w:rsidRPr="00A357ED" w:rsidRDefault="00A357ED" w:rsidP="00A357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57ED">
        <w:rPr>
          <w:rFonts w:ascii="Times New Roman" w:eastAsia="Times New Roman" w:hAnsi="Times New Roman" w:cs="Times New Roman"/>
          <w:b/>
          <w:bCs/>
          <w:color w:val="000000"/>
          <w:sz w:val="24"/>
          <w:szCs w:val="26"/>
          <w:lang w:eastAsia="tr-TR"/>
        </w:rPr>
        <w:t>Karar Sayısı : 2011/47</w:t>
      </w:r>
    </w:p>
    <w:p w:rsidR="00A357ED" w:rsidRPr="00A357ED" w:rsidRDefault="00A357ED" w:rsidP="00A357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357ED">
        <w:rPr>
          <w:rFonts w:ascii="Times New Roman" w:eastAsia="Times New Roman" w:hAnsi="Times New Roman" w:cs="Times New Roman"/>
          <w:b/>
          <w:bCs/>
          <w:color w:val="000000"/>
          <w:sz w:val="24"/>
          <w:szCs w:val="26"/>
          <w:lang w:eastAsia="tr-TR"/>
        </w:rPr>
        <w:t>Karar Günü : 10.3.2011</w:t>
      </w:r>
    </w:p>
    <w:p w:rsidR="00A357ED" w:rsidRDefault="00A357ED" w:rsidP="00A357ED">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R.G. Tarih-Sayı : 14.05.2011-27934</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İTİRAZ YOLUNA BAŞVURAN : </w:t>
      </w:r>
      <w:r w:rsidRPr="00A357ED">
        <w:rPr>
          <w:rFonts w:ascii="Times New Roman" w:eastAsia="Times New Roman" w:hAnsi="Times New Roman" w:cs="Times New Roman"/>
          <w:color w:val="000000"/>
          <w:sz w:val="24"/>
          <w:szCs w:val="26"/>
          <w:lang w:eastAsia="tr-TR"/>
        </w:rPr>
        <w:t>Danıştay Beşinci Daire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İTİRAZIN KONUSU :</w:t>
      </w:r>
      <w:r w:rsidRPr="00A357ED">
        <w:rPr>
          <w:rFonts w:ascii="Times New Roman" w:eastAsia="Times New Roman" w:hAnsi="Times New Roman" w:cs="Times New Roman"/>
          <w:color w:val="000000"/>
          <w:sz w:val="24"/>
          <w:szCs w:val="26"/>
          <w:lang w:eastAsia="tr-TR"/>
        </w:rPr>
        <w:t> </w:t>
      </w:r>
      <w:r w:rsidRPr="00A357ED">
        <w:rPr>
          <w:rFonts w:ascii="Times New Roman" w:eastAsia="Times New Roman" w:hAnsi="Times New Roman" w:cs="Times New Roman"/>
          <w:color w:val="000000"/>
          <w:spacing w:val="-2"/>
          <w:sz w:val="24"/>
          <w:szCs w:val="26"/>
          <w:lang w:eastAsia="tr-TR"/>
        </w:rPr>
        <w:t>20.2.2001 günlü, 4628 sayılı Elektrik Piyasası Kanunu'nun 9. maddesinin birinci fıkrasının</w:t>
      </w:r>
      <w:r w:rsidRPr="00A357ED">
        <w:rPr>
          <w:rFonts w:ascii="Times New Roman" w:eastAsia="Times New Roman" w:hAnsi="Times New Roman" w:cs="Times New Roman"/>
          <w:b/>
          <w:bCs/>
          <w:color w:val="000000"/>
          <w:spacing w:val="-2"/>
          <w:sz w:val="24"/>
          <w:szCs w:val="26"/>
          <w:lang w:eastAsia="tr-TR"/>
        </w:rPr>
        <w:t> </w:t>
      </w:r>
      <w:r w:rsidRPr="00A357ED">
        <w:rPr>
          <w:rFonts w:ascii="Times New Roman" w:eastAsia="Times New Roman" w:hAnsi="Times New Roman" w:cs="Times New Roman"/>
          <w:color w:val="000000"/>
          <w:spacing w:val="-2"/>
          <w:sz w:val="24"/>
          <w:szCs w:val="26"/>
          <w:lang w:eastAsia="tr-TR"/>
        </w:rPr>
        <w:t>Anayasa'nın 7., 123. ve 128. maddelerine aykırılığı savıyla iptaline ve yürürlüğünün durdurulmasına karar verilmesi istemidir.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I- OLAY</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Enerji Piyasası Düzenleme Kurumu'nda grup koordinatörü unvanıyla çalışmakta iken Kurumun teşkilat yönetmeliğinde yapılan değişiklik sonucunda kadrosu kaldırılan ve söz konusu yönetmelik değişikliği ile ihdas edilen daha alt düzeydeki yeni bir kadroya atanan davacının, atama işlemine dayanak oluşturan yönetmelik hükmünün iptali ve yürürlüğünün durdurulması istemiyle açtığı davaya bakan Danıştay Beşinci Daire, sözü edilen yönetmeliğin dayanağını oluşturan itiraz konusu kuralın Anayasaya aykırı olduğu yönündeki savı ciddi bularak iptal ve yürürlüğün durdurulması istemiyle başvurmuştur.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III- YASA METİNLERİ</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A- İtiraz Konusu Yasa Kuralı</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20.2.2001 günlü, 4628 sayılı Elektrik Piyasası Kanunu'nun </w:t>
      </w:r>
      <w:r w:rsidRPr="00A357ED">
        <w:rPr>
          <w:rFonts w:ascii="Times New Roman" w:eastAsia="Times New Roman" w:hAnsi="Times New Roman" w:cs="Times New Roman"/>
          <w:color w:val="000000"/>
          <w:spacing w:val="-2"/>
          <w:sz w:val="24"/>
          <w:szCs w:val="26"/>
          <w:lang w:eastAsia="tr-TR"/>
        </w:rPr>
        <w:t>iptali istenilen</w:t>
      </w:r>
      <w:r w:rsidRPr="00A357ED">
        <w:rPr>
          <w:rFonts w:ascii="Times New Roman" w:eastAsia="Times New Roman" w:hAnsi="Times New Roman" w:cs="Times New Roman"/>
          <w:color w:val="000000"/>
          <w:sz w:val="24"/>
          <w:szCs w:val="26"/>
          <w:lang w:eastAsia="tr-TR"/>
        </w:rPr>
        <w:t> fıkrayı da içeren </w:t>
      </w:r>
      <w:r w:rsidRPr="00A357ED">
        <w:rPr>
          <w:rFonts w:ascii="Times New Roman" w:eastAsia="Times New Roman" w:hAnsi="Times New Roman" w:cs="Times New Roman"/>
          <w:i/>
          <w:iCs/>
          <w:color w:val="000000"/>
          <w:sz w:val="24"/>
          <w:szCs w:val="26"/>
          <w:lang w:eastAsia="tr-TR"/>
        </w:rPr>
        <w:t>Kurum personelinin statüsü, atanma usulü ve özlük hakları</w:t>
      </w:r>
      <w:r w:rsidRPr="00A357ED">
        <w:rPr>
          <w:rFonts w:ascii="Times New Roman" w:eastAsia="Times New Roman" w:hAnsi="Times New Roman" w:cs="Times New Roman"/>
          <w:color w:val="000000"/>
          <w:sz w:val="24"/>
          <w:szCs w:val="26"/>
          <w:lang w:eastAsia="tr-TR"/>
        </w:rPr>
        <w:t> başlıklı 9. maddesi şöyledir: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w:t>
      </w:r>
      <w:r w:rsidRPr="00A357ED">
        <w:rPr>
          <w:rFonts w:ascii="Times New Roman" w:eastAsia="Times New Roman" w:hAnsi="Times New Roman" w:cs="Times New Roman"/>
          <w:b/>
          <w:bCs/>
          <w:i/>
          <w:iCs/>
          <w:color w:val="000000"/>
          <w:sz w:val="24"/>
          <w:szCs w:val="26"/>
          <w:lang w:eastAsia="tr-TR"/>
        </w:rPr>
        <w:t>Kurumun hizmet birimleri; Kurum görev ve yetkilerinin gerektirdiği sayıda daire başkanlıkları şeklinde teşkilatlanmış ana hizmet birimleri, danışma birimleri ve yardımcı hizmet birimlerinden oluşur. Kurumun hizmet birimleri ile bunların görev ve sorumlulukları, kadro unvanları ve sayıları Kurulun önerisi üzerine Bakanlar Kurulu tarafından çıkarılacak yönetmelikle düzenlenir.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Kurum hizmetlerinin gerektirdiği asli ve sürekli görevler, idari hizmet sözleşmesi ile sözleşmeli olarak istihdam edilen personel eliyle yürütülür. Kurum personeli ücret ve mali haklar dışında 657 sayılı Devlet Memurları Kanununa tabidir.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Kurum için çalıştıkları süre zarfında, tüm personelin, Kurumdaki görevlerine başlamadan önceki sosyal güvenlik kurumları tarafından sağlanan her türlü hakları saklı kalır.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Yerli ve yabancı uzmanlar, birinci fıkrada belirtilen yönetmelik kapsamında, Başkanlığın hazırlayıp Kurulun onayı ile yürürlüğe konacak yönetmelik esaslarına göre istihdam edilebilir.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lastRenderedPageBreak/>
        <w:t>Kurum personeli, uzmanlık gerektiren görevlerde Bakanlık, bağlı ve ilgili kuruluşları ile enerjiye ilişkin konularla iştigal eden diğer kamu kurum ve kuruluşlarında görev yapan personel arasından çalıştığı kuruluş veya kurumun izni ile Kurul tarafından atanır.</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Kamu kurum ve kuruluşları dışından yapılacak atamalara ve personel kariyer sisteminin oluşturulmasına dair düzenleme çıkarılacak yönetmelikle belirlenir.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Kurul üyeleri ve Kurum personelinin ayrıca 657 sayılı Devlet Memurları Kanununun 48 inci maddesinin (A) bendinin (1), (4), (5), (6) ve (7) numaralı alt bentlerinde belirtilen şartları taşımaları zorunludur.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Kurul Başkanı ve Kurul üyeleri ile diğer Kurum personeli, 5434 sayılı Türkiye Cumhuriyeti Emekli Sandığı Kanununa tabidir. Kurul Başkan ve üyeliklerine atananların Kurulda görev yaptıkları sürece eski görevleri ile olan ilişkileri kesilir. Ancak 657 sayılı Devlet Memurları Kanunu veya özel mevzuatla düzenlenmiş personel rejimine tabi olanlar Kuruldaki görevleri sona erdikten sonra, başvuruları halinde bu Kanunun 6 ncı maddesi hükümleri saklı kalmak kaydıyla ilgili Bakan tarafından mükteseplerine uygun bir kadroya atanırlar. Akademik unvanların kazanılması için gerekli şartlar saklıdır.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(Değişik cümle: 18/4/2001 - 4646/18 md.) Emeklilik açısından Kurum personelinin durumu, Başkanlık tarafından hazırlanacak ve Bakanlar Kurulu tarafından çıkarılacak yönetmelikle düzenlenir. Buna bağlı olmaksızın, emeklilik konusunda, Kurul Başkanının Bakanlık Müsteşarına, Kurul üyelerinin ise Bakanlık Müsteşar Yardımcısına denk statülerinin olduğu kabul edilir.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Kurul Başkanı ve Kurul üyelerinin aylık net ücretleri, en yüksek Devlet memurunun her türlü ödemeler dahil aylık net ücretinin iki katını geçmemek üzere, Bakanlığın teklifi üzerine Bakanlar Kurulu tarafından tespit edilir.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Kurum personelinin ücret ve diğer mali hakları, Bakanlar Kurulunca belirlenecek esaslar çerçevesinde Başkanlığın teklifi üzerine Kurulca tespit edilir.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Kurul Başkanı, Kurul üyeleri ve Kurum personeli ile vekalet ve istisna akdi ile hizmet verenlerin görevlerinin ifası sırasında yaptıkları masraflardan hangilerinin Kurum bütçesinden karşılanabileceğine dair usul ve esaslar yönetmelikle belirlenir.</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(Ek fıkra: 4/12/2003-5015/26 md.) Kamu kurum ve kuruluşlarında en az beş yıl süre ile görev yapan ve en az dört yıl süreli eğitim veren yüksek öğrenim kurumlarından mezun olan ve kamu personeli dil sınavı sonucu A derecesinde dil bildiğini belgeleyenler veya özel sektörde beş yıldan fazla hizmeti olup yüksek öğrenim ile dil konusunda aynı şartları haiz olanlardan, hizmetine ihtiyaç bulunanlar, bu kurum ve kuruluşlarda fiilen çalışmış oldukları süreler de dikkate alınarak derece ve kademeleri tespit edilmek suretiyle, 31.12.2004 tarihine kadar Kurumda durumlarına uygun boş kadrolara 657 sayılı Kanunun sınav ve adaylık hükümlerine uyulmaksızın uzman olarak atanabilirler. Bu özelliklere sahip olmayan Petrol İşleri Genel Müdürlüğü personeli de, istekleri halinde ve Kurum ile Petrol İşleri Genel Müdürlüğünün mutabakatı alınmak şartıyla, Kurumda büro personeli olarak görevlendirilebilir. 4857 sayılı İş Kanunu hükümlerine göre istihdam edilmekte olanların bu hükme istinaden Kurum kadrolarına atanmaları, anılan Kanun hükümleri kapsamında değerlendirilir ve kıdem tazminatları kurumları tarafından ödenir.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lastRenderedPageBreak/>
        <w:t>(Ek fıkra: 4/12/2003-5015/26 md.) Bu Kanunun yürürlüğe girdiği tarihten itibaren üç ay içerisinde Kurulun önerisi üzerine Bakanlar Kurulunca çıkarılacak yönetmelikle Kurumun teşkilâtlanması yeniden yapılır. Kurumda ücret ve malî haklar dışında 657 sayılı Devlet Memurları Kanununa tâbi olarak idarî hizmet sözleşmesi ile sözleşmeli olarak istihdam edilen personelden; Kurum teşkilât yapısındaki değişiklik sebebiyle kadrosu kaldırılan, değiştirilen veya teşkilât kadrolarının hizmet icaplarına nitelikleri uygun olmadığı Kurulca tespit edilen ihtiyaç fazlası personel yukarıdaki yönetmeliğin yürürlüğe girdiği tarihten itibaren bir ay içerisinde Devlet Personel Başkanlığına bildirilir ve bu Başkanlıkça onbeş gün içerisinde ilgililerin kamu kurum ve kuruluşlarına atama teklifi yapılır. Kamu kurum ve kuruluşları, atama teklifi yapılan ilgili personeli durumlarına uygun boş kadrolara on gün içerisinde atarlar. Bu şekilde atanan personelin işe başlama sürelerine ve işe başlamamaları halinde yapılacak işlemlere ilişkin olarak 657 sayılı Devlet Memurları Kanununun 62 ve 63 üncü maddeleri hükümleri uygulanır. Kurum personelinden diğer kamu kurum ve kuruluşlarına atananların yeni görevlerine başlayacakları tarihe kadarki geçecek sürede ücret ve malî hakları Kurumca ödenir.'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B- Dayanılan Anayasa Kuralları</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Başvuru kararında Anayasa'nın 7., 123. ve 128. maddelerine dayanılmıştır.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IV- İLK İNCELEME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 Mahkemesi İçtüzüğü'nün 8. maddesi uyarınca, Haşim KILIÇ, Osman Alifeyyaz PAKSÜT, Sacit ADALI, Fulya KANTARCIOĞLU, Ahmet AKYALÇIN, Mehmet ERTEN, A. Necmi ÖZLER, Serdar ÖZGÜLDÜR, Şevket APALAK, Serruh KALELİ ve Zehra Ayla PERKTAŞ'ın katılımlarıyla 22.12.2009 gününde yapılan ilk inceleme toplantısında dosyada eksiklik bulunmadığından işin esasının incelenmesine, yürürlüğü durdurma isteminin esas inceleme aşamasında karara bağlanmasına oybirliğiyle karar verilmiştir.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V- ESASIN İNCELENMESİ</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Başvuru kararında, 4628 sayılı Yasayla oluşturulan Enerji Piyasası Düzenleme Kurumu'nun çalışma usul ve esaslarının aynı Yasayla belirlendiği, yasayla kurulmuş kamu tüzel kişisi olan Kurumun hizmet birimlerinin ve bu birimlerin kadro unvan ve sayılarının da yasayla belirlenmesi gerekirken yönetmelik ile düzenleneceği yolunda hüküm getiren 4628 sayılı Yasa'nın 9. maddesinin birinci fıkrasının Anayasa'nın 7., 123. maddesinin birinci fıkrası ve 128. maddesinin ikinci fıkrasına aykırı olduğu ileri sürülmüştür.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pacing w:val="-2"/>
          <w:sz w:val="24"/>
          <w:szCs w:val="26"/>
          <w:lang w:eastAsia="tr-TR"/>
        </w:rPr>
        <w:t>20.2.2001 günlü, 4628 sayılı </w:t>
      </w:r>
      <w:r w:rsidRPr="00A357ED">
        <w:rPr>
          <w:rFonts w:ascii="Times New Roman" w:eastAsia="Times New Roman" w:hAnsi="Times New Roman" w:cs="Times New Roman"/>
          <w:color w:val="000000"/>
          <w:sz w:val="24"/>
          <w:szCs w:val="26"/>
          <w:lang w:eastAsia="tr-TR"/>
        </w:rPr>
        <w:t>Elektrik Piyasası Kanunu'nun</w:t>
      </w:r>
      <w:r w:rsidRPr="00A357ED">
        <w:rPr>
          <w:rFonts w:ascii="Times New Roman" w:eastAsia="Times New Roman" w:hAnsi="Times New Roman" w:cs="Times New Roman"/>
          <w:color w:val="000000"/>
          <w:spacing w:val="-2"/>
          <w:sz w:val="24"/>
          <w:szCs w:val="26"/>
          <w:lang w:eastAsia="tr-TR"/>
        </w:rPr>
        <w:t> 9. maddesinin itiraz konusu birinci fıkrasının ilk cümlesinde '</w:t>
      </w:r>
      <w:r w:rsidRPr="00A357ED">
        <w:rPr>
          <w:rFonts w:ascii="Times New Roman" w:eastAsia="Times New Roman" w:hAnsi="Times New Roman" w:cs="Times New Roman"/>
          <w:i/>
          <w:iCs/>
          <w:color w:val="000000"/>
          <w:sz w:val="24"/>
          <w:szCs w:val="26"/>
          <w:lang w:eastAsia="tr-TR"/>
        </w:rPr>
        <w:t>Kurumun hizmet birimleri; Kurum görev ve yetkilerinin gerektirdiği sayıda daire başkanlıkları şeklinde teşkilatlanmış ana hizmet birimleri, danışma birimleri ve yardımcı hizmet birimlerinden oluşur.' </w:t>
      </w:r>
      <w:r w:rsidRPr="00A357ED">
        <w:rPr>
          <w:rFonts w:ascii="Times New Roman" w:eastAsia="Times New Roman" w:hAnsi="Times New Roman" w:cs="Times New Roman"/>
          <w:color w:val="000000"/>
          <w:sz w:val="24"/>
          <w:szCs w:val="26"/>
          <w:lang w:eastAsia="tr-TR"/>
        </w:rPr>
        <w:t>hükmü yer almakta, ikinci cümlesinde ise</w:t>
      </w:r>
      <w:r w:rsidRPr="00A357ED">
        <w:rPr>
          <w:rFonts w:ascii="Times New Roman" w:eastAsia="Times New Roman" w:hAnsi="Times New Roman" w:cs="Times New Roman"/>
          <w:i/>
          <w:iCs/>
          <w:color w:val="000000"/>
          <w:sz w:val="24"/>
          <w:szCs w:val="26"/>
          <w:lang w:eastAsia="tr-TR"/>
        </w:rPr>
        <w:t> 'Kurumun hizmet birimleri ile bunların görev ve sorumlulukları, kadro unvanları ve sayıları Kurulun önerisi üzerine Bakanlar Kurulu tarafından çıkarılacak yönetmelikle düzenlenir.' </w:t>
      </w:r>
      <w:r w:rsidRPr="00A357ED">
        <w:rPr>
          <w:rFonts w:ascii="Times New Roman" w:eastAsia="Times New Roman" w:hAnsi="Times New Roman" w:cs="Times New Roman"/>
          <w:color w:val="000000"/>
          <w:sz w:val="24"/>
          <w:szCs w:val="26"/>
          <w:lang w:eastAsia="tr-TR"/>
        </w:rPr>
        <w:t>denilmektedir.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pacing w:val="-2"/>
          <w:sz w:val="24"/>
          <w:szCs w:val="26"/>
          <w:lang w:eastAsia="tr-TR"/>
        </w:rPr>
        <w:lastRenderedPageBreak/>
        <w:t>İtiraz konusu fıkranın birinci cümlesinde Kurumun hangi hizmet birimlerinden oluşacağı belirtilmiş ve bu birimlerin idari kademelenmede hangi basamakta yer alacakları yasada gösterilmiştir. Böylece kanunla düzenleme koşulu yerine getirildiğinden birinci cümlede Anayasaya aykırı bir yön bulunmamaktadır.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İtiraz konusu fıkranın ikinci cümlesinde ise, Enerji Piyasası Düzenleme Kurumu'nun hizmet birimleri ile bunların görev ve sorumlulukları, kadro unvanları ve sayılarının Kurulun önerisi üzerine Bakanlar Kurulu tarafından çıkarılacak yönetmelikle düzenleneceği hükmü yer almaktadır.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Anayasa'nın 7. maddesinde '</w:t>
      </w:r>
      <w:r w:rsidRPr="00A357ED">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A357ED">
        <w:rPr>
          <w:rFonts w:ascii="Times New Roman" w:eastAsia="Times New Roman" w:hAnsi="Times New Roman" w:cs="Times New Roman"/>
          <w:color w:val="000000"/>
          <w:sz w:val="24"/>
          <w:szCs w:val="26"/>
          <w:lang w:eastAsia="tr-TR"/>
        </w:rPr>
        <w:t>.' denilmektedir. Anayasa Mahkemesi'nin pek çok kararında yasama yetkisinin devredilmezliği ilkesinden ne anlaşılması gerektiği hususu açıklanmıştır. Buna göre,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yürütmenin düzenlemesine bırakmaması gerekir.</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Anayasa'nın 123. maddesinin birinci fıkrasında ise '</w:t>
      </w:r>
      <w:r w:rsidRPr="00A357ED">
        <w:rPr>
          <w:rFonts w:ascii="Times New Roman" w:eastAsia="Times New Roman" w:hAnsi="Times New Roman" w:cs="Times New Roman"/>
          <w:i/>
          <w:iCs/>
          <w:color w:val="000000"/>
          <w:sz w:val="24"/>
          <w:szCs w:val="26"/>
          <w:lang w:eastAsia="tr-TR"/>
        </w:rPr>
        <w:t>İdare, kuruluş ve görevleriyle bir bütündür ve kanunla düzenlenir.</w:t>
      </w:r>
      <w:r w:rsidRPr="00A357ED">
        <w:rPr>
          <w:rFonts w:ascii="Times New Roman" w:eastAsia="Times New Roman" w:hAnsi="Times New Roman" w:cs="Times New Roman"/>
          <w:color w:val="000000"/>
          <w:sz w:val="24"/>
          <w:szCs w:val="26"/>
          <w:lang w:eastAsia="tr-TR"/>
        </w:rPr>
        <w:t>' hükmü yer almaktadır. Bu maddede yer alan düzenleme, idarenin kanuniliği ilkesine vücut vermektedir. İdarenin kanuniliği ilkesi, idarenin ve organlarının görev ve yetkilerinin hiçbir duraksamaya yer vermeyecek şekilde, açık bir biçimde yasayla düzenlenmesini gerekli kılar.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Anayasa'nın 128. maddesinin ikinci fıkrasında ise '</w:t>
      </w:r>
      <w:r w:rsidRPr="00A357ED">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(Ek cümle: 12/9/2010 ' 5982/12 md.) Ancak, mali ve sosyal haklara ilişkin toplu sözleşme hükümleri saklıdır.'</w:t>
      </w:r>
      <w:r w:rsidRPr="00A357ED">
        <w:rPr>
          <w:rFonts w:ascii="Times New Roman" w:eastAsia="Times New Roman" w:hAnsi="Times New Roman" w:cs="Times New Roman"/>
          <w:color w:val="000000"/>
          <w:sz w:val="24"/>
          <w:szCs w:val="26"/>
          <w:lang w:eastAsia="tr-TR"/>
        </w:rPr>
        <w:t> hükmü yer almaktadır. Anayasa Mahkemesi'nin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hususu vurgulanmıştır.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 xml:space="preserve">İdarenin kanuniliği ilkesi, idarenin hizmet birimleri ile bu birimlerin kadro ve görev unvanlarının ve görevlerinin yasayla düzenlenmesini de içerir. Kadrolar, bir kamu hizmetinin teşkilatlanmasının ön koşuludur. Kadro unvanı, personelin yerine getireceği görevlerini, yetkilerini, haklarını ve yükümlülüklerini, aylık ve ödenekleri ile diğer özlük haklarını ifade etmektedir. Kadro unvanı ile personelin özellikle aylık ve ödenekleri ve diğer özlük hakları </w:t>
      </w:r>
      <w:r w:rsidRPr="00A357ED">
        <w:rPr>
          <w:rFonts w:ascii="Times New Roman" w:eastAsia="Times New Roman" w:hAnsi="Times New Roman" w:cs="Times New Roman"/>
          <w:color w:val="000000"/>
          <w:sz w:val="24"/>
          <w:szCs w:val="26"/>
          <w:lang w:eastAsia="tr-TR"/>
        </w:rPr>
        <w:lastRenderedPageBreak/>
        <w:t>arasında sıkı bir bağ bulunmaktadır. Kadro ile birlikte, ana hizmet, danışma ve yardımcı hizmet birimlerinde istihdam edilecek personelin niteliklerinin Yasa ile belirlenmesi gerekir.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EPDK'nun da içinde yer aldığı düzenleyici ve denetleyici kurumlar, yasayla kurulmuş olan kamu tüzel kişileridir ve bunlar Anayasanın 123. maddesinde ifade edildiği üzere, idarenin bütünlüğü içinde yer alırlar ve yasayla düzenlenmeleri gerekir. İdarenin yasallığı ilkesi ise, idarenin organlarının/hizmet birimlerinin de yasayla düzenlenmesini gerektirir.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Keza, düzenleyici ve denetleyici kurumlarca gerçekleştirilen ve genel idare esaslarına göre yürütülmekte olan kamu hizmetlerinin gerektirdiği asli ve sürekli görevleri ifa eden kamu görevlilerinin statüleri, Anayasa'nın 128. maddesinin ikinci fıkrası gereğince yasayla düzenlenmek durumundadır.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Aynı şekilde, idarenin sahip olacağı kadroların ihdası ve kaldırılması konuları da kamu görevlilerinin statüsü ile yakından ilgili olduğundan bu alanın da yasayla düzenlenmesi gerekmektedir.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Açıklanan nedenlerle, itiraz konusu fıkranın ikinci cümlesi, Anayasa'nın 7., 123. ve 128. maddelerine aykırıdır. İptali gerekir.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VI- İPTAL KARARININ YÜRÜRLÜĞE GİRECEĞİ GÜN SORUNU</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pacing w:val="-2"/>
          <w:sz w:val="24"/>
          <w:szCs w:val="26"/>
          <w:lang w:eastAsia="tr-TR"/>
        </w:rPr>
        <w:t>20.2.2001 günlü, 4628 sayılı Kanun'un 9. maddesinin birinci fıkrasının ikinci cümlesinin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w:t>
      </w:r>
      <w:r w:rsidRPr="00A357ED">
        <w:rPr>
          <w:rFonts w:ascii="Times New Roman" w:eastAsia="Times New Roman" w:hAnsi="Times New Roman" w:cs="Times New Roman"/>
          <w:color w:val="000000"/>
          <w:sz w:val="24"/>
          <w:szCs w:val="26"/>
          <w:lang w:eastAsia="tr-TR"/>
        </w:rPr>
        <w:t>OYBİRLİĞİYLE,10.3.2011 gününde karar verilmiştir.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VII- YÜRÜRLÜĞÜN DURDURULMASI İSTEMLERİNİN İNCELENMESİ</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20.2.2001 günlü, 4628 sayılı Elektrik Piyasası Kanunu'nun 9. maddesinin birinci fıkrasının;</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1- Birinci cümlesine yönelik iptal istemi, 10.3.2011 günlü, E.2009/90, K.2011/47 sayılı kararla reddedildiğinden, bu cümleye ilişkin YÜRÜRLÜĞÜN DURDURULMASI İSTEMİNİN REDDİNE,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lastRenderedPageBreak/>
        <w:t>2- İkinci cümlesinin iptaline ilişkin hükmün süre verilerek yürürlüğe girmesinin ertelenmesi nedeniyle bu cümlenin YÜRÜRLÜĞÜNÜN DURDURULMASI İSTEMİNİN REDDİNE,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10.3.2011 gününde OYBİRLİĞİYLE karar verilmiştir.</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b/>
          <w:bCs/>
          <w:color w:val="000000"/>
          <w:sz w:val="24"/>
          <w:szCs w:val="26"/>
          <w:lang w:eastAsia="tr-TR"/>
        </w:rPr>
        <w:t>VIII- SONUÇ</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AKINCI'nın, gerekçesi 2010/68 esas sayılı dosyada belirtilen karşıoyları ve OYÇOKLUĞUYLA,</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2- </w:t>
      </w:r>
      <w:r w:rsidRPr="00A357ED">
        <w:rPr>
          <w:rFonts w:ascii="Times New Roman" w:eastAsia="Times New Roman" w:hAnsi="Times New Roman" w:cs="Times New Roman"/>
          <w:color w:val="000000"/>
          <w:spacing w:val="-2"/>
          <w:sz w:val="24"/>
          <w:szCs w:val="26"/>
          <w:lang w:eastAsia="tr-TR"/>
        </w:rPr>
        <w:t>20.2.2001 günlü, 4628 sayılı Elektrik Piyasası Kanunu'nun 9. maddesinin birinci fıkrasının;</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pacing w:val="-2"/>
          <w:sz w:val="24"/>
          <w:szCs w:val="26"/>
          <w:lang w:eastAsia="tr-TR"/>
        </w:rPr>
        <w:t>a- Birinci cümlesinin Anayasa'ya aykırı olmadığına ve itirazın REDDİNE,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pacing w:val="-2"/>
          <w:sz w:val="24"/>
          <w:szCs w:val="26"/>
          <w:lang w:eastAsia="tr-TR"/>
        </w:rPr>
        <w:t>b- İkinci cümlesinin Anayasa'ya aykırı olduğuna ve İPTALİNE,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OYBİRLİĞİYLE,</w:t>
      </w:r>
    </w:p>
    <w:p w:rsid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3- </w:t>
      </w:r>
      <w:r w:rsidRPr="00A357ED">
        <w:rPr>
          <w:rFonts w:ascii="Times New Roman" w:eastAsia="Times New Roman" w:hAnsi="Times New Roman" w:cs="Times New Roman"/>
          <w:color w:val="000000"/>
          <w:spacing w:val="-2"/>
          <w:sz w:val="24"/>
          <w:szCs w:val="26"/>
          <w:lang w:eastAsia="tr-TR"/>
        </w:rPr>
        <w:t>4628 sayılı Kanun'un 9. maddesinin birinci fıkrasının ikinci cümlesinin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w:t>
      </w:r>
      <w:r w:rsidRPr="00A357ED">
        <w:rPr>
          <w:rFonts w:ascii="Times New Roman" w:eastAsia="Times New Roman" w:hAnsi="Times New Roman" w:cs="Times New Roman"/>
          <w:color w:val="000000"/>
          <w:sz w:val="24"/>
          <w:szCs w:val="26"/>
          <w:lang w:eastAsia="tr-TR"/>
        </w:rPr>
        <w:t>OYBİRLİĞİYLE,</w:t>
      </w:r>
    </w:p>
    <w:p w:rsidR="00A357ED" w:rsidRPr="00A357ED" w:rsidRDefault="00A357ED" w:rsidP="00A357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10.3.2011 gününde karar verildi.</w:t>
      </w: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7ED" w:rsidRPr="00A357ED" w:rsidTr="00A357ED">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Başkan</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Başkanvekili</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Fulya KANTARCIOĞLU</w:t>
            </w:r>
          </w:p>
        </w:tc>
      </w:tr>
    </w:tbl>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7ED" w:rsidRPr="00A357ED" w:rsidTr="00A357ED">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Fettah OTO</w:t>
            </w:r>
          </w:p>
        </w:tc>
      </w:tr>
    </w:tbl>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lastRenderedPageBreak/>
        <w:t> </w:t>
      </w:r>
    </w:p>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7ED" w:rsidRPr="00A357ED" w:rsidTr="00A357ED">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Serruh KALELİ</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Zehra Ayla PERKTAŞ</w:t>
            </w:r>
          </w:p>
        </w:tc>
      </w:tr>
    </w:tbl>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7ED" w:rsidRPr="00A357ED" w:rsidTr="00A357ED">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Burhan ÜSTÜN</w:t>
            </w:r>
          </w:p>
        </w:tc>
      </w:tr>
    </w:tbl>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7ED" w:rsidRPr="00A357ED" w:rsidTr="00A357ED">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Hicabi DURSUN</w:t>
            </w:r>
          </w:p>
        </w:tc>
      </w:tr>
    </w:tbl>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57ED" w:rsidRPr="00A357ED" w:rsidTr="00A357ED">
        <w:tc>
          <w:tcPr>
            <w:tcW w:w="2500"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357ED" w:rsidRPr="00A357ED" w:rsidRDefault="00A357ED"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Üye</w:t>
            </w:r>
          </w:p>
          <w:p w:rsidR="00A357ED" w:rsidRPr="00A357ED" w:rsidRDefault="00A357ED" w:rsidP="00A357E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7ED">
              <w:rPr>
                <w:rFonts w:ascii="Times New Roman" w:eastAsia="Times New Roman" w:hAnsi="Times New Roman" w:cs="Times New Roman"/>
                <w:color w:val="000000"/>
                <w:sz w:val="24"/>
                <w:szCs w:val="26"/>
                <w:lang w:eastAsia="tr-TR"/>
              </w:rPr>
              <w:t>Erdal TERCAN</w:t>
            </w:r>
          </w:p>
        </w:tc>
      </w:tr>
    </w:tbl>
    <w:p w:rsidR="00CE1FB9" w:rsidRPr="00A357ED" w:rsidRDefault="00CE1FB9" w:rsidP="00A357E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sectPr w:rsidR="00CE1FB9" w:rsidRPr="00A357ED" w:rsidSect="00A357E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AA8" w:rsidRDefault="00966AA8" w:rsidP="00A357ED">
      <w:pPr>
        <w:spacing w:after="0" w:line="240" w:lineRule="auto"/>
      </w:pPr>
      <w:r>
        <w:separator/>
      </w:r>
    </w:p>
  </w:endnote>
  <w:endnote w:type="continuationSeparator" w:id="0">
    <w:p w:rsidR="00966AA8" w:rsidRDefault="00966AA8" w:rsidP="00A3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Default="00A357ED" w:rsidP="00541E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57ED" w:rsidRDefault="00A357ED" w:rsidP="00A357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Pr="00A357ED" w:rsidRDefault="00A357ED" w:rsidP="00541EB7">
    <w:pPr>
      <w:pStyle w:val="Altbilgi"/>
      <w:framePr w:wrap="around" w:vAnchor="text" w:hAnchor="margin" w:xAlign="right" w:y="1"/>
      <w:rPr>
        <w:rStyle w:val="SayfaNumaras"/>
        <w:rFonts w:ascii="Times New Roman" w:hAnsi="Times New Roman" w:cs="Times New Roman"/>
      </w:rPr>
    </w:pPr>
    <w:r w:rsidRPr="00A357ED">
      <w:rPr>
        <w:rStyle w:val="SayfaNumaras"/>
        <w:rFonts w:ascii="Times New Roman" w:hAnsi="Times New Roman" w:cs="Times New Roman"/>
      </w:rPr>
      <w:fldChar w:fldCharType="begin"/>
    </w:r>
    <w:r w:rsidRPr="00A357ED">
      <w:rPr>
        <w:rStyle w:val="SayfaNumaras"/>
        <w:rFonts w:ascii="Times New Roman" w:hAnsi="Times New Roman" w:cs="Times New Roman"/>
      </w:rPr>
      <w:instrText xml:space="preserve">PAGE  </w:instrText>
    </w:r>
    <w:r w:rsidRPr="00A357E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357ED">
      <w:rPr>
        <w:rStyle w:val="SayfaNumaras"/>
        <w:rFonts w:ascii="Times New Roman" w:hAnsi="Times New Roman" w:cs="Times New Roman"/>
      </w:rPr>
      <w:fldChar w:fldCharType="end"/>
    </w:r>
  </w:p>
  <w:p w:rsidR="00A357ED" w:rsidRPr="00A357ED" w:rsidRDefault="00A357ED" w:rsidP="00A357E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Default="00A357E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AA8" w:rsidRDefault="00966AA8" w:rsidP="00A357ED">
      <w:pPr>
        <w:spacing w:after="0" w:line="240" w:lineRule="auto"/>
      </w:pPr>
      <w:r>
        <w:separator/>
      </w:r>
    </w:p>
  </w:footnote>
  <w:footnote w:type="continuationSeparator" w:id="0">
    <w:p w:rsidR="00966AA8" w:rsidRDefault="00966AA8" w:rsidP="00A3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Default="00A357E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Default="00A357ED">
    <w:pPr>
      <w:pStyle w:val="stbilgi"/>
      <w:rPr>
        <w:rFonts w:ascii="Times New Roman" w:hAnsi="Times New Roman" w:cs="Times New Roman"/>
        <w:b/>
      </w:rPr>
    </w:pPr>
    <w:r>
      <w:rPr>
        <w:rFonts w:ascii="Times New Roman" w:hAnsi="Times New Roman" w:cs="Times New Roman"/>
        <w:b/>
      </w:rPr>
      <w:t>Esas Sayısı : 2009/90</w:t>
    </w:r>
  </w:p>
  <w:p w:rsidR="00A357ED" w:rsidRDefault="00A357ED">
    <w:pPr>
      <w:pStyle w:val="stbilgi"/>
      <w:rPr>
        <w:rFonts w:ascii="Times New Roman" w:hAnsi="Times New Roman" w:cs="Times New Roman"/>
        <w:b/>
      </w:rPr>
    </w:pPr>
    <w:r>
      <w:rPr>
        <w:rFonts w:ascii="Times New Roman" w:hAnsi="Times New Roman" w:cs="Times New Roman"/>
        <w:b/>
      </w:rPr>
      <w:t>Karar Sayısı : 2011/47</w:t>
    </w:r>
  </w:p>
  <w:p w:rsidR="00A357ED" w:rsidRPr="00A357ED" w:rsidRDefault="00A357E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7ED" w:rsidRDefault="00A357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3D"/>
    <w:rsid w:val="00966AA8"/>
    <w:rsid w:val="00A357ED"/>
    <w:rsid w:val="00B73C3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51102-9E1C-417E-A025-CB8E53C1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357ED"/>
    <w:rPr>
      <w:color w:val="0000FF"/>
      <w:u w:val="single"/>
    </w:rPr>
  </w:style>
  <w:style w:type="paragraph" w:styleId="stbilgi">
    <w:name w:val="header"/>
    <w:basedOn w:val="Normal"/>
    <w:link w:val="stbilgiChar"/>
    <w:uiPriority w:val="99"/>
    <w:unhideWhenUsed/>
    <w:rsid w:val="00A357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7ED"/>
  </w:style>
  <w:style w:type="paragraph" w:styleId="Altbilgi">
    <w:name w:val="footer"/>
    <w:basedOn w:val="Normal"/>
    <w:link w:val="AltbilgiChar"/>
    <w:uiPriority w:val="99"/>
    <w:unhideWhenUsed/>
    <w:rsid w:val="00A357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7ED"/>
  </w:style>
  <w:style w:type="character" w:styleId="SayfaNumaras">
    <w:name w:val="page number"/>
    <w:basedOn w:val="VarsaylanParagrafYazTipi"/>
    <w:uiPriority w:val="99"/>
    <w:semiHidden/>
    <w:unhideWhenUsed/>
    <w:rsid w:val="00A3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01334">
      <w:bodyDiv w:val="1"/>
      <w:marLeft w:val="0"/>
      <w:marRight w:val="0"/>
      <w:marTop w:val="0"/>
      <w:marBottom w:val="0"/>
      <w:divBdr>
        <w:top w:val="none" w:sz="0" w:space="0" w:color="auto"/>
        <w:left w:val="none" w:sz="0" w:space="0" w:color="auto"/>
        <w:bottom w:val="none" w:sz="0" w:space="0" w:color="auto"/>
        <w:right w:val="none" w:sz="0" w:space="0" w:color="auto"/>
      </w:divBdr>
      <w:divsChild>
        <w:div w:id="1703552995">
          <w:marLeft w:val="0"/>
          <w:marRight w:val="0"/>
          <w:marTop w:val="0"/>
          <w:marBottom w:val="0"/>
          <w:divBdr>
            <w:top w:val="none" w:sz="0" w:space="0" w:color="auto"/>
            <w:left w:val="none" w:sz="0" w:space="0" w:color="auto"/>
            <w:bottom w:val="none" w:sz="0" w:space="0" w:color="auto"/>
            <w:right w:val="none" w:sz="0" w:space="0" w:color="auto"/>
          </w:divBdr>
          <w:divsChild>
            <w:div w:id="2723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2512</Words>
  <Characters>14319</Characters>
  <Application>Microsoft Office Word</Application>
  <DocSecurity>0</DocSecurity>
  <Lines>119</Lines>
  <Paragraphs>33</Paragraphs>
  <ScaleCrop>false</ScaleCrop>
  <Company/>
  <LinksUpToDate>false</LinksUpToDate>
  <CharactersWithSpaces>16798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2019-02-06T06:39:00Z</dcterms:created>
  <dcterms:modified xsi:type="dcterms:W3CDTF">2019-02-06T06:40:00Z</dcterms:modified>
</cp:coreProperties>
</file>