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5409" w:rsidRPr="00FA5409" w:rsidRDefault="00FA5409" w:rsidP="00FA5409">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color w:val="000000"/>
          <w:sz w:val="24"/>
          <w:szCs w:val="26"/>
          <w:lang w:eastAsia="tr-TR"/>
        </w:rPr>
        <w:t>ANAYASA MAHKEMESİ KARARI</w:t>
      </w:r>
      <w:r w:rsidRPr="00FA5409">
        <w:rPr>
          <w:rFonts w:ascii="Times New Roman" w:eastAsia="Times New Roman" w:hAnsi="Times New Roman" w:cs="Times New Roman"/>
          <w:color w:val="000000"/>
          <w:sz w:val="24"/>
          <w:szCs w:val="24"/>
          <w:lang w:eastAsia="tr-TR"/>
        </w:rPr>
        <w:t> </w:t>
      </w:r>
    </w:p>
    <w:p w:rsidR="00FA5409" w:rsidRP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p w:rsidR="00FA5409" w:rsidRPr="00FA5409" w:rsidRDefault="00FA5409" w:rsidP="00FA540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A5409">
        <w:rPr>
          <w:rFonts w:ascii="Times New Roman" w:eastAsia="Times New Roman" w:hAnsi="Times New Roman" w:cs="Times New Roman"/>
          <w:b/>
          <w:bCs/>
          <w:color w:val="000000"/>
          <w:sz w:val="24"/>
          <w:szCs w:val="26"/>
          <w:lang w:eastAsia="tr-TR"/>
        </w:rPr>
        <w:t xml:space="preserve">Esas </w:t>
      </w:r>
      <w:proofErr w:type="gramStart"/>
      <w:r w:rsidRPr="00FA5409">
        <w:rPr>
          <w:rFonts w:ascii="Times New Roman" w:eastAsia="Times New Roman" w:hAnsi="Times New Roman" w:cs="Times New Roman"/>
          <w:b/>
          <w:bCs/>
          <w:color w:val="000000"/>
          <w:sz w:val="24"/>
          <w:szCs w:val="26"/>
          <w:lang w:eastAsia="tr-TR"/>
        </w:rPr>
        <w:t>Sayısı</w:t>
      </w:r>
      <w:r>
        <w:rPr>
          <w:rFonts w:ascii="Times New Roman" w:eastAsia="Times New Roman" w:hAnsi="Times New Roman" w:cs="Times New Roman"/>
          <w:b/>
          <w:bCs/>
          <w:color w:val="000000"/>
          <w:sz w:val="24"/>
          <w:szCs w:val="26"/>
          <w:lang w:eastAsia="tr-TR"/>
        </w:rPr>
        <w:t xml:space="preserve"> </w:t>
      </w:r>
      <w:r w:rsidRPr="00FA5409">
        <w:rPr>
          <w:rFonts w:ascii="Times New Roman" w:eastAsia="Times New Roman" w:hAnsi="Times New Roman" w:cs="Times New Roman"/>
          <w:b/>
          <w:bCs/>
          <w:color w:val="000000"/>
          <w:sz w:val="24"/>
          <w:szCs w:val="26"/>
          <w:lang w:eastAsia="tr-TR"/>
        </w:rPr>
        <w:t>: 2010</w:t>
      </w:r>
      <w:proofErr w:type="gramEnd"/>
      <w:r w:rsidRPr="00FA5409">
        <w:rPr>
          <w:rFonts w:ascii="Times New Roman" w:eastAsia="Times New Roman" w:hAnsi="Times New Roman" w:cs="Times New Roman"/>
          <w:b/>
          <w:bCs/>
          <w:color w:val="000000"/>
          <w:sz w:val="24"/>
          <w:szCs w:val="26"/>
          <w:lang w:eastAsia="tr-TR"/>
        </w:rPr>
        <w:t>/1</w:t>
      </w:r>
    </w:p>
    <w:p w:rsidR="00FA5409" w:rsidRPr="00FA5409" w:rsidRDefault="00FA5409" w:rsidP="00FA540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A5409">
        <w:rPr>
          <w:rFonts w:ascii="Times New Roman" w:eastAsia="Times New Roman" w:hAnsi="Times New Roman" w:cs="Times New Roman"/>
          <w:b/>
          <w:bCs/>
          <w:color w:val="000000"/>
          <w:sz w:val="24"/>
          <w:szCs w:val="26"/>
          <w:lang w:eastAsia="tr-TR"/>
        </w:rPr>
        <w:t xml:space="preserve">Karar </w:t>
      </w:r>
      <w:proofErr w:type="gramStart"/>
      <w:r w:rsidRPr="00FA5409">
        <w:rPr>
          <w:rFonts w:ascii="Times New Roman" w:eastAsia="Times New Roman" w:hAnsi="Times New Roman" w:cs="Times New Roman"/>
          <w:b/>
          <w:bCs/>
          <w:color w:val="000000"/>
          <w:sz w:val="24"/>
          <w:szCs w:val="26"/>
          <w:lang w:eastAsia="tr-TR"/>
        </w:rPr>
        <w:t>Sayısı</w:t>
      </w:r>
      <w:r>
        <w:rPr>
          <w:rFonts w:ascii="Times New Roman" w:eastAsia="Times New Roman" w:hAnsi="Times New Roman" w:cs="Times New Roman"/>
          <w:b/>
          <w:bCs/>
          <w:color w:val="000000"/>
          <w:sz w:val="24"/>
          <w:szCs w:val="26"/>
          <w:lang w:eastAsia="tr-TR"/>
        </w:rPr>
        <w:t xml:space="preserve"> </w:t>
      </w:r>
      <w:r w:rsidRPr="00FA5409">
        <w:rPr>
          <w:rFonts w:ascii="Times New Roman" w:eastAsia="Times New Roman" w:hAnsi="Times New Roman" w:cs="Times New Roman"/>
          <w:b/>
          <w:bCs/>
          <w:color w:val="000000"/>
          <w:sz w:val="24"/>
          <w:szCs w:val="26"/>
          <w:lang w:eastAsia="tr-TR"/>
        </w:rPr>
        <w:t>: 2011</w:t>
      </w:r>
      <w:proofErr w:type="gramEnd"/>
      <w:r w:rsidRPr="00FA5409">
        <w:rPr>
          <w:rFonts w:ascii="Times New Roman" w:eastAsia="Times New Roman" w:hAnsi="Times New Roman" w:cs="Times New Roman"/>
          <w:b/>
          <w:bCs/>
          <w:color w:val="000000"/>
          <w:sz w:val="24"/>
          <w:szCs w:val="26"/>
          <w:lang w:eastAsia="tr-TR"/>
        </w:rPr>
        <w:t>/149</w:t>
      </w:r>
    </w:p>
    <w:p w:rsidR="00FA5409" w:rsidRPr="00FA5409" w:rsidRDefault="00FA5409" w:rsidP="00FA540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A5409">
        <w:rPr>
          <w:rFonts w:ascii="Times New Roman" w:eastAsia="Times New Roman" w:hAnsi="Times New Roman" w:cs="Times New Roman"/>
          <w:b/>
          <w:bCs/>
          <w:color w:val="000000"/>
          <w:sz w:val="24"/>
          <w:szCs w:val="26"/>
          <w:lang w:eastAsia="tr-TR"/>
        </w:rPr>
        <w:t xml:space="preserve">Karar </w:t>
      </w:r>
      <w:proofErr w:type="gramStart"/>
      <w:r w:rsidRPr="00FA5409">
        <w:rPr>
          <w:rFonts w:ascii="Times New Roman" w:eastAsia="Times New Roman" w:hAnsi="Times New Roman" w:cs="Times New Roman"/>
          <w:b/>
          <w:bCs/>
          <w:color w:val="000000"/>
          <w:sz w:val="24"/>
          <w:szCs w:val="26"/>
          <w:lang w:eastAsia="tr-TR"/>
        </w:rPr>
        <w:t>Günü</w:t>
      </w:r>
      <w:r>
        <w:rPr>
          <w:rFonts w:ascii="Times New Roman" w:eastAsia="Times New Roman" w:hAnsi="Times New Roman" w:cs="Times New Roman"/>
          <w:b/>
          <w:bCs/>
          <w:color w:val="000000"/>
          <w:sz w:val="24"/>
          <w:szCs w:val="26"/>
          <w:lang w:eastAsia="tr-TR"/>
        </w:rPr>
        <w:t xml:space="preserve"> </w:t>
      </w:r>
      <w:r w:rsidRPr="00FA5409">
        <w:rPr>
          <w:rFonts w:ascii="Times New Roman" w:eastAsia="Times New Roman" w:hAnsi="Times New Roman" w:cs="Times New Roman"/>
          <w:b/>
          <w:bCs/>
          <w:color w:val="000000"/>
          <w:sz w:val="24"/>
          <w:szCs w:val="26"/>
          <w:lang w:eastAsia="tr-TR"/>
        </w:rPr>
        <w:t>: 3</w:t>
      </w:r>
      <w:proofErr w:type="gramEnd"/>
      <w:r w:rsidRPr="00FA5409">
        <w:rPr>
          <w:rFonts w:ascii="Times New Roman" w:eastAsia="Times New Roman" w:hAnsi="Times New Roman" w:cs="Times New Roman"/>
          <w:b/>
          <w:bCs/>
          <w:color w:val="000000"/>
          <w:sz w:val="24"/>
          <w:szCs w:val="26"/>
          <w:lang w:eastAsia="tr-TR"/>
        </w:rPr>
        <w:t>.11.2011</w:t>
      </w:r>
    </w:p>
    <w:p w:rsidR="00FA5409" w:rsidRPr="00FA5409" w:rsidRDefault="00FA5409" w:rsidP="00FA5409">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A5409">
        <w:rPr>
          <w:rFonts w:ascii="Times New Roman" w:eastAsia="Times New Roman" w:hAnsi="Times New Roman" w:cs="Times New Roman"/>
          <w:b/>
          <w:bCs/>
          <w:color w:val="000000"/>
          <w:sz w:val="24"/>
          <w:szCs w:val="26"/>
          <w:lang w:eastAsia="tr-TR"/>
        </w:rPr>
        <w:t>R.G. Tarih-</w:t>
      </w:r>
      <w:proofErr w:type="gramStart"/>
      <w:r w:rsidRPr="00FA5409">
        <w:rPr>
          <w:rFonts w:ascii="Times New Roman" w:eastAsia="Times New Roman" w:hAnsi="Times New Roman" w:cs="Times New Roman"/>
          <w:b/>
          <w:bCs/>
          <w:color w:val="000000"/>
          <w:sz w:val="24"/>
          <w:szCs w:val="26"/>
          <w:lang w:eastAsia="tr-TR"/>
        </w:rPr>
        <w:t>Sayı</w:t>
      </w:r>
      <w:r>
        <w:rPr>
          <w:rFonts w:ascii="Times New Roman" w:eastAsia="Times New Roman" w:hAnsi="Times New Roman" w:cs="Times New Roman"/>
          <w:b/>
          <w:bCs/>
          <w:color w:val="000000"/>
          <w:sz w:val="24"/>
          <w:szCs w:val="26"/>
          <w:lang w:eastAsia="tr-TR"/>
        </w:rPr>
        <w:t xml:space="preserve"> </w:t>
      </w:r>
      <w:r w:rsidRPr="00FA5409">
        <w:rPr>
          <w:rFonts w:ascii="Times New Roman" w:eastAsia="Times New Roman" w:hAnsi="Times New Roman" w:cs="Times New Roman"/>
          <w:b/>
          <w:bCs/>
          <w:color w:val="000000"/>
          <w:sz w:val="24"/>
          <w:szCs w:val="26"/>
          <w:lang w:eastAsia="tr-TR"/>
        </w:rPr>
        <w:t>: 25</w:t>
      </w:r>
      <w:proofErr w:type="gramEnd"/>
      <w:r w:rsidRPr="00FA5409">
        <w:rPr>
          <w:rFonts w:ascii="Times New Roman" w:eastAsia="Times New Roman" w:hAnsi="Times New Roman" w:cs="Times New Roman"/>
          <w:b/>
          <w:bCs/>
          <w:color w:val="000000"/>
          <w:sz w:val="24"/>
          <w:szCs w:val="26"/>
          <w:lang w:eastAsia="tr-TR"/>
        </w:rPr>
        <w:t>.01.2012-28184</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color w:val="000000"/>
          <w:sz w:val="24"/>
          <w:szCs w:val="26"/>
          <w:lang w:eastAsia="tr-TR"/>
        </w:rPr>
        <w:t>İTİRAZ YOLUNA BAŞVURAN MAHKEMELER:</w:t>
      </w:r>
    </w:p>
    <w:p w:rsidR="00FA5409" w:rsidRP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1- Zile Asliye Ceza Mahkemesi   (Esas: 2010/1)</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2- Aliağa Asliye Ceza Mahkemesi      (Esas: 2010/36)</w:t>
      </w:r>
    </w:p>
    <w:p w:rsidR="00FA5409" w:rsidRP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color w:val="000000"/>
          <w:sz w:val="24"/>
          <w:szCs w:val="26"/>
          <w:lang w:eastAsia="tr-TR"/>
        </w:rPr>
        <w:t xml:space="preserve"> İTİRAZLARIN KONUSU:</w:t>
      </w:r>
      <w:r w:rsidRPr="00FA5409">
        <w:rPr>
          <w:rFonts w:ascii="Times New Roman" w:eastAsia="Times New Roman" w:hAnsi="Times New Roman" w:cs="Times New Roman"/>
          <w:color w:val="000000"/>
          <w:sz w:val="24"/>
          <w:szCs w:val="26"/>
          <w:lang w:eastAsia="tr-TR"/>
        </w:rPr>
        <w:t> 4.12.2004 günlü, 5271 sayılı Ceza Muhakemesi Kanunu'nun;</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1- 231. maddesine, 6.12.2006 günlü, 5560 sayılı Yasa'nın 23. maddesiyle eklenen (12) numaralı fıkrasının,</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2- 325. maddesinin, 6.12.2006 günlü, 5560 sayılı Yasa'nın 27. maddesiyle değiştirilen (2) numaralı fıkrasının,</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Anayasa'nın 2</w:t>
      </w:r>
      <w:proofErr w:type="gramStart"/>
      <w:r w:rsidRPr="00FA5409">
        <w:rPr>
          <w:rFonts w:ascii="Times New Roman" w:eastAsia="Times New Roman" w:hAnsi="Times New Roman" w:cs="Times New Roman"/>
          <w:color w:val="000000"/>
          <w:sz w:val="24"/>
          <w:szCs w:val="26"/>
          <w:lang w:eastAsia="tr-TR"/>
        </w:rPr>
        <w:t>.,</w:t>
      </w:r>
      <w:proofErr w:type="gramEnd"/>
      <w:r w:rsidRPr="00FA5409">
        <w:rPr>
          <w:rFonts w:ascii="Times New Roman" w:eastAsia="Times New Roman" w:hAnsi="Times New Roman" w:cs="Times New Roman"/>
          <w:color w:val="000000"/>
          <w:sz w:val="24"/>
          <w:szCs w:val="26"/>
          <w:lang w:eastAsia="tr-TR"/>
        </w:rPr>
        <w:t xml:space="preserve"> 10. ve 38. maddelerine aykırılığı savıyla iptali istemidir.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color w:val="000000"/>
          <w:sz w:val="24"/>
          <w:szCs w:val="26"/>
          <w:lang w:eastAsia="tr-TR"/>
        </w:rPr>
        <w:t>I- OLAY</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Hükmün açıklanmasının geri bırakılması kararına karşı sadece itiraz kanun yolunun öngörülmesi ve hükmün açıklanmasının geri bırakılması kararında yargılama giderlerinin sanığa yüklenmesi hakkında itiraz konusu kuralların Anayasa'ya aykırı olduğu kanısına varan Mahkemeler, iptalleri için itiraz yoluna başvurmuştur.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color w:val="000000"/>
          <w:sz w:val="24"/>
          <w:szCs w:val="26"/>
          <w:lang w:eastAsia="tr-TR"/>
        </w:rPr>
        <w:t>III- YASA METİNLERİ</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color w:val="000000"/>
          <w:sz w:val="24"/>
          <w:szCs w:val="26"/>
          <w:lang w:eastAsia="tr-TR"/>
        </w:rPr>
        <w:t>A- İtiraz Konusu Yasa Kuralları</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color w:val="000000"/>
          <w:sz w:val="24"/>
          <w:szCs w:val="26"/>
          <w:lang w:eastAsia="tr-TR"/>
        </w:rPr>
        <w:t>1-</w:t>
      </w:r>
      <w:r w:rsidRPr="00FA5409">
        <w:rPr>
          <w:rFonts w:ascii="Times New Roman" w:eastAsia="Times New Roman" w:hAnsi="Times New Roman" w:cs="Times New Roman"/>
          <w:color w:val="000000"/>
          <w:sz w:val="24"/>
          <w:szCs w:val="26"/>
          <w:lang w:eastAsia="tr-TR"/>
        </w:rPr>
        <w:t xml:space="preserve"> 5271 sayılı Kanun'un 231. maddesinin </w:t>
      </w:r>
      <w:proofErr w:type="spellStart"/>
      <w:r w:rsidRPr="00FA5409">
        <w:rPr>
          <w:rFonts w:ascii="Times New Roman" w:eastAsia="Times New Roman" w:hAnsi="Times New Roman" w:cs="Times New Roman"/>
          <w:color w:val="000000"/>
          <w:sz w:val="24"/>
          <w:szCs w:val="26"/>
          <w:lang w:eastAsia="tr-TR"/>
        </w:rPr>
        <w:t>onikinci</w:t>
      </w:r>
      <w:proofErr w:type="spellEnd"/>
      <w:r w:rsidRPr="00FA5409">
        <w:rPr>
          <w:rFonts w:ascii="Times New Roman" w:eastAsia="Times New Roman" w:hAnsi="Times New Roman" w:cs="Times New Roman"/>
          <w:color w:val="000000"/>
          <w:sz w:val="24"/>
          <w:szCs w:val="26"/>
          <w:lang w:eastAsia="tr-TR"/>
        </w:rPr>
        <w:t xml:space="preserve"> fıkrası şöyledir: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i/>
          <w:iCs/>
          <w:color w:val="000000"/>
          <w:sz w:val="24"/>
          <w:szCs w:val="26"/>
          <w:lang w:eastAsia="tr-TR"/>
        </w:rPr>
        <w:t>'(12) Hükmün açıklanmasının geri bırakılması kararına itiraz edilebilir.'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color w:val="000000"/>
          <w:sz w:val="24"/>
          <w:szCs w:val="26"/>
          <w:lang w:eastAsia="tr-TR"/>
        </w:rPr>
        <w:t>2-</w:t>
      </w:r>
      <w:r w:rsidRPr="00FA5409">
        <w:rPr>
          <w:rFonts w:ascii="Times New Roman" w:eastAsia="Times New Roman" w:hAnsi="Times New Roman" w:cs="Times New Roman"/>
          <w:color w:val="000000"/>
          <w:sz w:val="24"/>
          <w:szCs w:val="26"/>
          <w:lang w:eastAsia="tr-TR"/>
        </w:rPr>
        <w:t> 5271 sayılı Kanun'un itiraz konusu ibarenin yer aldığı 325. maddesi şöyledir: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i/>
          <w:iCs/>
          <w:color w:val="000000"/>
          <w:sz w:val="24"/>
          <w:szCs w:val="26"/>
          <w:lang w:eastAsia="tr-TR"/>
        </w:rPr>
        <w:t>'(1) Cezaya veya güvenlik tedbirine mahkûm edilmesi hâlinde, bütün yargılama giderleri sanığa yüklenir.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i/>
          <w:iCs/>
          <w:color w:val="000000"/>
          <w:sz w:val="24"/>
          <w:szCs w:val="26"/>
          <w:lang w:eastAsia="tr-TR"/>
        </w:rPr>
        <w:t>(2) </w:t>
      </w:r>
      <w:r w:rsidRPr="00FA5409">
        <w:rPr>
          <w:rFonts w:ascii="Times New Roman" w:eastAsia="Times New Roman" w:hAnsi="Times New Roman" w:cs="Times New Roman"/>
          <w:b/>
          <w:bCs/>
          <w:i/>
          <w:iCs/>
          <w:color w:val="000000"/>
          <w:sz w:val="24"/>
          <w:szCs w:val="26"/>
          <w:lang w:eastAsia="tr-TR"/>
        </w:rPr>
        <w:t>Hükmün açıklanmasının geri bırakılması ve</w:t>
      </w:r>
      <w:r w:rsidRPr="00FA5409">
        <w:rPr>
          <w:rFonts w:ascii="Times New Roman" w:eastAsia="Times New Roman" w:hAnsi="Times New Roman" w:cs="Times New Roman"/>
          <w:i/>
          <w:iCs/>
          <w:color w:val="000000"/>
          <w:sz w:val="24"/>
          <w:szCs w:val="26"/>
          <w:lang w:eastAsia="tr-TR"/>
        </w:rPr>
        <w:t> cezanın ertelenmesi hallerinde de birinci fıkra hükmü uygulanır.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i/>
          <w:iCs/>
          <w:color w:val="000000"/>
          <w:sz w:val="24"/>
          <w:szCs w:val="26"/>
          <w:lang w:eastAsia="tr-TR"/>
        </w:rPr>
        <w:lastRenderedPageBreak/>
        <w:t>(3) Yargılamanın değişik evrelerinde yapılan araştırma veya işlemler nedeniyle giderler meydana gelmiş olup da, sonuç sanık lehine ortaya çıkmış ise, bu giderlerin sanığa yüklenmesinin hakkaniyete aykırı olacağı anlaşıldığında mahkeme, bunların kısmen veya tamamen Devlet Hazinesine yüklenmesine karar verir.</w:t>
      </w:r>
    </w:p>
    <w:p w:rsidR="00FA5409" w:rsidRP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i/>
          <w:iCs/>
          <w:color w:val="000000"/>
          <w:sz w:val="24"/>
          <w:szCs w:val="26"/>
          <w:lang w:eastAsia="tr-TR"/>
        </w:rPr>
        <w:t>(4) Hüküm kesinleşmeden sanık ölürse, mirasçılar giderleri ödemekle yükümlü tutulmazlar.'</w:t>
      </w:r>
      <w:r w:rsidRPr="00FA5409">
        <w:rPr>
          <w:rFonts w:ascii="Times New Roman" w:eastAsia="Times New Roman" w:hAnsi="Times New Roman" w:cs="Times New Roman"/>
          <w:b/>
          <w:bCs/>
          <w:color w:val="000000"/>
          <w:sz w:val="24"/>
          <w:szCs w:val="26"/>
          <w:lang w:eastAsia="tr-TR"/>
        </w:rPr>
        <w:t>      </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color w:val="000000"/>
          <w:sz w:val="24"/>
          <w:szCs w:val="26"/>
          <w:lang w:eastAsia="tr-TR"/>
        </w:rPr>
        <w:t>B- Dayanılan Anayasa Kuralları</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Başvuru kararlarında Anayasa'nın 2</w:t>
      </w:r>
      <w:proofErr w:type="gramStart"/>
      <w:r w:rsidRPr="00FA5409">
        <w:rPr>
          <w:rFonts w:ascii="Times New Roman" w:eastAsia="Times New Roman" w:hAnsi="Times New Roman" w:cs="Times New Roman"/>
          <w:color w:val="000000"/>
          <w:sz w:val="24"/>
          <w:szCs w:val="26"/>
          <w:lang w:eastAsia="tr-TR"/>
        </w:rPr>
        <w:t>.,</w:t>
      </w:r>
      <w:proofErr w:type="gramEnd"/>
      <w:r w:rsidRPr="00FA5409">
        <w:rPr>
          <w:rFonts w:ascii="Times New Roman" w:eastAsia="Times New Roman" w:hAnsi="Times New Roman" w:cs="Times New Roman"/>
          <w:color w:val="000000"/>
          <w:sz w:val="24"/>
          <w:szCs w:val="26"/>
          <w:lang w:eastAsia="tr-TR"/>
        </w:rPr>
        <w:t xml:space="preserve"> 10. ve 38. maddelerine dayanılmıştır.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color w:val="000000"/>
          <w:sz w:val="24"/>
          <w:szCs w:val="26"/>
          <w:lang w:eastAsia="tr-TR"/>
        </w:rPr>
        <w:t>IV- İLK İNCELEME</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A5409">
        <w:rPr>
          <w:rFonts w:ascii="Times New Roman" w:eastAsia="Times New Roman" w:hAnsi="Times New Roman" w:cs="Times New Roman"/>
          <w:b/>
          <w:bCs/>
          <w:color w:val="000000"/>
          <w:sz w:val="24"/>
          <w:szCs w:val="26"/>
          <w:lang w:eastAsia="tr-TR"/>
        </w:rPr>
        <w:t>A- </w:t>
      </w:r>
      <w:r w:rsidRPr="00FA5409">
        <w:rPr>
          <w:rFonts w:ascii="Times New Roman" w:eastAsia="Times New Roman" w:hAnsi="Times New Roman" w:cs="Times New Roman"/>
          <w:color w:val="000000"/>
          <w:sz w:val="24"/>
          <w:szCs w:val="26"/>
          <w:lang w:eastAsia="tr-TR"/>
        </w:rPr>
        <w:t xml:space="preserve">E.2010/1 sayılı itiraz başvurusuyla ilgili olarak Anayasa Mahkemesi </w:t>
      </w:r>
      <w:proofErr w:type="spellStart"/>
      <w:r w:rsidRPr="00FA5409">
        <w:rPr>
          <w:rFonts w:ascii="Times New Roman" w:eastAsia="Times New Roman" w:hAnsi="Times New Roman" w:cs="Times New Roman"/>
          <w:color w:val="000000"/>
          <w:sz w:val="24"/>
          <w:szCs w:val="26"/>
          <w:lang w:eastAsia="tr-TR"/>
        </w:rPr>
        <w:t>İçtüzüğü'nün</w:t>
      </w:r>
      <w:proofErr w:type="spellEnd"/>
      <w:r w:rsidRPr="00FA5409">
        <w:rPr>
          <w:rFonts w:ascii="Times New Roman" w:eastAsia="Times New Roman" w:hAnsi="Times New Roman" w:cs="Times New Roman"/>
          <w:color w:val="000000"/>
          <w:sz w:val="24"/>
          <w:szCs w:val="26"/>
          <w:lang w:eastAsia="tr-TR"/>
        </w:rPr>
        <w:t xml:space="preserve"> 8. maddesi gereğince, Haşim KILIÇ, Osman </w:t>
      </w:r>
      <w:proofErr w:type="spellStart"/>
      <w:r w:rsidRPr="00FA5409">
        <w:rPr>
          <w:rFonts w:ascii="Times New Roman" w:eastAsia="Times New Roman" w:hAnsi="Times New Roman" w:cs="Times New Roman"/>
          <w:color w:val="000000"/>
          <w:sz w:val="24"/>
          <w:szCs w:val="26"/>
          <w:lang w:eastAsia="tr-TR"/>
        </w:rPr>
        <w:t>Alifeyyaz</w:t>
      </w:r>
      <w:proofErr w:type="spellEnd"/>
      <w:r w:rsidRPr="00FA5409">
        <w:rPr>
          <w:rFonts w:ascii="Times New Roman" w:eastAsia="Times New Roman" w:hAnsi="Times New Roman" w:cs="Times New Roman"/>
          <w:color w:val="000000"/>
          <w:sz w:val="24"/>
          <w:szCs w:val="26"/>
          <w:lang w:eastAsia="tr-TR"/>
        </w:rPr>
        <w:t xml:space="preserve"> PAKSÜT, </w:t>
      </w:r>
      <w:proofErr w:type="spellStart"/>
      <w:r w:rsidRPr="00FA5409">
        <w:rPr>
          <w:rFonts w:ascii="Times New Roman" w:eastAsia="Times New Roman" w:hAnsi="Times New Roman" w:cs="Times New Roman"/>
          <w:color w:val="000000"/>
          <w:sz w:val="24"/>
          <w:szCs w:val="26"/>
          <w:lang w:eastAsia="tr-TR"/>
        </w:rPr>
        <w:t>Sacit</w:t>
      </w:r>
      <w:proofErr w:type="spellEnd"/>
      <w:r w:rsidRPr="00FA5409">
        <w:rPr>
          <w:rFonts w:ascii="Times New Roman" w:eastAsia="Times New Roman" w:hAnsi="Times New Roman" w:cs="Times New Roman"/>
          <w:color w:val="000000"/>
          <w:sz w:val="24"/>
          <w:szCs w:val="26"/>
          <w:lang w:eastAsia="tr-TR"/>
        </w:rPr>
        <w:t xml:space="preserve"> ADALI, Fulya KANTARCIOĞLU, Mehmet ERTEN, A. Necmi ÖZLER, Fettah OTO, Serdar ÖZGÜLDÜR, Şevket APALAK, </w:t>
      </w:r>
      <w:proofErr w:type="spellStart"/>
      <w:r w:rsidRPr="00FA5409">
        <w:rPr>
          <w:rFonts w:ascii="Times New Roman" w:eastAsia="Times New Roman" w:hAnsi="Times New Roman" w:cs="Times New Roman"/>
          <w:color w:val="000000"/>
          <w:sz w:val="24"/>
          <w:szCs w:val="26"/>
          <w:lang w:eastAsia="tr-TR"/>
        </w:rPr>
        <w:t>Serruh</w:t>
      </w:r>
      <w:proofErr w:type="spellEnd"/>
      <w:r w:rsidRPr="00FA5409">
        <w:rPr>
          <w:rFonts w:ascii="Times New Roman" w:eastAsia="Times New Roman" w:hAnsi="Times New Roman" w:cs="Times New Roman"/>
          <w:color w:val="000000"/>
          <w:sz w:val="24"/>
          <w:szCs w:val="26"/>
          <w:lang w:eastAsia="tr-TR"/>
        </w:rPr>
        <w:t xml:space="preserve"> KALELİ ve Zehra Ayla </w:t>
      </w:r>
      <w:proofErr w:type="spellStart"/>
      <w:r w:rsidRPr="00FA5409">
        <w:rPr>
          <w:rFonts w:ascii="Times New Roman" w:eastAsia="Times New Roman" w:hAnsi="Times New Roman" w:cs="Times New Roman"/>
          <w:color w:val="000000"/>
          <w:sz w:val="24"/>
          <w:szCs w:val="26"/>
          <w:lang w:eastAsia="tr-TR"/>
        </w:rPr>
        <w:t>PERKTAŞ'ın</w:t>
      </w:r>
      <w:proofErr w:type="spellEnd"/>
      <w:r w:rsidRPr="00FA5409">
        <w:rPr>
          <w:rFonts w:ascii="Times New Roman" w:eastAsia="Times New Roman" w:hAnsi="Times New Roman" w:cs="Times New Roman"/>
          <w:color w:val="000000"/>
          <w:sz w:val="24"/>
          <w:szCs w:val="26"/>
          <w:lang w:eastAsia="tr-TR"/>
        </w:rPr>
        <w:t xml:space="preserve"> katılımlarıyla 4.2.2010 günü yapılan ilk inceleme toplantısında;</w:t>
      </w:r>
      <w:proofErr w:type="gramEnd"/>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 xml:space="preserve">1- Anayasa'nın 152. ve 2949 sayılı Yasa'nın 28. maddesine göre, Anayasa Mahkemesinin işin esasına girerek verdiği ret kararının Resmî </w:t>
      </w:r>
      <w:proofErr w:type="spellStart"/>
      <w:r w:rsidRPr="00FA5409">
        <w:rPr>
          <w:rFonts w:ascii="Times New Roman" w:eastAsia="Times New Roman" w:hAnsi="Times New Roman" w:cs="Times New Roman"/>
          <w:color w:val="000000"/>
          <w:sz w:val="24"/>
          <w:szCs w:val="26"/>
          <w:lang w:eastAsia="tr-TR"/>
        </w:rPr>
        <w:t>Gazete'de</w:t>
      </w:r>
      <w:proofErr w:type="spellEnd"/>
      <w:r w:rsidRPr="00FA5409">
        <w:rPr>
          <w:rFonts w:ascii="Times New Roman" w:eastAsia="Times New Roman" w:hAnsi="Times New Roman" w:cs="Times New Roman"/>
          <w:color w:val="000000"/>
          <w:sz w:val="24"/>
          <w:szCs w:val="26"/>
          <w:lang w:eastAsia="tr-TR"/>
        </w:rPr>
        <w:t xml:space="preserve"> yayımlanmasından sonra on yıl geçmedikçe aynı yasa hükmünün Anayasa'ya aykırılığı iddiasıyla tekrar başvuruda bulunulamaz.</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 xml:space="preserve">5271 sayılı Ceza Muhakemesi Kanunu'nun 231. maddesinin itiraz konusu (12) numaralı fıkrasına yönelik iptal başvurusu, Anayasa Mahkemesi'nin 12.3.2009 günlü, E.2007/14, K.2009/48 sayılı kararıyla, Anayasa'ya aykırı olmadığı gerekçesi ile esastan reddedilmiş ve bu karar 25.6.2009 günlü, 27269 sayılı Resmi </w:t>
      </w:r>
      <w:proofErr w:type="spellStart"/>
      <w:r w:rsidRPr="00FA5409">
        <w:rPr>
          <w:rFonts w:ascii="Times New Roman" w:eastAsia="Times New Roman" w:hAnsi="Times New Roman" w:cs="Times New Roman"/>
          <w:color w:val="000000"/>
          <w:sz w:val="24"/>
          <w:szCs w:val="26"/>
          <w:lang w:eastAsia="tr-TR"/>
        </w:rPr>
        <w:t>Gazete'de</w:t>
      </w:r>
      <w:proofErr w:type="spellEnd"/>
      <w:r w:rsidRPr="00FA5409">
        <w:rPr>
          <w:rFonts w:ascii="Times New Roman" w:eastAsia="Times New Roman" w:hAnsi="Times New Roman" w:cs="Times New Roman"/>
          <w:color w:val="000000"/>
          <w:sz w:val="24"/>
          <w:szCs w:val="26"/>
          <w:lang w:eastAsia="tr-TR"/>
        </w:rPr>
        <w:t xml:space="preserve"> yayımlanmıştır.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 xml:space="preserve">Anayasa Mahkemesince işin esasına girilerek Anayasa'ya aykırı olmaması nedeniyle reddedilen itiraz konusu kural hakkında yeni bir başvurunun yapılabilmesi için, önceki kararın Resmî </w:t>
      </w:r>
      <w:proofErr w:type="spellStart"/>
      <w:r w:rsidRPr="00FA5409">
        <w:rPr>
          <w:rFonts w:ascii="Times New Roman" w:eastAsia="Times New Roman" w:hAnsi="Times New Roman" w:cs="Times New Roman"/>
          <w:color w:val="000000"/>
          <w:sz w:val="24"/>
          <w:szCs w:val="26"/>
          <w:lang w:eastAsia="tr-TR"/>
        </w:rPr>
        <w:t>Gazete'de</w:t>
      </w:r>
      <w:proofErr w:type="spellEnd"/>
      <w:r w:rsidRPr="00FA5409">
        <w:rPr>
          <w:rFonts w:ascii="Times New Roman" w:eastAsia="Times New Roman" w:hAnsi="Times New Roman" w:cs="Times New Roman"/>
          <w:color w:val="000000"/>
          <w:sz w:val="24"/>
          <w:szCs w:val="26"/>
          <w:lang w:eastAsia="tr-TR"/>
        </w:rPr>
        <w:t xml:space="preserve"> yayımlandığı 25.6.2009 gününden başlayarak geçmesi gereken on yıllık süre henüz dolmamıştır.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4.12.2004 günlü, 5271 sayılı Ceza Muhakemesi Kanunu'nun 231. maddesine, 6.12.2006 günlü, 5560 sayılı Kanun'un 23. maddesiyle eklenen (12) numaralı fıkranın iptali istemiyle yapılan itirazın, Anayasa'nın 152. ve 2949 sayılı Anayasa Mahkemesinin Kuruluşu ve Yargılama Usulleri Hakkında Kanun'un 28. maddelerinin son fıkraları gereğince reddine,</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2- Dosyada eksiklik bulunmadığından, 4.12.2004 günlü, 5271 sayılı Ceza Muhakemesi Kanunu'nun 325. maddesinin, 6.12.2006 günlü, 5560 sayılı Kanun'un 27. maddesiyle değiştirilen (2) numaralı fıkrasının esasının incelenmesine, OYBİRLİĞİYLE karar verilmiştir.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A5409">
        <w:rPr>
          <w:rFonts w:ascii="Times New Roman" w:eastAsia="Times New Roman" w:hAnsi="Times New Roman" w:cs="Times New Roman"/>
          <w:b/>
          <w:bCs/>
          <w:color w:val="000000"/>
          <w:sz w:val="24"/>
          <w:szCs w:val="26"/>
          <w:lang w:eastAsia="tr-TR"/>
        </w:rPr>
        <w:t>B- </w:t>
      </w:r>
      <w:r w:rsidRPr="00FA5409">
        <w:rPr>
          <w:rFonts w:ascii="Times New Roman" w:eastAsia="Times New Roman" w:hAnsi="Times New Roman" w:cs="Times New Roman"/>
          <w:color w:val="000000"/>
          <w:sz w:val="24"/>
          <w:szCs w:val="26"/>
          <w:lang w:eastAsia="tr-TR"/>
        </w:rPr>
        <w:t xml:space="preserve">E.2010/36 sayılı itiraz başvurusuyla ilgili olarak Anayasa Mahkemesi </w:t>
      </w:r>
      <w:proofErr w:type="spellStart"/>
      <w:r w:rsidRPr="00FA5409">
        <w:rPr>
          <w:rFonts w:ascii="Times New Roman" w:eastAsia="Times New Roman" w:hAnsi="Times New Roman" w:cs="Times New Roman"/>
          <w:color w:val="000000"/>
          <w:sz w:val="24"/>
          <w:szCs w:val="26"/>
          <w:lang w:eastAsia="tr-TR"/>
        </w:rPr>
        <w:t>İçtüzüğü'nün</w:t>
      </w:r>
      <w:proofErr w:type="spellEnd"/>
      <w:r w:rsidRPr="00FA5409">
        <w:rPr>
          <w:rFonts w:ascii="Times New Roman" w:eastAsia="Times New Roman" w:hAnsi="Times New Roman" w:cs="Times New Roman"/>
          <w:color w:val="000000"/>
          <w:sz w:val="24"/>
          <w:szCs w:val="26"/>
          <w:lang w:eastAsia="tr-TR"/>
        </w:rPr>
        <w:t xml:space="preserve"> 8. maddesi hükmü gereğince, Haşim KILIÇ, Osman </w:t>
      </w:r>
      <w:proofErr w:type="spellStart"/>
      <w:r w:rsidRPr="00FA5409">
        <w:rPr>
          <w:rFonts w:ascii="Times New Roman" w:eastAsia="Times New Roman" w:hAnsi="Times New Roman" w:cs="Times New Roman"/>
          <w:color w:val="000000"/>
          <w:sz w:val="24"/>
          <w:szCs w:val="26"/>
          <w:lang w:eastAsia="tr-TR"/>
        </w:rPr>
        <w:t>Alifeyyaz</w:t>
      </w:r>
      <w:proofErr w:type="spellEnd"/>
      <w:r w:rsidRPr="00FA5409">
        <w:rPr>
          <w:rFonts w:ascii="Times New Roman" w:eastAsia="Times New Roman" w:hAnsi="Times New Roman" w:cs="Times New Roman"/>
          <w:color w:val="000000"/>
          <w:sz w:val="24"/>
          <w:szCs w:val="26"/>
          <w:lang w:eastAsia="tr-TR"/>
        </w:rPr>
        <w:t xml:space="preserve"> PAKSÜT, Fulya KANTARCIOĞLU, Ahmet AKYALÇIN, Mehmet ERTEN, Serdar ÖZGÜLDÜR, Şevket APALAK, </w:t>
      </w:r>
      <w:proofErr w:type="spellStart"/>
      <w:r w:rsidRPr="00FA5409">
        <w:rPr>
          <w:rFonts w:ascii="Times New Roman" w:eastAsia="Times New Roman" w:hAnsi="Times New Roman" w:cs="Times New Roman"/>
          <w:color w:val="000000"/>
          <w:sz w:val="24"/>
          <w:szCs w:val="26"/>
          <w:lang w:eastAsia="tr-TR"/>
        </w:rPr>
        <w:t>Serruh</w:t>
      </w:r>
      <w:proofErr w:type="spellEnd"/>
      <w:r w:rsidRPr="00FA5409">
        <w:rPr>
          <w:rFonts w:ascii="Times New Roman" w:eastAsia="Times New Roman" w:hAnsi="Times New Roman" w:cs="Times New Roman"/>
          <w:color w:val="000000"/>
          <w:sz w:val="24"/>
          <w:szCs w:val="26"/>
          <w:lang w:eastAsia="tr-TR"/>
        </w:rPr>
        <w:t xml:space="preserve"> KALELİ, Zehra Ayla PERKTAŞ, Engin YILDIRIM ve Nuri </w:t>
      </w:r>
      <w:proofErr w:type="spellStart"/>
      <w:r w:rsidRPr="00FA5409">
        <w:rPr>
          <w:rFonts w:ascii="Times New Roman" w:eastAsia="Times New Roman" w:hAnsi="Times New Roman" w:cs="Times New Roman"/>
          <w:color w:val="000000"/>
          <w:sz w:val="24"/>
          <w:szCs w:val="26"/>
          <w:lang w:eastAsia="tr-TR"/>
        </w:rPr>
        <w:t>NECİPOĞLU'nun</w:t>
      </w:r>
      <w:proofErr w:type="spellEnd"/>
      <w:r w:rsidRPr="00FA5409">
        <w:rPr>
          <w:rFonts w:ascii="Times New Roman" w:eastAsia="Times New Roman" w:hAnsi="Times New Roman" w:cs="Times New Roman"/>
          <w:color w:val="000000"/>
          <w:sz w:val="24"/>
          <w:szCs w:val="26"/>
          <w:lang w:eastAsia="tr-TR"/>
        </w:rPr>
        <w:t xml:space="preserve"> katılımlarıyla 13.5.2010 gününde yapılan ilk inceleme toplantısında, </w:t>
      </w:r>
      <w:r w:rsidRPr="00FA5409">
        <w:rPr>
          <w:rFonts w:ascii="Times New Roman" w:eastAsia="Times New Roman" w:hAnsi="Times New Roman" w:cs="Times New Roman"/>
          <w:color w:val="000000"/>
          <w:sz w:val="24"/>
          <w:szCs w:val="26"/>
          <w:lang w:eastAsia="tr-TR"/>
        </w:rPr>
        <w:lastRenderedPageBreak/>
        <w:t>dosyada eksiklik bulunmadığından, işin esasının incelenmesine, OYBİRLİĞİYLE karar verilmiştir.</w:t>
      </w:r>
      <w:proofErr w:type="gramEnd"/>
    </w:p>
    <w:p w:rsidR="00FA5409" w:rsidRP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color w:val="000000"/>
          <w:sz w:val="24"/>
          <w:szCs w:val="26"/>
          <w:lang w:eastAsia="tr-TR"/>
        </w:rPr>
        <w:t>C- Sınırlama Sorunu</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Anayasa'nın 152. ve 6216 sayılı Kanun'un 40. maddesine göre, Anayasa Mahkemesi'ne yapılacak başvurular, itiraz yoluna başvuran Mahkemenin bakmakta olduğu davada uygulayacağı yasa kuralları ile sınırlıdır.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İtiraz yoluna başvuran mahkemeler, 5271 sayılı Ceza Muhakemesi Kanunu'nun 325. maddesinin, 6.12.2006 günlü, 5560 sayılı Kanun'un 27. maddesiyle değiştirilen ikinci fıkrasının tamamının iptalini istemektedir.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5271 sayılı Kanun'un 325. maddesinin ikinci fıkrasında, cezanın ertelenmesi durumunda da yargılama giderleriyle ilgili olarak birinci fıkraya atıf yapılmaktadır. Bu nedenle, cezanın ertelenmesi ve buna bağlı yargılama giderlerinin açılan davayla bir ilgisi bulunmadığından 5271 sayılı Kanun'un 325. maddesinin ikinci fıkrasına ilişkin esas incelemenin, 'Hükmün açıklanmasının geri bırakılması ve'' bölümü ile sınırlı olarak yapılmasına 4.2.2010 ve 13.5.2010 tarihlerinde yapılan toplantılarda OYBİRLİĞİYLE karar verilmiştir.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color w:val="000000"/>
          <w:sz w:val="24"/>
          <w:szCs w:val="26"/>
          <w:lang w:eastAsia="tr-TR"/>
        </w:rPr>
        <w:t>V- BİRLEŞTİRME KARARI</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A5409">
        <w:rPr>
          <w:rFonts w:ascii="Times New Roman" w:eastAsia="Times New Roman" w:hAnsi="Times New Roman" w:cs="Times New Roman"/>
          <w:color w:val="000000"/>
          <w:sz w:val="24"/>
          <w:szCs w:val="26"/>
          <w:lang w:eastAsia="tr-TR"/>
        </w:rPr>
        <w:t>4.12.2004 günlü, 5271 sayılı Ceza Muhakemesi Kanunu'nun 325. maddesinin, 6.12.2006 günlü, 5560 sayılı Kanun'un 27. maddesiyle değiştirilen (2) numaralı fıkrasının iptaline karar verilmesi istemiyle yapılan E.2010/36 sayılı itiraz başvurusuna ilişkin davanın, aralarındaki hukuki irtibat nedeniyle E.2010/1 sayılı dava ile BİRLEŞTİRİLMESİNE, esasın kapatılmasına, esas incelemenin E.2010/1 sayılı dosya üzerinden yürütülmesine, 13.5.2010 gününde OYBİRLİĞİYLE karar verilmiştir.</w:t>
      </w:r>
      <w:proofErr w:type="gramEnd"/>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color w:val="000000"/>
          <w:sz w:val="24"/>
          <w:szCs w:val="26"/>
          <w:lang w:eastAsia="tr-TR"/>
        </w:rPr>
        <w:t>VI- ESASIN İNCELENMESİ</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Başvuru kararları ve ekleri, işin esasına ilişkin rapor, itiraz konusu Yasa kuralı, dayanılan Anayasa kuralları ve bunların gerekçeleri ile diğer yasama belgeleri okunup incelendikten sonra gereği görüşülüp düşünüldü:</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Başvuru kararlarında, hükmün açıklanmasının geri bırakılması kararının sanık hakkında hukukî sonuç doğurmayacağı öngörülmesine rağmen, bu kararların temyiz edilip kesinleşmiş kararların sonuçlarında olduğu gibi tüm yargılama giderlerini sanığa yükleyen, tekerrüre esas sabıkası olduğu için hakkında hükmün açıklanmasının geri bırakılması kararı verilemeyen ancak temyiz hakkı olan sanıklar ile sabıkası olmadığı için hakkında hükmün açıklanmasının geri bırakılması kararı verilen ve fakat temyiz hakkı bulunmayan sanıklar arasında eşitsizlik yaratan ve ceza mahkûmiyetinin sonucu olan yargılama giderlerini henüz suçluluğu sabit olmayan sanığa yükleyen itiraz konusu kuralın, Anayasa'nın 2</w:t>
      </w:r>
      <w:proofErr w:type="gramStart"/>
      <w:r w:rsidRPr="00FA5409">
        <w:rPr>
          <w:rFonts w:ascii="Times New Roman" w:eastAsia="Times New Roman" w:hAnsi="Times New Roman" w:cs="Times New Roman"/>
          <w:color w:val="000000"/>
          <w:sz w:val="24"/>
          <w:szCs w:val="26"/>
          <w:lang w:eastAsia="tr-TR"/>
        </w:rPr>
        <w:t>.,</w:t>
      </w:r>
      <w:proofErr w:type="gramEnd"/>
      <w:r w:rsidRPr="00FA5409">
        <w:rPr>
          <w:rFonts w:ascii="Times New Roman" w:eastAsia="Times New Roman" w:hAnsi="Times New Roman" w:cs="Times New Roman"/>
          <w:color w:val="000000"/>
          <w:sz w:val="24"/>
          <w:szCs w:val="26"/>
          <w:lang w:eastAsia="tr-TR"/>
        </w:rPr>
        <w:t xml:space="preserve"> 10. ve 38. maddesine aykırı olduğu ileri sürülmüştür.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A5409">
        <w:rPr>
          <w:rFonts w:ascii="Times New Roman" w:eastAsia="Times New Roman" w:hAnsi="Times New Roman" w:cs="Times New Roman"/>
          <w:color w:val="000000"/>
          <w:sz w:val="24"/>
          <w:szCs w:val="26"/>
          <w:lang w:eastAsia="tr-TR"/>
        </w:rPr>
        <w:t xml:space="preserve">5271 sayılı Ceza Muhakemesi Kanunu'nun hükmün açıklanmasının geri bırakılması kurumunu düzenleyen 231. maddesinde, hükmün açıklanmasının ertelenmesinin koşulları, bu kararın verilebilmesi için sanığın kabulünün gerektiği, bu kararla birlikte verilebilecek </w:t>
      </w:r>
      <w:r w:rsidRPr="00FA5409">
        <w:rPr>
          <w:rFonts w:ascii="Times New Roman" w:eastAsia="Times New Roman" w:hAnsi="Times New Roman" w:cs="Times New Roman"/>
          <w:color w:val="000000"/>
          <w:sz w:val="24"/>
          <w:szCs w:val="26"/>
          <w:lang w:eastAsia="tr-TR"/>
        </w:rPr>
        <w:lastRenderedPageBreak/>
        <w:t>denetimli serbestlik tedbirleri, denetimli serbestlik koşullarına uygun davranılması veya ihlal edilmesi hallerinde ne tür bir uygulama yapılması gerektiği, hükmün açıklanmasının geri bırakılması kararına itiraz edilebileceğine ilişkin düzenlemeler yapılmıştır.</w:t>
      </w:r>
      <w:proofErr w:type="gramEnd"/>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İtiraz konusu ibare, hükmün açıklanmasının geri bırakılmasına karar verilen sanığın bütün yargılama giderlerinden sorumlu olacağını öngörmektedir.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A5409">
        <w:rPr>
          <w:rFonts w:ascii="Times New Roman" w:eastAsia="Times New Roman" w:hAnsi="Times New Roman" w:cs="Times New Roman"/>
          <w:color w:val="000000"/>
          <w:sz w:val="24"/>
          <w:szCs w:val="26"/>
          <w:lang w:eastAsia="tr-TR"/>
        </w:rPr>
        <w:t xml:space="preserve">Anayasa'nın 2. maddesinde belirtilen hukuk devleti, insan haklarına dayanan, bu hak ve özgürlükleri koruyup güçlendiren, eylem ve işlemleri hukuka uygun olan, her alanda adaletli bir hukuk düzeni kurup bunu geliştirerek sürdüren, Anayasa'ya aykırı durum ve tutumlardan kaçınan, hukuku tüm devlet organlarına egemen kılan, Anayasa ve yasalarla kendini bağlı sayan, yargı denetimine açık olan devlettir. </w:t>
      </w:r>
      <w:proofErr w:type="gramEnd"/>
      <w:r w:rsidRPr="00FA5409">
        <w:rPr>
          <w:rFonts w:ascii="Times New Roman" w:eastAsia="Times New Roman" w:hAnsi="Times New Roman" w:cs="Times New Roman"/>
          <w:color w:val="000000"/>
          <w:sz w:val="24"/>
          <w:szCs w:val="26"/>
          <w:lang w:eastAsia="tr-TR"/>
        </w:rPr>
        <w:t>Hukuk devletinde yasa koyucu, Anayasa kurallarına bağlı olmak koşuluyla ihtiyaç duyduğu düzenlemeyi yapma yetkisine sahiptir.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Anayasa'nın 10. maddesinde yer verilen eşitlik ilkesi hukuksal durumları aynı olanlar için söz konusudur. Bu ilke ile eylemli değil, hukuksal eşitlik öngörülmüştür. Eşitlik ilkesinin amacı, aynı durumda bulunan kişilerin yasalar karşısında aynı işleme bağlı tutulmalarını sağlamak, ayrım yapılmasını ve ayrıcalık tanınmasını önlemektir. Bu ilkeyle, aynı durumda bulunan kimi kişi ve topluluklara ayrı kurallar uygulanarak yasa karşısında eşitliğin ihlali yasaklanmıştır. Yasa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 xml:space="preserve">Anayasa'nın 38. maddesinin ilk fıkrasında, 'Kimse, ... </w:t>
      </w:r>
      <w:proofErr w:type="gramStart"/>
      <w:r w:rsidRPr="00FA5409">
        <w:rPr>
          <w:rFonts w:ascii="Times New Roman" w:eastAsia="Times New Roman" w:hAnsi="Times New Roman" w:cs="Times New Roman"/>
          <w:color w:val="000000"/>
          <w:sz w:val="24"/>
          <w:szCs w:val="26"/>
          <w:lang w:eastAsia="tr-TR"/>
        </w:rPr>
        <w:t>kanunun</w:t>
      </w:r>
      <w:proofErr w:type="gramEnd"/>
      <w:r w:rsidRPr="00FA5409">
        <w:rPr>
          <w:rFonts w:ascii="Times New Roman" w:eastAsia="Times New Roman" w:hAnsi="Times New Roman" w:cs="Times New Roman"/>
          <w:color w:val="000000"/>
          <w:sz w:val="24"/>
          <w:szCs w:val="26"/>
          <w:lang w:eastAsia="tr-TR"/>
        </w:rPr>
        <w:t xml:space="preserve"> suç saymadığı bir fiilden dolayı cezalandırılamaz' denilerek 'suçun yasallığı', üçüncü fıkrasında da 'ceza ve ceza yerine geçen güvenlik tedbirleri ancak kanunla konulur' denilerek, 'cezanın yasallığı' ilkesi getirilmiştir. Anayasa'da öngörülen suçta ve cezada yasallık ilkesi, insan hak ve özgürlüklerini esas alan bir anlayışın öne çıktığı günümüzde, ceza hukukunun da temel ilkelerinden birini oluşturmaktadır. Anayasa'nın 38. maddesine paralel olarak Türk Ceza Kanunu'nun 2. maddesinde yer alan </w:t>
      </w:r>
      <w:r w:rsidRPr="00FA5409">
        <w:rPr>
          <w:rFonts w:ascii="Times New Roman" w:eastAsia="Times New Roman" w:hAnsi="Times New Roman" w:cs="Times New Roman"/>
          <w:i/>
          <w:iCs/>
          <w:color w:val="000000"/>
          <w:sz w:val="24"/>
          <w:szCs w:val="26"/>
          <w:lang w:eastAsia="tr-TR"/>
        </w:rPr>
        <w:t>'suçta ve cezada kanunilik' </w:t>
      </w:r>
      <w:r w:rsidRPr="00FA5409">
        <w:rPr>
          <w:rFonts w:ascii="Times New Roman" w:eastAsia="Times New Roman" w:hAnsi="Times New Roman" w:cs="Times New Roman"/>
          <w:color w:val="000000"/>
          <w:sz w:val="24"/>
          <w:szCs w:val="26"/>
          <w:lang w:eastAsia="tr-TR"/>
        </w:rPr>
        <w:t>ilkesi uyarınca, hangi eylemlerin yasaklandığı ve bu yasak eylemlere verilecek cezaların hiçbir kuşkuya yer bırakmayacak biçimde yasada gösterilmesi, kuralın açık, anlaşılır ve sınırlarının belli olması gerekmektedir. Kişilerin yasak eylemleri önceden bilmeleri gerektiği düşüncesine dayanan bu ilkeyle temel hak ve özgürlüklerin güvence altına alınması amaçlanmaktadır.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 xml:space="preserve">Hükmün açıklanmasının geri bırakılması kararı bir beraat hükmü olmayıp, yapılan yargılama sonunda eylemin suç ve sanığın suçlu olduğu tespit edilmekte ve bir mahkûmiyet hükmü kurulmaktadır. Mahkûmiyet hükmü mevcut olmakla birlikte sanığın kabulüyle sanık ile ceza arasındaki bağlantı belirli şartlarla kesilmekte ve açıklanması askıya alınmakta, geri bırakılmaktadır. Suç ve suçlulukla mücadelede, caydırıcılık ve suç işlenmesinin önlenmesi amacıyla, bir suç işleyen ve hakkında mahkûmiyet kararı verilen kişinin yeniden topluma kazandırılması için verilen hükmün, belirli koşulların varlığı hâlinde açıklanmasının geri bırakılmasının bir beraat kararı şeklinde değerlendirilmesi ve bir beraat kararı sonuçlarını doğurması beklenemez. Zira </w:t>
      </w:r>
      <w:proofErr w:type="spellStart"/>
      <w:r w:rsidRPr="00FA5409">
        <w:rPr>
          <w:rFonts w:ascii="Times New Roman" w:eastAsia="Times New Roman" w:hAnsi="Times New Roman" w:cs="Times New Roman"/>
          <w:color w:val="000000"/>
          <w:sz w:val="24"/>
          <w:szCs w:val="26"/>
          <w:lang w:eastAsia="tr-TR"/>
        </w:rPr>
        <w:t>yasakoyucu</w:t>
      </w:r>
      <w:proofErr w:type="spellEnd"/>
      <w:r w:rsidRPr="00FA5409">
        <w:rPr>
          <w:rFonts w:ascii="Times New Roman" w:eastAsia="Times New Roman" w:hAnsi="Times New Roman" w:cs="Times New Roman"/>
          <w:color w:val="000000"/>
          <w:sz w:val="24"/>
          <w:szCs w:val="26"/>
          <w:lang w:eastAsia="tr-TR"/>
        </w:rPr>
        <w:t>, hâkim tarafından hükmün açıklanmasının geri bırakılmasına karar verilen sanık hakkında bir denetim süresi belirlenerek bu süre içinde sanık hakkında denetimli serbestlik tedbiri uygulanabilmesini mümkün kılmıştır.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 xml:space="preserve">Ceza hukukunun, toplumun kültür ve uygarlık düzeyi, sosyal ve ekonomik yaşantısıyla ilgili bulunması nedeniyle suç ve suçlulukla mücadele amacıyla ceza ve ceza muhakemesi </w:t>
      </w:r>
      <w:r w:rsidRPr="00FA5409">
        <w:rPr>
          <w:rFonts w:ascii="Times New Roman" w:eastAsia="Times New Roman" w:hAnsi="Times New Roman" w:cs="Times New Roman"/>
          <w:color w:val="000000"/>
          <w:sz w:val="24"/>
          <w:szCs w:val="26"/>
          <w:lang w:eastAsia="tr-TR"/>
        </w:rPr>
        <w:lastRenderedPageBreak/>
        <w:t xml:space="preserve">alanında sistem tercihinde bulunulması Devletin ceza siyaseti ile ilgilidir. Bu bağlamda ceza hukukuna ilişkin düzenlemeler bakımından </w:t>
      </w:r>
      <w:proofErr w:type="spellStart"/>
      <w:r w:rsidRPr="00FA5409">
        <w:rPr>
          <w:rFonts w:ascii="Times New Roman" w:eastAsia="Times New Roman" w:hAnsi="Times New Roman" w:cs="Times New Roman"/>
          <w:color w:val="000000"/>
          <w:sz w:val="24"/>
          <w:szCs w:val="26"/>
          <w:lang w:eastAsia="tr-TR"/>
        </w:rPr>
        <w:t>yasakoyucu</w:t>
      </w:r>
      <w:proofErr w:type="spellEnd"/>
      <w:r w:rsidRPr="00FA5409">
        <w:rPr>
          <w:rFonts w:ascii="Times New Roman" w:eastAsia="Times New Roman" w:hAnsi="Times New Roman" w:cs="Times New Roman"/>
          <w:color w:val="000000"/>
          <w:sz w:val="24"/>
          <w:szCs w:val="26"/>
          <w:lang w:eastAsia="tr-TR"/>
        </w:rPr>
        <w:t xml:space="preserve"> Anayasa'nın temel ilkelerine ve ceza hukukunun ana kurallarına bağlı kalmak koşuluyla, soruşturma ve yargılamaya ilişkin olarak hangi yöntemlerin uygulanacağı, toplumda belli eylemlerin suç sayılıp sayılmaması, suç sayıldıkları takdirde hangi çeşit ve ölçülerdeki ceza yaptırımlarıyla karşılanmaları gerektiği, hangi hal ve hareketlerin ağırlaştırıcı ya da hafifletici öge olarak kabul edileceği gibi konularda takdir yetkisine </w:t>
      </w:r>
      <w:proofErr w:type="spellStart"/>
      <w:proofErr w:type="gramStart"/>
      <w:r w:rsidRPr="00FA5409">
        <w:rPr>
          <w:rFonts w:ascii="Times New Roman" w:eastAsia="Times New Roman" w:hAnsi="Times New Roman" w:cs="Times New Roman"/>
          <w:color w:val="000000"/>
          <w:sz w:val="24"/>
          <w:szCs w:val="26"/>
          <w:lang w:eastAsia="tr-TR"/>
        </w:rPr>
        <w:t>sahiptir.Yasakoyucunun</w:t>
      </w:r>
      <w:proofErr w:type="spellEnd"/>
      <w:proofErr w:type="gramEnd"/>
      <w:r w:rsidRPr="00FA5409">
        <w:rPr>
          <w:rFonts w:ascii="Times New Roman" w:eastAsia="Times New Roman" w:hAnsi="Times New Roman" w:cs="Times New Roman"/>
          <w:color w:val="000000"/>
          <w:sz w:val="24"/>
          <w:szCs w:val="26"/>
          <w:lang w:eastAsia="tr-TR"/>
        </w:rPr>
        <w:t> takdir yetkisi kapsamında ilk defa suç işleyen ve suçu sabit görülen kimseleri toplum barışını sağlamaya yönelik olarak hükümlü olma süreci dışına çıkaran hükmün açıklanmasının geri bırakılması kararında yargılama giderlerinin sanığa yükletilmesine ilişkin itiraz konusu kuralda, Anayasa'da belirtilen hukuk devleti ilkesine aykırı bir yön bulunmamaktadır.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Hükmün açıklanmasının geri bırakılması kararına karşı itiraz kanun yolu öngörülmüştür, ayrıca deneme süresi sonunda verilecek düşme veya geri bırakma koşullarına uyulmaması halinde verilecek karar hakkında esas hükümle birlikte temyiz denetimi olanaklı bulunmaktadır. Hakkında mahkûmiyet hükmü kurulduktan sonra sanığın kabulüyle verilen ve kanun yoluna başvurmanın mümkün olduğu hükmün açıklanmasının geri bırakılması kararında, yargılama giderlerinin sanığa yüklenmesine ilişkin itiraz konusu kuralda eşitlik ilkesine aykırılık yoktur.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Açıklanan nedenlerle, itiraz konusu kural Anayasa'nın 2</w:t>
      </w:r>
      <w:proofErr w:type="gramStart"/>
      <w:r w:rsidRPr="00FA5409">
        <w:rPr>
          <w:rFonts w:ascii="Times New Roman" w:eastAsia="Times New Roman" w:hAnsi="Times New Roman" w:cs="Times New Roman"/>
          <w:color w:val="000000"/>
          <w:sz w:val="24"/>
          <w:szCs w:val="26"/>
          <w:lang w:eastAsia="tr-TR"/>
        </w:rPr>
        <w:t>.,</w:t>
      </w:r>
      <w:proofErr w:type="gramEnd"/>
      <w:r w:rsidRPr="00FA5409">
        <w:rPr>
          <w:rFonts w:ascii="Times New Roman" w:eastAsia="Times New Roman" w:hAnsi="Times New Roman" w:cs="Times New Roman"/>
          <w:color w:val="000000"/>
          <w:sz w:val="24"/>
          <w:szCs w:val="26"/>
          <w:lang w:eastAsia="tr-TR"/>
        </w:rPr>
        <w:t xml:space="preserve"> 10. ve 38. maddelerine aykırı değildir. İtirazın reddi gerekir.</w:t>
      </w:r>
    </w:p>
    <w:p w:rsid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b/>
          <w:bCs/>
          <w:color w:val="000000"/>
          <w:sz w:val="24"/>
          <w:szCs w:val="26"/>
          <w:lang w:eastAsia="tr-TR"/>
        </w:rPr>
        <w:t>VII- SONUÇ</w:t>
      </w:r>
    </w:p>
    <w:p w:rsidR="00FA5409" w:rsidRP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4.12.2004 günlü, 5271 sayılı Ceza Muhakemesi Kanunu'nun 325. maddesinin, 6.12.2006 günlü, 5560 sayılı Kanun'un 27. maddesiyle değiştirilen (2) numaralı fıkrasının 'Hükmün açıklanmasının geri bırakılması ve '' bölümünün Anayasa'ya aykırı olmadığına ve itirazın REDDİNE, 3.11.2011 gününde OYBİRLİĞİYLE karar verildi.</w:t>
      </w:r>
    </w:p>
    <w:p w:rsidR="00FA5409" w:rsidRP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A5409" w:rsidRPr="00FA5409" w:rsidTr="00FA5409">
        <w:tc>
          <w:tcPr>
            <w:tcW w:w="1667" w:type="pct"/>
            <w:tcMar>
              <w:top w:w="0" w:type="dxa"/>
              <w:left w:w="108" w:type="dxa"/>
              <w:bottom w:w="0" w:type="dxa"/>
              <w:right w:w="108" w:type="dxa"/>
            </w:tcMar>
            <w:hideMark/>
          </w:tcPr>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Başkan</w:t>
            </w:r>
          </w:p>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Haşim KILIÇ</w:t>
            </w:r>
          </w:p>
        </w:tc>
        <w:tc>
          <w:tcPr>
            <w:tcW w:w="1667" w:type="pct"/>
            <w:tcMar>
              <w:top w:w="0" w:type="dxa"/>
              <w:left w:w="108" w:type="dxa"/>
              <w:bottom w:w="0" w:type="dxa"/>
              <w:right w:w="108" w:type="dxa"/>
            </w:tcMar>
            <w:hideMark/>
          </w:tcPr>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Başkanvekili</w:t>
            </w:r>
          </w:p>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FA5409">
              <w:rPr>
                <w:rFonts w:ascii="Times New Roman" w:eastAsia="Times New Roman" w:hAnsi="Times New Roman" w:cs="Times New Roman"/>
                <w:color w:val="000000"/>
                <w:sz w:val="24"/>
                <w:szCs w:val="26"/>
                <w:lang w:eastAsia="tr-TR"/>
              </w:rPr>
              <w:t>Serruh</w:t>
            </w:r>
            <w:proofErr w:type="spellEnd"/>
            <w:r w:rsidRPr="00FA5409">
              <w:rPr>
                <w:rFonts w:ascii="Times New Roman" w:eastAsia="Times New Roman" w:hAnsi="Times New Roman" w:cs="Times New Roman"/>
                <w:color w:val="000000"/>
                <w:sz w:val="24"/>
                <w:szCs w:val="26"/>
                <w:lang w:eastAsia="tr-TR"/>
              </w:rPr>
              <w:t xml:space="preserve"> KALELİ</w:t>
            </w:r>
          </w:p>
        </w:tc>
        <w:tc>
          <w:tcPr>
            <w:tcW w:w="1667" w:type="pct"/>
            <w:tcMar>
              <w:top w:w="0" w:type="dxa"/>
              <w:left w:w="108" w:type="dxa"/>
              <w:bottom w:w="0" w:type="dxa"/>
              <w:right w:w="108" w:type="dxa"/>
            </w:tcMar>
            <w:hideMark/>
          </w:tcPr>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Başkanvekili</w:t>
            </w:r>
          </w:p>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Alparslan ALTAN</w:t>
            </w:r>
          </w:p>
        </w:tc>
      </w:tr>
    </w:tbl>
    <w:p w:rsid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p w:rsid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p w:rsidR="00FA5409" w:rsidRP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bookmarkStart w:id="0" w:name="_GoBack"/>
      <w:bookmarkEnd w:id="0"/>
    </w:p>
    <w:p w:rsidR="00FA5409" w:rsidRP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A5409" w:rsidRPr="00FA5409" w:rsidTr="00FA5409">
        <w:tc>
          <w:tcPr>
            <w:tcW w:w="1667" w:type="pct"/>
            <w:tcMar>
              <w:top w:w="0" w:type="dxa"/>
              <w:left w:w="108" w:type="dxa"/>
              <w:bottom w:w="0" w:type="dxa"/>
              <w:right w:w="108" w:type="dxa"/>
            </w:tcMar>
            <w:hideMark/>
          </w:tcPr>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Üye</w:t>
            </w:r>
          </w:p>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Fulya KANTARCIOĞLU</w:t>
            </w:r>
          </w:p>
        </w:tc>
        <w:tc>
          <w:tcPr>
            <w:tcW w:w="1667" w:type="pct"/>
            <w:tcMar>
              <w:top w:w="0" w:type="dxa"/>
              <w:left w:w="108" w:type="dxa"/>
              <w:bottom w:w="0" w:type="dxa"/>
              <w:right w:w="108" w:type="dxa"/>
            </w:tcMar>
            <w:hideMark/>
          </w:tcPr>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Üye</w:t>
            </w:r>
          </w:p>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Fettah OTO</w:t>
            </w:r>
          </w:p>
        </w:tc>
        <w:tc>
          <w:tcPr>
            <w:tcW w:w="1667" w:type="pct"/>
            <w:tcMar>
              <w:top w:w="0" w:type="dxa"/>
              <w:left w:w="108" w:type="dxa"/>
              <w:bottom w:w="0" w:type="dxa"/>
              <w:right w:w="108" w:type="dxa"/>
            </w:tcMar>
            <w:hideMark/>
          </w:tcPr>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Üye</w:t>
            </w:r>
          </w:p>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Serdar ÖZGÜLDÜR</w:t>
            </w:r>
          </w:p>
        </w:tc>
      </w:tr>
    </w:tbl>
    <w:p w:rsid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p w:rsid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lastRenderedPageBreak/>
        <w:t> </w:t>
      </w:r>
    </w:p>
    <w:p w:rsid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p w:rsidR="00FA5409" w:rsidRP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A5409" w:rsidRPr="00FA5409" w:rsidTr="00FA5409">
        <w:tc>
          <w:tcPr>
            <w:tcW w:w="1667" w:type="pct"/>
            <w:tcMar>
              <w:top w:w="0" w:type="dxa"/>
              <w:left w:w="108" w:type="dxa"/>
              <w:bottom w:w="0" w:type="dxa"/>
              <w:right w:w="108" w:type="dxa"/>
            </w:tcMar>
            <w:hideMark/>
          </w:tcPr>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Üye</w:t>
            </w:r>
          </w:p>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 xml:space="preserve">Osman </w:t>
            </w:r>
            <w:proofErr w:type="spellStart"/>
            <w:r w:rsidRPr="00FA5409">
              <w:rPr>
                <w:rFonts w:ascii="Times New Roman" w:eastAsia="Times New Roman" w:hAnsi="Times New Roman" w:cs="Times New Roman"/>
                <w:color w:val="000000"/>
                <w:sz w:val="24"/>
                <w:szCs w:val="26"/>
                <w:lang w:eastAsia="tr-TR"/>
              </w:rPr>
              <w:t>Alifeyyaz</w:t>
            </w:r>
            <w:proofErr w:type="spellEnd"/>
            <w:r w:rsidRPr="00FA5409">
              <w:rPr>
                <w:rFonts w:ascii="Times New Roman" w:eastAsia="Times New Roman" w:hAnsi="Times New Roman" w:cs="Times New Roman"/>
                <w:color w:val="000000"/>
                <w:sz w:val="24"/>
                <w:szCs w:val="26"/>
                <w:lang w:eastAsia="tr-TR"/>
              </w:rPr>
              <w:t xml:space="preserve"> PAKSÜT</w:t>
            </w:r>
          </w:p>
        </w:tc>
        <w:tc>
          <w:tcPr>
            <w:tcW w:w="1667" w:type="pct"/>
            <w:tcMar>
              <w:top w:w="0" w:type="dxa"/>
              <w:left w:w="108" w:type="dxa"/>
              <w:bottom w:w="0" w:type="dxa"/>
              <w:right w:w="108" w:type="dxa"/>
            </w:tcMar>
            <w:hideMark/>
          </w:tcPr>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Üye</w:t>
            </w:r>
          </w:p>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Recep KÖMÜRCÜ</w:t>
            </w:r>
          </w:p>
        </w:tc>
        <w:tc>
          <w:tcPr>
            <w:tcW w:w="1667" w:type="pct"/>
            <w:tcMar>
              <w:top w:w="0" w:type="dxa"/>
              <w:left w:w="108" w:type="dxa"/>
              <w:bottom w:w="0" w:type="dxa"/>
              <w:right w:w="108" w:type="dxa"/>
            </w:tcMar>
            <w:hideMark/>
          </w:tcPr>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Üye</w:t>
            </w:r>
          </w:p>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Burhan ÜSTÜN</w:t>
            </w:r>
          </w:p>
        </w:tc>
      </w:tr>
    </w:tbl>
    <w:p w:rsid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p w:rsid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p w:rsid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p w:rsidR="00FA5409" w:rsidRP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A5409" w:rsidRPr="00FA5409" w:rsidTr="00FA5409">
        <w:tc>
          <w:tcPr>
            <w:tcW w:w="1667" w:type="pct"/>
            <w:tcMar>
              <w:top w:w="0" w:type="dxa"/>
              <w:left w:w="108" w:type="dxa"/>
              <w:bottom w:w="0" w:type="dxa"/>
              <w:right w:w="108" w:type="dxa"/>
            </w:tcMar>
            <w:hideMark/>
          </w:tcPr>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Üye</w:t>
            </w:r>
          </w:p>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Engin YILDIRIM</w:t>
            </w:r>
          </w:p>
        </w:tc>
        <w:tc>
          <w:tcPr>
            <w:tcW w:w="1667" w:type="pct"/>
            <w:tcMar>
              <w:top w:w="0" w:type="dxa"/>
              <w:left w:w="108" w:type="dxa"/>
              <w:bottom w:w="0" w:type="dxa"/>
              <w:right w:w="108" w:type="dxa"/>
            </w:tcMar>
            <w:hideMark/>
          </w:tcPr>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Üye</w:t>
            </w:r>
          </w:p>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Nuri NECİPOĞLU</w:t>
            </w:r>
          </w:p>
        </w:tc>
        <w:tc>
          <w:tcPr>
            <w:tcW w:w="1667" w:type="pct"/>
            <w:tcMar>
              <w:top w:w="0" w:type="dxa"/>
              <w:left w:w="108" w:type="dxa"/>
              <w:bottom w:w="0" w:type="dxa"/>
              <w:right w:w="108" w:type="dxa"/>
            </w:tcMar>
            <w:hideMark/>
          </w:tcPr>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Üye</w:t>
            </w:r>
          </w:p>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FA5409">
              <w:rPr>
                <w:rFonts w:ascii="Times New Roman" w:eastAsia="Times New Roman" w:hAnsi="Times New Roman" w:cs="Times New Roman"/>
                <w:color w:val="000000"/>
                <w:sz w:val="24"/>
                <w:szCs w:val="26"/>
                <w:lang w:eastAsia="tr-TR"/>
              </w:rPr>
              <w:t>Hicabi</w:t>
            </w:r>
            <w:proofErr w:type="spellEnd"/>
            <w:r w:rsidRPr="00FA5409">
              <w:rPr>
                <w:rFonts w:ascii="Times New Roman" w:eastAsia="Times New Roman" w:hAnsi="Times New Roman" w:cs="Times New Roman"/>
                <w:color w:val="000000"/>
                <w:sz w:val="24"/>
                <w:szCs w:val="26"/>
                <w:lang w:eastAsia="tr-TR"/>
              </w:rPr>
              <w:t xml:space="preserve"> DURSUN</w:t>
            </w:r>
          </w:p>
        </w:tc>
      </w:tr>
    </w:tbl>
    <w:p w:rsid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p w:rsid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p w:rsidR="00FA5409" w:rsidRP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p w:rsidR="00FA5409" w:rsidRPr="00FA5409" w:rsidRDefault="00FA5409" w:rsidP="00FA5409">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FA5409" w:rsidRPr="00FA5409" w:rsidTr="00FA5409">
        <w:tc>
          <w:tcPr>
            <w:tcW w:w="2500" w:type="pct"/>
            <w:tcMar>
              <w:top w:w="0" w:type="dxa"/>
              <w:left w:w="108" w:type="dxa"/>
              <w:bottom w:w="0" w:type="dxa"/>
              <w:right w:w="108" w:type="dxa"/>
            </w:tcMar>
            <w:hideMark/>
          </w:tcPr>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Üye</w:t>
            </w:r>
          </w:p>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Celal Mümtaz AKINCI</w:t>
            </w:r>
          </w:p>
        </w:tc>
        <w:tc>
          <w:tcPr>
            <w:tcW w:w="2500" w:type="pct"/>
            <w:tcMar>
              <w:top w:w="0" w:type="dxa"/>
              <w:left w:w="108" w:type="dxa"/>
              <w:bottom w:w="0" w:type="dxa"/>
              <w:right w:w="108" w:type="dxa"/>
            </w:tcMar>
            <w:hideMark/>
          </w:tcPr>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Üye</w:t>
            </w:r>
          </w:p>
          <w:p w:rsidR="00FA5409" w:rsidRPr="00FA5409" w:rsidRDefault="00FA5409" w:rsidP="00FA5409">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6"/>
                <w:lang w:eastAsia="tr-TR"/>
              </w:rPr>
              <w:t>Erdal TERCAN</w:t>
            </w:r>
          </w:p>
        </w:tc>
      </w:tr>
    </w:tbl>
    <w:p w:rsidR="00FA5409" w:rsidRPr="00FA5409" w:rsidRDefault="00FA5409" w:rsidP="00FA540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A5409">
        <w:rPr>
          <w:rFonts w:ascii="Times New Roman" w:eastAsia="Times New Roman" w:hAnsi="Times New Roman" w:cs="Times New Roman"/>
          <w:color w:val="000000"/>
          <w:sz w:val="24"/>
          <w:szCs w:val="24"/>
          <w:lang w:eastAsia="tr-TR"/>
        </w:rPr>
        <w:t> </w:t>
      </w:r>
    </w:p>
    <w:p w:rsidR="00CE1FB9" w:rsidRPr="00FA5409" w:rsidRDefault="00CE1FB9" w:rsidP="00FA5409">
      <w:pPr>
        <w:spacing w:before="100" w:beforeAutospacing="1" w:after="100" w:afterAutospacing="1" w:line="240" w:lineRule="auto"/>
        <w:ind w:firstLine="709"/>
        <w:jc w:val="both"/>
        <w:rPr>
          <w:rFonts w:ascii="Times New Roman" w:hAnsi="Times New Roman" w:cs="Times New Roman"/>
          <w:sz w:val="24"/>
        </w:rPr>
      </w:pPr>
    </w:p>
    <w:sectPr w:rsidR="00CE1FB9" w:rsidRPr="00FA5409" w:rsidSect="00FA5409">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3044" w:rsidRDefault="00C43044" w:rsidP="00FA5409">
      <w:pPr>
        <w:spacing w:after="0" w:line="240" w:lineRule="auto"/>
      </w:pPr>
      <w:r>
        <w:separator/>
      </w:r>
    </w:p>
  </w:endnote>
  <w:endnote w:type="continuationSeparator" w:id="0">
    <w:p w:rsidR="00C43044" w:rsidRDefault="00C43044" w:rsidP="00FA54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409" w:rsidRDefault="00FA5409" w:rsidP="0059047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A5409" w:rsidRDefault="00FA5409" w:rsidP="00FA540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409" w:rsidRPr="00FA5409" w:rsidRDefault="00FA5409" w:rsidP="00590472">
    <w:pPr>
      <w:pStyle w:val="Altbilgi"/>
      <w:framePr w:wrap="around" w:vAnchor="text" w:hAnchor="margin" w:xAlign="right" w:y="1"/>
      <w:rPr>
        <w:rStyle w:val="SayfaNumaras"/>
        <w:rFonts w:ascii="Times New Roman" w:hAnsi="Times New Roman" w:cs="Times New Roman"/>
      </w:rPr>
    </w:pPr>
    <w:r w:rsidRPr="00FA5409">
      <w:rPr>
        <w:rStyle w:val="SayfaNumaras"/>
        <w:rFonts w:ascii="Times New Roman" w:hAnsi="Times New Roman" w:cs="Times New Roman"/>
      </w:rPr>
      <w:fldChar w:fldCharType="begin"/>
    </w:r>
    <w:r w:rsidRPr="00FA5409">
      <w:rPr>
        <w:rStyle w:val="SayfaNumaras"/>
        <w:rFonts w:ascii="Times New Roman" w:hAnsi="Times New Roman" w:cs="Times New Roman"/>
      </w:rPr>
      <w:instrText xml:space="preserve">PAGE  </w:instrText>
    </w:r>
    <w:r w:rsidRPr="00FA5409">
      <w:rPr>
        <w:rStyle w:val="SayfaNumaras"/>
        <w:rFonts w:ascii="Times New Roman" w:hAnsi="Times New Roman" w:cs="Times New Roman"/>
      </w:rPr>
      <w:fldChar w:fldCharType="separate"/>
    </w:r>
    <w:r>
      <w:rPr>
        <w:rStyle w:val="SayfaNumaras"/>
        <w:rFonts w:ascii="Times New Roman" w:hAnsi="Times New Roman" w:cs="Times New Roman"/>
        <w:noProof/>
      </w:rPr>
      <w:t>6</w:t>
    </w:r>
    <w:r w:rsidRPr="00FA5409">
      <w:rPr>
        <w:rStyle w:val="SayfaNumaras"/>
        <w:rFonts w:ascii="Times New Roman" w:hAnsi="Times New Roman" w:cs="Times New Roman"/>
      </w:rPr>
      <w:fldChar w:fldCharType="end"/>
    </w:r>
  </w:p>
  <w:p w:rsidR="00FA5409" w:rsidRPr="00FA5409" w:rsidRDefault="00FA5409" w:rsidP="00FA5409">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409" w:rsidRDefault="00FA5409">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3044" w:rsidRDefault="00C43044" w:rsidP="00FA5409">
      <w:pPr>
        <w:spacing w:after="0" w:line="240" w:lineRule="auto"/>
      </w:pPr>
      <w:r>
        <w:separator/>
      </w:r>
    </w:p>
  </w:footnote>
  <w:footnote w:type="continuationSeparator" w:id="0">
    <w:p w:rsidR="00C43044" w:rsidRDefault="00C43044" w:rsidP="00FA540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409" w:rsidRDefault="00FA5409">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409" w:rsidRDefault="00FA5409">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2010</w:t>
    </w:r>
    <w:proofErr w:type="gramEnd"/>
    <w:r>
      <w:rPr>
        <w:rFonts w:ascii="Times New Roman" w:hAnsi="Times New Roman" w:cs="Times New Roman"/>
        <w:b/>
      </w:rPr>
      <w:t>/1</w:t>
    </w:r>
  </w:p>
  <w:p w:rsidR="00FA5409" w:rsidRDefault="00FA5409">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2011</w:t>
    </w:r>
    <w:proofErr w:type="gramEnd"/>
    <w:r>
      <w:rPr>
        <w:rFonts w:ascii="Times New Roman" w:hAnsi="Times New Roman" w:cs="Times New Roman"/>
        <w:b/>
      </w:rPr>
      <w:t>/149</w:t>
    </w:r>
  </w:p>
  <w:p w:rsidR="00FA5409" w:rsidRPr="00FA5409" w:rsidRDefault="00FA5409">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409" w:rsidRDefault="00FA540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07BA"/>
    <w:rsid w:val="001F07BA"/>
    <w:rsid w:val="00C43044"/>
    <w:rsid w:val="00CE1FB9"/>
    <w:rsid w:val="00FA540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7D0750B-DC81-4DBC-B439-94F294EDC2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FA5409"/>
    <w:rPr>
      <w:color w:val="0000FF"/>
      <w:u w:val="single"/>
    </w:rPr>
  </w:style>
  <w:style w:type="paragraph" w:styleId="NormalWeb">
    <w:name w:val="Normal (Web)"/>
    <w:basedOn w:val="Normal"/>
    <w:uiPriority w:val="99"/>
    <w:semiHidden/>
    <w:unhideWhenUsed/>
    <w:rsid w:val="00FA540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FA540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A5409"/>
  </w:style>
  <w:style w:type="paragraph" w:styleId="Altbilgi">
    <w:name w:val="footer"/>
    <w:basedOn w:val="Normal"/>
    <w:link w:val="AltbilgiChar"/>
    <w:uiPriority w:val="99"/>
    <w:unhideWhenUsed/>
    <w:rsid w:val="00FA540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A5409"/>
  </w:style>
  <w:style w:type="character" w:styleId="SayfaNumaras">
    <w:name w:val="page number"/>
    <w:basedOn w:val="VarsaylanParagrafYazTipi"/>
    <w:uiPriority w:val="99"/>
    <w:semiHidden/>
    <w:unhideWhenUsed/>
    <w:rsid w:val="00FA54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5957927">
      <w:bodyDiv w:val="1"/>
      <w:marLeft w:val="0"/>
      <w:marRight w:val="0"/>
      <w:marTop w:val="0"/>
      <w:marBottom w:val="0"/>
      <w:divBdr>
        <w:top w:val="none" w:sz="0" w:space="0" w:color="auto"/>
        <w:left w:val="none" w:sz="0" w:space="0" w:color="auto"/>
        <w:bottom w:val="none" w:sz="0" w:space="0" w:color="auto"/>
        <w:right w:val="none" w:sz="0" w:space="0" w:color="auto"/>
      </w:divBdr>
      <w:divsChild>
        <w:div w:id="1627541932">
          <w:marLeft w:val="0"/>
          <w:marRight w:val="0"/>
          <w:marTop w:val="0"/>
          <w:marBottom w:val="0"/>
          <w:divBdr>
            <w:top w:val="none" w:sz="0" w:space="0" w:color="auto"/>
            <w:left w:val="none" w:sz="0" w:space="0" w:color="auto"/>
            <w:bottom w:val="none" w:sz="0" w:space="0" w:color="auto"/>
            <w:right w:val="none" w:sz="0" w:space="0" w:color="auto"/>
          </w:divBdr>
          <w:divsChild>
            <w:div w:id="2081170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1955</Words>
  <Characters>11145</Characters>
  <Application>Microsoft Office Word</Application>
  <DocSecurity>0</DocSecurity>
  <Lines>92</Lines>
  <Paragraphs>26</Paragraphs>
  <ScaleCrop>false</ScaleCrop>
  <Company/>
  <LinksUpToDate>false</LinksUpToDate>
  <CharactersWithSpaces>13074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2019-02-05T05:51:00Z</dcterms:created>
  <dcterms:modified xsi:type="dcterms:W3CDTF">2019-02-05T05:52:00Z</dcterms:modified>
</cp:coreProperties>
</file>