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E4C" w:rsidRP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ANAYASA MAHKEMESİ KARARI</w:t>
      </w:r>
      <w:r w:rsidRPr="00F24E4C">
        <w:rPr>
          <w:rFonts w:ascii="Times New Roman" w:eastAsia="Times New Roman" w:hAnsi="Times New Roman" w:cs="Times New Roman"/>
          <w:color w:val="000000"/>
          <w:sz w:val="24"/>
          <w:szCs w:val="24"/>
          <w:lang w:eastAsia="tr-TR"/>
        </w:rPr>
        <w:t> </w:t>
      </w:r>
    </w:p>
    <w:p w:rsidR="00F24E4C" w:rsidRP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4"/>
          <w:lang w:eastAsia="tr-TR"/>
        </w:rPr>
        <w:t> </w:t>
      </w:r>
    </w:p>
    <w:p w:rsidR="00F24E4C" w:rsidRPr="00F24E4C" w:rsidRDefault="00F24E4C" w:rsidP="00F24E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E4C">
        <w:rPr>
          <w:rFonts w:ascii="Times New Roman" w:eastAsia="Times New Roman" w:hAnsi="Times New Roman" w:cs="Times New Roman"/>
          <w:b/>
          <w:bCs/>
          <w:color w:val="000000"/>
          <w:sz w:val="24"/>
          <w:szCs w:val="26"/>
          <w:lang w:eastAsia="tr-TR"/>
        </w:rPr>
        <w:t xml:space="preserve">Esas </w:t>
      </w:r>
      <w:proofErr w:type="gramStart"/>
      <w:r w:rsidRPr="00F24E4C">
        <w:rPr>
          <w:rFonts w:ascii="Times New Roman" w:eastAsia="Times New Roman" w:hAnsi="Times New Roman" w:cs="Times New Roman"/>
          <w:b/>
          <w:bCs/>
          <w:color w:val="000000"/>
          <w:sz w:val="24"/>
          <w:szCs w:val="26"/>
          <w:lang w:eastAsia="tr-TR"/>
        </w:rPr>
        <w:t>Sayısı : 2008</w:t>
      </w:r>
      <w:proofErr w:type="gramEnd"/>
      <w:r w:rsidRPr="00F24E4C">
        <w:rPr>
          <w:rFonts w:ascii="Times New Roman" w:eastAsia="Times New Roman" w:hAnsi="Times New Roman" w:cs="Times New Roman"/>
          <w:b/>
          <w:bCs/>
          <w:color w:val="000000"/>
          <w:sz w:val="24"/>
          <w:szCs w:val="26"/>
          <w:lang w:eastAsia="tr-TR"/>
        </w:rPr>
        <w:t>/55</w:t>
      </w:r>
    </w:p>
    <w:p w:rsidR="00F24E4C" w:rsidRPr="00F24E4C" w:rsidRDefault="00F24E4C" w:rsidP="00F24E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E4C">
        <w:rPr>
          <w:rFonts w:ascii="Times New Roman" w:eastAsia="Times New Roman" w:hAnsi="Times New Roman" w:cs="Times New Roman"/>
          <w:b/>
          <w:bCs/>
          <w:color w:val="000000"/>
          <w:sz w:val="24"/>
          <w:szCs w:val="26"/>
          <w:lang w:eastAsia="tr-TR"/>
        </w:rPr>
        <w:t xml:space="preserve">Karar </w:t>
      </w:r>
      <w:proofErr w:type="gramStart"/>
      <w:r w:rsidRPr="00F24E4C">
        <w:rPr>
          <w:rFonts w:ascii="Times New Roman" w:eastAsia="Times New Roman" w:hAnsi="Times New Roman" w:cs="Times New Roman"/>
          <w:b/>
          <w:bCs/>
          <w:color w:val="000000"/>
          <w:sz w:val="24"/>
          <w:szCs w:val="26"/>
          <w:lang w:eastAsia="tr-TR"/>
        </w:rPr>
        <w:t>Sayısı : 2010</w:t>
      </w:r>
      <w:proofErr w:type="gramEnd"/>
      <w:r w:rsidRPr="00F24E4C">
        <w:rPr>
          <w:rFonts w:ascii="Times New Roman" w:eastAsia="Times New Roman" w:hAnsi="Times New Roman" w:cs="Times New Roman"/>
          <w:b/>
          <w:bCs/>
          <w:color w:val="000000"/>
          <w:sz w:val="24"/>
          <w:szCs w:val="26"/>
          <w:lang w:eastAsia="tr-TR"/>
        </w:rPr>
        <w:t>/41</w:t>
      </w:r>
    </w:p>
    <w:p w:rsidR="00F24E4C" w:rsidRPr="00F24E4C" w:rsidRDefault="00F24E4C" w:rsidP="00F24E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E4C">
        <w:rPr>
          <w:rFonts w:ascii="Times New Roman" w:eastAsia="Times New Roman" w:hAnsi="Times New Roman" w:cs="Times New Roman"/>
          <w:b/>
          <w:bCs/>
          <w:color w:val="000000"/>
          <w:sz w:val="24"/>
          <w:szCs w:val="26"/>
          <w:lang w:eastAsia="tr-TR"/>
        </w:rPr>
        <w:t xml:space="preserve">Karar </w:t>
      </w:r>
      <w:proofErr w:type="gramStart"/>
      <w:r w:rsidRPr="00F24E4C">
        <w:rPr>
          <w:rFonts w:ascii="Times New Roman" w:eastAsia="Times New Roman" w:hAnsi="Times New Roman" w:cs="Times New Roman"/>
          <w:b/>
          <w:bCs/>
          <w:color w:val="000000"/>
          <w:sz w:val="24"/>
          <w:szCs w:val="26"/>
          <w:lang w:eastAsia="tr-TR"/>
        </w:rPr>
        <w:t>Günü : 25</w:t>
      </w:r>
      <w:proofErr w:type="gramEnd"/>
      <w:r w:rsidRPr="00F24E4C">
        <w:rPr>
          <w:rFonts w:ascii="Times New Roman" w:eastAsia="Times New Roman" w:hAnsi="Times New Roman" w:cs="Times New Roman"/>
          <w:b/>
          <w:bCs/>
          <w:color w:val="000000"/>
          <w:sz w:val="24"/>
          <w:szCs w:val="26"/>
          <w:lang w:eastAsia="tr-TR"/>
        </w:rPr>
        <w:t>.2.2010</w:t>
      </w:r>
    </w:p>
    <w:p w:rsidR="00F24E4C" w:rsidRDefault="00F24E4C" w:rsidP="00F24E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E4C">
        <w:rPr>
          <w:rFonts w:ascii="Times New Roman" w:eastAsia="Times New Roman" w:hAnsi="Times New Roman" w:cs="Times New Roman"/>
          <w:b/>
          <w:bCs/>
          <w:color w:val="000000"/>
          <w:sz w:val="24"/>
          <w:szCs w:val="26"/>
          <w:lang w:eastAsia="tr-TR"/>
        </w:rPr>
        <w:t>R.G. Tarih-</w:t>
      </w:r>
      <w:proofErr w:type="gramStart"/>
      <w:r w:rsidRPr="00F24E4C">
        <w:rPr>
          <w:rFonts w:ascii="Times New Roman" w:eastAsia="Times New Roman" w:hAnsi="Times New Roman" w:cs="Times New Roman"/>
          <w:b/>
          <w:bCs/>
          <w:color w:val="000000"/>
          <w:sz w:val="24"/>
          <w:szCs w:val="26"/>
          <w:lang w:eastAsia="tr-TR"/>
        </w:rPr>
        <w:t>Sayı : 21</w:t>
      </w:r>
      <w:proofErr w:type="gramEnd"/>
      <w:r w:rsidRPr="00F24E4C">
        <w:rPr>
          <w:rFonts w:ascii="Times New Roman" w:eastAsia="Times New Roman" w:hAnsi="Times New Roman" w:cs="Times New Roman"/>
          <w:b/>
          <w:bCs/>
          <w:color w:val="000000"/>
          <w:sz w:val="24"/>
          <w:szCs w:val="26"/>
          <w:lang w:eastAsia="tr-TR"/>
        </w:rPr>
        <w:t>.06.2010-27619</w:t>
      </w:r>
    </w:p>
    <w:p w:rsidR="00F24E4C" w:rsidRP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 xml:space="preserve">İTİRAZ YOLUNA </w:t>
      </w:r>
      <w:proofErr w:type="gramStart"/>
      <w:r w:rsidRPr="00F24E4C">
        <w:rPr>
          <w:rFonts w:ascii="Times New Roman" w:eastAsia="Times New Roman" w:hAnsi="Times New Roman" w:cs="Times New Roman"/>
          <w:b/>
          <w:bCs/>
          <w:color w:val="000000"/>
          <w:sz w:val="24"/>
          <w:szCs w:val="26"/>
          <w:lang w:eastAsia="tr-TR"/>
        </w:rPr>
        <w:t>BAŞVURAN :</w:t>
      </w:r>
      <w:r w:rsidRPr="00F24E4C">
        <w:rPr>
          <w:rFonts w:ascii="Times New Roman" w:eastAsia="Times New Roman" w:hAnsi="Times New Roman" w:cs="Times New Roman"/>
          <w:color w:val="000000"/>
          <w:sz w:val="24"/>
          <w:szCs w:val="26"/>
          <w:lang w:eastAsia="tr-TR"/>
        </w:rPr>
        <w:t>Kırklareli</w:t>
      </w:r>
      <w:proofErr w:type="gramEnd"/>
      <w:r w:rsidRPr="00F24E4C">
        <w:rPr>
          <w:rFonts w:ascii="Times New Roman" w:eastAsia="Times New Roman" w:hAnsi="Times New Roman" w:cs="Times New Roman"/>
          <w:color w:val="000000"/>
          <w:sz w:val="24"/>
          <w:szCs w:val="26"/>
          <w:lang w:eastAsia="tr-TR"/>
        </w:rPr>
        <w:t xml:space="preserve"> Sulh Ceza Mahkemesi</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 xml:space="preserve">İTİRAZIN </w:t>
      </w:r>
      <w:proofErr w:type="gramStart"/>
      <w:r w:rsidRPr="00F24E4C">
        <w:rPr>
          <w:rFonts w:ascii="Times New Roman" w:eastAsia="Times New Roman" w:hAnsi="Times New Roman" w:cs="Times New Roman"/>
          <w:b/>
          <w:bCs/>
          <w:color w:val="000000"/>
          <w:sz w:val="24"/>
          <w:szCs w:val="26"/>
          <w:lang w:eastAsia="tr-TR"/>
        </w:rPr>
        <w:t>KONUSU :</w:t>
      </w:r>
      <w:r w:rsidRPr="00F24E4C">
        <w:rPr>
          <w:rFonts w:ascii="Times New Roman" w:eastAsia="Times New Roman" w:hAnsi="Times New Roman" w:cs="Times New Roman"/>
          <w:color w:val="000000"/>
          <w:sz w:val="24"/>
          <w:szCs w:val="26"/>
          <w:lang w:eastAsia="tr-TR"/>
        </w:rPr>
        <w:t>26</w:t>
      </w:r>
      <w:proofErr w:type="gramEnd"/>
      <w:r w:rsidRPr="00F24E4C">
        <w:rPr>
          <w:rFonts w:ascii="Times New Roman" w:eastAsia="Times New Roman" w:hAnsi="Times New Roman" w:cs="Times New Roman"/>
          <w:color w:val="000000"/>
          <w:sz w:val="24"/>
          <w:szCs w:val="26"/>
          <w:lang w:eastAsia="tr-TR"/>
        </w:rPr>
        <w:t>.9.2004 günlü, 5237 sayılı Türk Ceza Kanunu'nun 105. maddesinin (1) numaralı fıkrasının Anayasa'nın 2. ve 38. maddelerine aykırılığı savıyla iptali istemidir.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I- OLAY</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Cinsel taciz suçundan açılan kamu davasında itiraz konusu kuralın Anayasa'ya aykırı olduğu kanısına varan Mahkeme, iptali için başvurmuştur.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III- YASA METİNLERİ</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A- İtiraz Konusu Yasa Kuralı</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5237 sayılı Türk Ceza Kanunu'nun itiraz konusu kuralı da içeren 105. maddesi şöyledir: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 xml:space="preserve">'(1) Bir kimseyi cinsel amaçlı olarak taciz eden kişi hakkında, mağdurun </w:t>
      </w:r>
      <w:proofErr w:type="gramStart"/>
      <w:r w:rsidRPr="00F24E4C">
        <w:rPr>
          <w:rFonts w:ascii="Times New Roman" w:eastAsia="Times New Roman" w:hAnsi="Times New Roman" w:cs="Times New Roman"/>
          <w:b/>
          <w:bCs/>
          <w:color w:val="000000"/>
          <w:sz w:val="24"/>
          <w:szCs w:val="26"/>
          <w:lang w:eastAsia="tr-TR"/>
        </w:rPr>
        <w:t>şikayeti</w:t>
      </w:r>
      <w:proofErr w:type="gramEnd"/>
      <w:r w:rsidRPr="00F24E4C">
        <w:rPr>
          <w:rFonts w:ascii="Times New Roman" w:eastAsia="Times New Roman" w:hAnsi="Times New Roman" w:cs="Times New Roman"/>
          <w:b/>
          <w:bCs/>
          <w:color w:val="000000"/>
          <w:sz w:val="24"/>
          <w:szCs w:val="26"/>
          <w:lang w:eastAsia="tr-TR"/>
        </w:rPr>
        <w:t xml:space="preserve"> üzerine, üç aydan iki yıla kadar hapis cezasına veya adlî para cezasına hükmolunur.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(2) Bu fiiller; hiyerarşi, hizmet veya eğitim ve öğretim ilişkisinden ya da aile içi ilişkiden kaynaklanan nüfuz kötüye kullanılmak suretiyle ya da aynı işyerinde çalışmanın sağladığı kolaylıktan yararlanılarak işlendiği takdirde, yukarıdaki fıkraya göre verilecek ceza yarı oranında artırılır. Bu fiil nedeniyle mağdur; işi bırakmak, okuldan veya ailesinden ayrılmak zorunda kalmış ise, verilecek ceza bir yıldan az olamaz.'</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B- Dayanılan Anayasa Kuralları</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Mahkeme, başvuru kararında Anayasa'nın 2. ve 38. maddelerine dayanmıştır.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IV- İLK İNCELEME</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24E4C">
        <w:rPr>
          <w:rFonts w:ascii="Times New Roman" w:eastAsia="Times New Roman" w:hAnsi="Times New Roman" w:cs="Times New Roman"/>
          <w:color w:val="000000"/>
          <w:sz w:val="24"/>
          <w:szCs w:val="26"/>
          <w:lang w:eastAsia="tr-TR"/>
        </w:rPr>
        <w:t xml:space="preserve">Anayasa Mahkemesi </w:t>
      </w:r>
      <w:proofErr w:type="spellStart"/>
      <w:r w:rsidRPr="00F24E4C">
        <w:rPr>
          <w:rFonts w:ascii="Times New Roman" w:eastAsia="Times New Roman" w:hAnsi="Times New Roman" w:cs="Times New Roman"/>
          <w:color w:val="000000"/>
          <w:sz w:val="24"/>
          <w:szCs w:val="26"/>
          <w:lang w:eastAsia="tr-TR"/>
        </w:rPr>
        <w:t>İçtüzüğü'nün</w:t>
      </w:r>
      <w:proofErr w:type="spellEnd"/>
      <w:r w:rsidRPr="00F24E4C">
        <w:rPr>
          <w:rFonts w:ascii="Times New Roman" w:eastAsia="Times New Roman" w:hAnsi="Times New Roman" w:cs="Times New Roman"/>
          <w:color w:val="000000"/>
          <w:sz w:val="24"/>
          <w:szCs w:val="26"/>
          <w:lang w:eastAsia="tr-TR"/>
        </w:rPr>
        <w:t xml:space="preserve"> 8. maddesi gereğince Haşim KILIÇ, Osman </w:t>
      </w:r>
      <w:proofErr w:type="spellStart"/>
      <w:r w:rsidRPr="00F24E4C">
        <w:rPr>
          <w:rFonts w:ascii="Times New Roman" w:eastAsia="Times New Roman" w:hAnsi="Times New Roman" w:cs="Times New Roman"/>
          <w:color w:val="000000"/>
          <w:sz w:val="24"/>
          <w:szCs w:val="26"/>
          <w:lang w:eastAsia="tr-TR"/>
        </w:rPr>
        <w:t>Alifeyyaz</w:t>
      </w:r>
      <w:proofErr w:type="spellEnd"/>
      <w:r w:rsidRPr="00F24E4C">
        <w:rPr>
          <w:rFonts w:ascii="Times New Roman" w:eastAsia="Times New Roman" w:hAnsi="Times New Roman" w:cs="Times New Roman"/>
          <w:color w:val="000000"/>
          <w:sz w:val="24"/>
          <w:szCs w:val="26"/>
          <w:lang w:eastAsia="tr-TR"/>
        </w:rPr>
        <w:t xml:space="preserve"> PAKSÜT, </w:t>
      </w:r>
      <w:proofErr w:type="spellStart"/>
      <w:r w:rsidRPr="00F24E4C">
        <w:rPr>
          <w:rFonts w:ascii="Times New Roman" w:eastAsia="Times New Roman" w:hAnsi="Times New Roman" w:cs="Times New Roman"/>
          <w:color w:val="000000"/>
          <w:sz w:val="24"/>
          <w:szCs w:val="26"/>
          <w:lang w:eastAsia="tr-TR"/>
        </w:rPr>
        <w:t>Sacit</w:t>
      </w:r>
      <w:proofErr w:type="spellEnd"/>
      <w:r w:rsidRPr="00F24E4C">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F24E4C">
        <w:rPr>
          <w:rFonts w:ascii="Times New Roman" w:eastAsia="Times New Roman" w:hAnsi="Times New Roman" w:cs="Times New Roman"/>
          <w:color w:val="000000"/>
          <w:sz w:val="24"/>
          <w:szCs w:val="26"/>
          <w:lang w:eastAsia="tr-TR"/>
        </w:rPr>
        <w:t>Serruh</w:t>
      </w:r>
      <w:proofErr w:type="spellEnd"/>
      <w:r w:rsidRPr="00F24E4C">
        <w:rPr>
          <w:rFonts w:ascii="Times New Roman" w:eastAsia="Times New Roman" w:hAnsi="Times New Roman" w:cs="Times New Roman"/>
          <w:color w:val="000000"/>
          <w:sz w:val="24"/>
          <w:szCs w:val="26"/>
          <w:lang w:eastAsia="tr-TR"/>
        </w:rPr>
        <w:t xml:space="preserve"> KALELİ ve Zehra Ayla </w:t>
      </w:r>
      <w:proofErr w:type="spellStart"/>
      <w:r w:rsidRPr="00F24E4C">
        <w:rPr>
          <w:rFonts w:ascii="Times New Roman" w:eastAsia="Times New Roman" w:hAnsi="Times New Roman" w:cs="Times New Roman"/>
          <w:color w:val="000000"/>
          <w:sz w:val="24"/>
          <w:szCs w:val="26"/>
          <w:lang w:eastAsia="tr-TR"/>
        </w:rPr>
        <w:t>PERKTAŞ'ın</w:t>
      </w:r>
      <w:proofErr w:type="spellEnd"/>
      <w:r w:rsidRPr="00F24E4C">
        <w:rPr>
          <w:rFonts w:ascii="Times New Roman" w:eastAsia="Times New Roman" w:hAnsi="Times New Roman" w:cs="Times New Roman"/>
          <w:color w:val="000000"/>
          <w:sz w:val="24"/>
          <w:szCs w:val="26"/>
          <w:lang w:eastAsia="tr-TR"/>
        </w:rPr>
        <w:t xml:space="preserve"> katılımlarıyla 26.6.2008 gününde yapılan ilk inceleme toplantısında, dosyada eksiklik bulunmadığından işin esasının incelenmesine, oybirliğiyle karar verilmiştir.</w:t>
      </w:r>
      <w:proofErr w:type="gramEnd"/>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V- ESASIN İNCELENMESİ</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24E4C">
        <w:rPr>
          <w:rFonts w:ascii="Times New Roman" w:eastAsia="Times New Roman" w:hAnsi="Times New Roman" w:cs="Times New Roman"/>
          <w:color w:val="000000"/>
          <w:sz w:val="24"/>
          <w:szCs w:val="26"/>
          <w:lang w:eastAsia="tr-TR"/>
        </w:rPr>
        <w:t xml:space="preserve">Başvuru kararında, cinsel taciz suçunun madde metninde değil, gerekçede tanımının yapıldığı, Resmî </w:t>
      </w:r>
      <w:proofErr w:type="spellStart"/>
      <w:r w:rsidRPr="00F24E4C">
        <w:rPr>
          <w:rFonts w:ascii="Times New Roman" w:eastAsia="Times New Roman" w:hAnsi="Times New Roman" w:cs="Times New Roman"/>
          <w:color w:val="000000"/>
          <w:sz w:val="24"/>
          <w:szCs w:val="26"/>
          <w:lang w:eastAsia="tr-TR"/>
        </w:rPr>
        <w:t>Gazete'de</w:t>
      </w:r>
      <w:proofErr w:type="spellEnd"/>
      <w:r w:rsidRPr="00F24E4C">
        <w:rPr>
          <w:rFonts w:ascii="Times New Roman" w:eastAsia="Times New Roman" w:hAnsi="Times New Roman" w:cs="Times New Roman"/>
          <w:color w:val="000000"/>
          <w:sz w:val="24"/>
          <w:szCs w:val="26"/>
          <w:lang w:eastAsia="tr-TR"/>
        </w:rPr>
        <w:t xml:space="preserve"> yayımlanmayan madde gerekçesinin öğreti ve uygulamada yargı mercilerini bağlayıcı olmadığının büyük oranda kabul edildiği, suçun maddi unsurunun hangi eylemleri içerdiğinin açıkça belirtilmediği ve tartışmalı olduğu, bu konuda öğreti ile uygulamada farklılıklar bulunduğu, bu nedenlerle itiraz konusu kuralın Anayasa'nın 2. ve 38. maddelerine aykırı olduğu ileri sürülmüştür.</w:t>
      </w:r>
      <w:proofErr w:type="gramEnd"/>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 xml:space="preserve">İtiraz konusu kuralı da içeren 5237 sayılı Türk Ceza Kanunu'nun 105. maddesinde, cinsel taciz suçuna yer verilmiştir. Söz konusu suç, Türk Ceza Kanunu'nun İkinci </w:t>
      </w:r>
      <w:proofErr w:type="spellStart"/>
      <w:r w:rsidRPr="00F24E4C">
        <w:rPr>
          <w:rFonts w:ascii="Times New Roman" w:eastAsia="Times New Roman" w:hAnsi="Times New Roman" w:cs="Times New Roman"/>
          <w:color w:val="000000"/>
          <w:sz w:val="24"/>
          <w:szCs w:val="26"/>
          <w:lang w:eastAsia="tr-TR"/>
        </w:rPr>
        <w:t>Kitabının</w:t>
      </w:r>
      <w:r w:rsidRPr="00F24E4C">
        <w:rPr>
          <w:rFonts w:ascii="Times New Roman" w:eastAsia="Times New Roman" w:hAnsi="Times New Roman" w:cs="Times New Roman"/>
          <w:i/>
          <w:iCs/>
          <w:color w:val="000000"/>
          <w:sz w:val="24"/>
          <w:szCs w:val="26"/>
          <w:lang w:eastAsia="tr-TR"/>
        </w:rPr>
        <w:t>'Kişilere</w:t>
      </w:r>
      <w:proofErr w:type="spellEnd"/>
      <w:r w:rsidRPr="00F24E4C">
        <w:rPr>
          <w:rFonts w:ascii="Times New Roman" w:eastAsia="Times New Roman" w:hAnsi="Times New Roman" w:cs="Times New Roman"/>
          <w:i/>
          <w:iCs/>
          <w:color w:val="000000"/>
          <w:sz w:val="24"/>
          <w:szCs w:val="26"/>
          <w:lang w:eastAsia="tr-TR"/>
        </w:rPr>
        <w:t xml:space="preserve"> Karşı </w:t>
      </w:r>
      <w:proofErr w:type="spellStart"/>
      <w:r w:rsidRPr="00F24E4C">
        <w:rPr>
          <w:rFonts w:ascii="Times New Roman" w:eastAsia="Times New Roman" w:hAnsi="Times New Roman" w:cs="Times New Roman"/>
          <w:i/>
          <w:iCs/>
          <w:color w:val="000000"/>
          <w:sz w:val="24"/>
          <w:szCs w:val="26"/>
          <w:lang w:eastAsia="tr-TR"/>
        </w:rPr>
        <w:t>Suçlar'</w:t>
      </w:r>
      <w:r w:rsidRPr="00F24E4C">
        <w:rPr>
          <w:rFonts w:ascii="Times New Roman" w:eastAsia="Times New Roman" w:hAnsi="Times New Roman" w:cs="Times New Roman"/>
          <w:color w:val="000000"/>
          <w:sz w:val="24"/>
          <w:szCs w:val="26"/>
          <w:lang w:eastAsia="tr-TR"/>
        </w:rPr>
        <w:t>başlıklı</w:t>
      </w:r>
      <w:proofErr w:type="spellEnd"/>
      <w:r w:rsidRPr="00F24E4C">
        <w:rPr>
          <w:rFonts w:ascii="Times New Roman" w:eastAsia="Times New Roman" w:hAnsi="Times New Roman" w:cs="Times New Roman"/>
          <w:color w:val="000000"/>
          <w:sz w:val="24"/>
          <w:szCs w:val="26"/>
          <w:lang w:eastAsia="tr-TR"/>
        </w:rPr>
        <w:t xml:space="preserve"> İkinci </w:t>
      </w:r>
      <w:proofErr w:type="spellStart"/>
      <w:r w:rsidRPr="00F24E4C">
        <w:rPr>
          <w:rFonts w:ascii="Times New Roman" w:eastAsia="Times New Roman" w:hAnsi="Times New Roman" w:cs="Times New Roman"/>
          <w:color w:val="000000"/>
          <w:sz w:val="24"/>
          <w:szCs w:val="26"/>
          <w:lang w:eastAsia="tr-TR"/>
        </w:rPr>
        <w:t>Kısmının</w:t>
      </w:r>
      <w:r w:rsidRPr="00F24E4C">
        <w:rPr>
          <w:rFonts w:ascii="Times New Roman" w:eastAsia="Times New Roman" w:hAnsi="Times New Roman" w:cs="Times New Roman"/>
          <w:i/>
          <w:iCs/>
          <w:color w:val="000000"/>
          <w:sz w:val="24"/>
          <w:szCs w:val="26"/>
          <w:lang w:eastAsia="tr-TR"/>
        </w:rPr>
        <w:t>'Cinsel</w:t>
      </w:r>
      <w:proofErr w:type="spellEnd"/>
      <w:r w:rsidRPr="00F24E4C">
        <w:rPr>
          <w:rFonts w:ascii="Times New Roman" w:eastAsia="Times New Roman" w:hAnsi="Times New Roman" w:cs="Times New Roman"/>
          <w:i/>
          <w:iCs/>
          <w:color w:val="000000"/>
          <w:sz w:val="24"/>
          <w:szCs w:val="26"/>
          <w:lang w:eastAsia="tr-TR"/>
        </w:rPr>
        <w:t xml:space="preserve"> Dokunulmazlığa Karşı </w:t>
      </w:r>
      <w:proofErr w:type="spellStart"/>
      <w:r w:rsidRPr="00F24E4C">
        <w:rPr>
          <w:rFonts w:ascii="Times New Roman" w:eastAsia="Times New Roman" w:hAnsi="Times New Roman" w:cs="Times New Roman"/>
          <w:i/>
          <w:iCs/>
          <w:color w:val="000000"/>
          <w:sz w:val="24"/>
          <w:szCs w:val="26"/>
          <w:lang w:eastAsia="tr-TR"/>
        </w:rPr>
        <w:t>Suçlar'</w:t>
      </w:r>
      <w:r w:rsidRPr="00F24E4C">
        <w:rPr>
          <w:rFonts w:ascii="Times New Roman" w:eastAsia="Times New Roman" w:hAnsi="Times New Roman" w:cs="Times New Roman"/>
          <w:color w:val="000000"/>
          <w:sz w:val="24"/>
          <w:szCs w:val="26"/>
          <w:lang w:eastAsia="tr-TR"/>
        </w:rPr>
        <w:t>başlığı</w:t>
      </w:r>
      <w:proofErr w:type="spellEnd"/>
      <w:r w:rsidRPr="00F24E4C">
        <w:rPr>
          <w:rFonts w:ascii="Times New Roman" w:eastAsia="Times New Roman" w:hAnsi="Times New Roman" w:cs="Times New Roman"/>
          <w:color w:val="000000"/>
          <w:sz w:val="24"/>
          <w:szCs w:val="26"/>
          <w:lang w:eastAsia="tr-TR"/>
        </w:rPr>
        <w:t xml:space="preserve"> altındaki 102 ilâ 105. maddelerin yer aldığı Altıncı Bölümünde düzenlenmiştir. Bu suçla korunan hukuki yarar, kişinin cinsel özgürlüğü ve dokunulmazlığıdır.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 xml:space="preserve">İtiraz konusu (1) numaralı fıkrada, suçun temel şekli ve yaptırımı düzenlenmiştir. Buna göre, suçu oluşturan </w:t>
      </w:r>
      <w:proofErr w:type="spellStart"/>
      <w:r w:rsidRPr="00F24E4C">
        <w:rPr>
          <w:rFonts w:ascii="Times New Roman" w:eastAsia="Times New Roman" w:hAnsi="Times New Roman" w:cs="Times New Roman"/>
          <w:color w:val="000000"/>
          <w:sz w:val="24"/>
          <w:szCs w:val="26"/>
          <w:lang w:eastAsia="tr-TR"/>
        </w:rPr>
        <w:t>hareket,</w:t>
      </w:r>
      <w:r w:rsidRPr="00F24E4C">
        <w:rPr>
          <w:rFonts w:ascii="Times New Roman" w:eastAsia="Times New Roman" w:hAnsi="Times New Roman" w:cs="Times New Roman"/>
          <w:i/>
          <w:iCs/>
          <w:color w:val="000000"/>
          <w:sz w:val="24"/>
          <w:szCs w:val="26"/>
          <w:lang w:eastAsia="tr-TR"/>
        </w:rPr>
        <w:t>'bir</w:t>
      </w:r>
      <w:proofErr w:type="spellEnd"/>
      <w:r w:rsidRPr="00F24E4C">
        <w:rPr>
          <w:rFonts w:ascii="Times New Roman" w:eastAsia="Times New Roman" w:hAnsi="Times New Roman" w:cs="Times New Roman"/>
          <w:i/>
          <w:iCs/>
          <w:color w:val="000000"/>
          <w:sz w:val="24"/>
          <w:szCs w:val="26"/>
          <w:lang w:eastAsia="tr-TR"/>
        </w:rPr>
        <w:t xml:space="preserve"> kimseyi cinsel amaçlı olarak taciz </w:t>
      </w:r>
      <w:proofErr w:type="spellStart"/>
      <w:r w:rsidRPr="00F24E4C">
        <w:rPr>
          <w:rFonts w:ascii="Times New Roman" w:eastAsia="Times New Roman" w:hAnsi="Times New Roman" w:cs="Times New Roman"/>
          <w:i/>
          <w:iCs/>
          <w:color w:val="000000"/>
          <w:sz w:val="24"/>
          <w:szCs w:val="26"/>
          <w:lang w:eastAsia="tr-TR"/>
        </w:rPr>
        <w:t>etme'</w:t>
      </w:r>
      <w:r w:rsidRPr="00F24E4C">
        <w:rPr>
          <w:rFonts w:ascii="Times New Roman" w:eastAsia="Times New Roman" w:hAnsi="Times New Roman" w:cs="Times New Roman"/>
          <w:color w:val="000000"/>
          <w:sz w:val="24"/>
          <w:szCs w:val="26"/>
          <w:lang w:eastAsia="tr-TR"/>
        </w:rPr>
        <w:t>şeklinde</w:t>
      </w:r>
      <w:proofErr w:type="spellEnd"/>
      <w:r w:rsidRPr="00F24E4C">
        <w:rPr>
          <w:rFonts w:ascii="Times New Roman" w:eastAsia="Times New Roman" w:hAnsi="Times New Roman" w:cs="Times New Roman"/>
          <w:color w:val="000000"/>
          <w:sz w:val="24"/>
          <w:szCs w:val="26"/>
          <w:lang w:eastAsia="tr-TR"/>
        </w:rPr>
        <w:t xml:space="preserve"> belirtilmiştir. Madde gerekçesine göre cinsel taciz, kişinin vücut dokunulmazlığının ihlâli niteliği taşımayan cinsel davranışlarla gerçekleştirilebilen, cinsel yönden ahlâk temizliğine aykırı olarak mağdurun rahatsız edilmesinden ibarettir. Maddenin (2) numaralı fıkrasında ise bu suçun işleniş tarzı itibarıyla nitelikli hâli düzenlenmiştir. Buna göre suçun; hiyerarşi, hizmet veya eğitim ve öğretim ilişkisinden ya da aile içi ilişkiden kaynaklanan nüfuz kötüye kullanılmak suretiyle ya da aynı işyerinde çalışmanın sağladığı kolaylıktan yararlanılarak işlenmesi veya bu fiil nedeniyle mağdurun; iş bırakmak, okuldan veya ailesinden ayrılmak zorunda kalmış olması durumunda verilecek cezanın artırılması gerekmektedir.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 xml:space="preserve">Hukuk devletinde ceza hukukuna ilişkin düzenlemelerde Anayasa'ya ve ceza hukukunun temel ilkelerine bağlı kalmak koşuluyla hangi eylemlerin suç sayılacağı, bunlara uygulanacak yaptırımın türü ve ölçüsü, cezayı ağırlaştırıcı ve hafifleştirici nedenlerin belirlenmesi gibi konularda </w:t>
      </w:r>
      <w:proofErr w:type="spellStart"/>
      <w:r w:rsidRPr="00F24E4C">
        <w:rPr>
          <w:rFonts w:ascii="Times New Roman" w:eastAsia="Times New Roman" w:hAnsi="Times New Roman" w:cs="Times New Roman"/>
          <w:color w:val="000000"/>
          <w:sz w:val="24"/>
          <w:szCs w:val="26"/>
          <w:lang w:eastAsia="tr-TR"/>
        </w:rPr>
        <w:t>yasakoyucunun</w:t>
      </w:r>
      <w:proofErr w:type="spellEnd"/>
      <w:r w:rsidRPr="00F24E4C">
        <w:rPr>
          <w:rFonts w:ascii="Times New Roman" w:eastAsia="Times New Roman" w:hAnsi="Times New Roman" w:cs="Times New Roman"/>
          <w:color w:val="000000"/>
          <w:sz w:val="24"/>
          <w:szCs w:val="26"/>
          <w:lang w:eastAsia="tr-TR"/>
        </w:rPr>
        <w:t xml:space="preserve"> takdir yetkisi bulunmaktadır.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 xml:space="preserve">Anayasa'nın 38. maddesinin ilk </w:t>
      </w:r>
      <w:proofErr w:type="spellStart"/>
      <w:r w:rsidRPr="00F24E4C">
        <w:rPr>
          <w:rFonts w:ascii="Times New Roman" w:eastAsia="Times New Roman" w:hAnsi="Times New Roman" w:cs="Times New Roman"/>
          <w:color w:val="000000"/>
          <w:sz w:val="24"/>
          <w:szCs w:val="26"/>
          <w:lang w:eastAsia="tr-TR"/>
        </w:rPr>
        <w:t>fıkrasında,</w:t>
      </w:r>
      <w:r w:rsidRPr="00F24E4C">
        <w:rPr>
          <w:rFonts w:ascii="Times New Roman" w:eastAsia="Times New Roman" w:hAnsi="Times New Roman" w:cs="Times New Roman"/>
          <w:i/>
          <w:iCs/>
          <w:color w:val="000000"/>
          <w:sz w:val="24"/>
          <w:szCs w:val="26"/>
          <w:lang w:eastAsia="tr-TR"/>
        </w:rPr>
        <w:t>'Kimse</w:t>
      </w:r>
      <w:proofErr w:type="spellEnd"/>
      <w:r w:rsidRPr="00F24E4C">
        <w:rPr>
          <w:rFonts w:ascii="Times New Roman" w:eastAsia="Times New Roman" w:hAnsi="Times New Roman" w:cs="Times New Roman"/>
          <w:i/>
          <w:iCs/>
          <w:color w:val="000000"/>
          <w:sz w:val="24"/>
          <w:szCs w:val="26"/>
          <w:lang w:eastAsia="tr-TR"/>
        </w:rPr>
        <w:t xml:space="preserve"> kanunun suç saymadığı bir fiilden dolayı </w:t>
      </w:r>
      <w:proofErr w:type="spellStart"/>
      <w:r w:rsidRPr="00F24E4C">
        <w:rPr>
          <w:rFonts w:ascii="Times New Roman" w:eastAsia="Times New Roman" w:hAnsi="Times New Roman" w:cs="Times New Roman"/>
          <w:i/>
          <w:iCs/>
          <w:color w:val="000000"/>
          <w:sz w:val="24"/>
          <w:szCs w:val="26"/>
          <w:lang w:eastAsia="tr-TR"/>
        </w:rPr>
        <w:t>cezalandırılamaz'</w:t>
      </w:r>
      <w:r w:rsidRPr="00F24E4C">
        <w:rPr>
          <w:rFonts w:ascii="Times New Roman" w:eastAsia="Times New Roman" w:hAnsi="Times New Roman" w:cs="Times New Roman"/>
          <w:color w:val="000000"/>
          <w:sz w:val="24"/>
          <w:szCs w:val="26"/>
          <w:lang w:eastAsia="tr-TR"/>
        </w:rPr>
        <w:t>denilerek</w:t>
      </w:r>
      <w:r w:rsidRPr="00F24E4C">
        <w:rPr>
          <w:rFonts w:ascii="Times New Roman" w:eastAsia="Times New Roman" w:hAnsi="Times New Roman" w:cs="Times New Roman"/>
          <w:i/>
          <w:iCs/>
          <w:color w:val="000000"/>
          <w:sz w:val="24"/>
          <w:szCs w:val="26"/>
          <w:lang w:eastAsia="tr-TR"/>
        </w:rPr>
        <w:t>'suçun</w:t>
      </w:r>
      <w:proofErr w:type="spellEnd"/>
      <w:r w:rsidRPr="00F24E4C">
        <w:rPr>
          <w:rFonts w:ascii="Times New Roman" w:eastAsia="Times New Roman" w:hAnsi="Times New Roman" w:cs="Times New Roman"/>
          <w:i/>
          <w:iCs/>
          <w:color w:val="000000"/>
          <w:sz w:val="24"/>
          <w:szCs w:val="26"/>
          <w:lang w:eastAsia="tr-TR"/>
        </w:rPr>
        <w:t xml:space="preserve"> yasallığı'</w:t>
      </w:r>
      <w:r w:rsidRPr="00F24E4C">
        <w:rPr>
          <w:rFonts w:ascii="Times New Roman" w:eastAsia="Times New Roman" w:hAnsi="Times New Roman" w:cs="Times New Roman"/>
          <w:color w:val="000000"/>
          <w:sz w:val="24"/>
          <w:szCs w:val="26"/>
          <w:lang w:eastAsia="tr-TR"/>
        </w:rPr>
        <w:t xml:space="preserve">, üçüncü fıkrasında </w:t>
      </w:r>
      <w:proofErr w:type="spellStart"/>
      <w:r w:rsidRPr="00F24E4C">
        <w:rPr>
          <w:rFonts w:ascii="Times New Roman" w:eastAsia="Times New Roman" w:hAnsi="Times New Roman" w:cs="Times New Roman"/>
          <w:color w:val="000000"/>
          <w:sz w:val="24"/>
          <w:szCs w:val="26"/>
          <w:lang w:eastAsia="tr-TR"/>
        </w:rPr>
        <w:t>da</w:t>
      </w:r>
      <w:r w:rsidRPr="00F24E4C">
        <w:rPr>
          <w:rFonts w:ascii="Times New Roman" w:eastAsia="Times New Roman" w:hAnsi="Times New Roman" w:cs="Times New Roman"/>
          <w:i/>
          <w:iCs/>
          <w:color w:val="000000"/>
          <w:sz w:val="24"/>
          <w:szCs w:val="26"/>
          <w:lang w:eastAsia="tr-TR"/>
        </w:rPr>
        <w:t>'ceza</w:t>
      </w:r>
      <w:proofErr w:type="spellEnd"/>
      <w:r w:rsidRPr="00F24E4C">
        <w:rPr>
          <w:rFonts w:ascii="Times New Roman" w:eastAsia="Times New Roman" w:hAnsi="Times New Roman" w:cs="Times New Roman"/>
          <w:i/>
          <w:iCs/>
          <w:color w:val="000000"/>
          <w:sz w:val="24"/>
          <w:szCs w:val="26"/>
          <w:lang w:eastAsia="tr-TR"/>
        </w:rPr>
        <w:t xml:space="preserve"> ve ceza yerine geçen güvenlik tedbirleri ancak kanunla </w:t>
      </w:r>
      <w:proofErr w:type="spellStart"/>
      <w:r w:rsidRPr="00F24E4C">
        <w:rPr>
          <w:rFonts w:ascii="Times New Roman" w:eastAsia="Times New Roman" w:hAnsi="Times New Roman" w:cs="Times New Roman"/>
          <w:i/>
          <w:iCs/>
          <w:color w:val="000000"/>
          <w:sz w:val="24"/>
          <w:szCs w:val="26"/>
          <w:lang w:eastAsia="tr-TR"/>
        </w:rPr>
        <w:t>konulur'</w:t>
      </w:r>
      <w:r w:rsidRPr="00F24E4C">
        <w:rPr>
          <w:rFonts w:ascii="Times New Roman" w:eastAsia="Times New Roman" w:hAnsi="Times New Roman" w:cs="Times New Roman"/>
          <w:color w:val="000000"/>
          <w:sz w:val="24"/>
          <w:szCs w:val="26"/>
          <w:lang w:eastAsia="tr-TR"/>
        </w:rPr>
        <w:t>denilerek,</w:t>
      </w:r>
      <w:r w:rsidRPr="00F24E4C">
        <w:rPr>
          <w:rFonts w:ascii="Times New Roman" w:eastAsia="Times New Roman" w:hAnsi="Times New Roman" w:cs="Times New Roman"/>
          <w:i/>
          <w:iCs/>
          <w:color w:val="000000"/>
          <w:sz w:val="24"/>
          <w:szCs w:val="26"/>
          <w:lang w:eastAsia="tr-TR"/>
        </w:rPr>
        <w:t>'cezanın</w:t>
      </w:r>
      <w:proofErr w:type="spellEnd"/>
      <w:r w:rsidRPr="00F24E4C">
        <w:rPr>
          <w:rFonts w:ascii="Times New Roman" w:eastAsia="Times New Roman" w:hAnsi="Times New Roman" w:cs="Times New Roman"/>
          <w:i/>
          <w:iCs/>
          <w:color w:val="000000"/>
          <w:sz w:val="24"/>
          <w:szCs w:val="26"/>
          <w:lang w:eastAsia="tr-TR"/>
        </w:rPr>
        <w:t xml:space="preserve"> </w:t>
      </w:r>
      <w:proofErr w:type="spellStart"/>
      <w:r w:rsidRPr="00F24E4C">
        <w:rPr>
          <w:rFonts w:ascii="Times New Roman" w:eastAsia="Times New Roman" w:hAnsi="Times New Roman" w:cs="Times New Roman"/>
          <w:i/>
          <w:iCs/>
          <w:color w:val="000000"/>
          <w:sz w:val="24"/>
          <w:szCs w:val="26"/>
          <w:lang w:eastAsia="tr-TR"/>
        </w:rPr>
        <w:t>yasallığı'</w:t>
      </w:r>
      <w:r w:rsidRPr="00F24E4C">
        <w:rPr>
          <w:rFonts w:ascii="Times New Roman" w:eastAsia="Times New Roman" w:hAnsi="Times New Roman" w:cs="Times New Roman"/>
          <w:color w:val="000000"/>
          <w:sz w:val="24"/>
          <w:szCs w:val="26"/>
          <w:lang w:eastAsia="tr-TR"/>
        </w:rPr>
        <w:t>ilkesi</w:t>
      </w:r>
      <w:proofErr w:type="spellEnd"/>
      <w:r w:rsidRPr="00F24E4C">
        <w:rPr>
          <w:rFonts w:ascii="Times New Roman" w:eastAsia="Times New Roman" w:hAnsi="Times New Roman" w:cs="Times New Roman"/>
          <w:color w:val="000000"/>
          <w:sz w:val="24"/>
          <w:szCs w:val="26"/>
          <w:lang w:eastAsia="tr-TR"/>
        </w:rPr>
        <w:t xml:space="preserve"> getirilmiştir. Anayasa'da öngörülen suçta ve cezada yasallık ilkesi, insan hak ve özgürlüklerini esas alan bir anlayışın öne çıktığı günümüzde, ceza hukukunun da temel ilkelerinden birini oluşturmaktadır. Anayasa'nın 38. maddesine paralel olarak Türk Ceza Kanunu'nun 2. maddesinde yer </w:t>
      </w:r>
      <w:proofErr w:type="spellStart"/>
      <w:r w:rsidRPr="00F24E4C">
        <w:rPr>
          <w:rFonts w:ascii="Times New Roman" w:eastAsia="Times New Roman" w:hAnsi="Times New Roman" w:cs="Times New Roman"/>
          <w:color w:val="000000"/>
          <w:sz w:val="24"/>
          <w:szCs w:val="26"/>
          <w:lang w:eastAsia="tr-TR"/>
        </w:rPr>
        <w:t>alan</w:t>
      </w:r>
      <w:r w:rsidRPr="00F24E4C">
        <w:rPr>
          <w:rFonts w:ascii="Times New Roman" w:eastAsia="Times New Roman" w:hAnsi="Times New Roman" w:cs="Times New Roman"/>
          <w:i/>
          <w:iCs/>
          <w:color w:val="000000"/>
          <w:sz w:val="24"/>
          <w:szCs w:val="26"/>
          <w:lang w:eastAsia="tr-TR"/>
        </w:rPr>
        <w:t>'suçta</w:t>
      </w:r>
      <w:proofErr w:type="spellEnd"/>
      <w:r w:rsidRPr="00F24E4C">
        <w:rPr>
          <w:rFonts w:ascii="Times New Roman" w:eastAsia="Times New Roman" w:hAnsi="Times New Roman" w:cs="Times New Roman"/>
          <w:i/>
          <w:iCs/>
          <w:color w:val="000000"/>
          <w:sz w:val="24"/>
          <w:szCs w:val="26"/>
          <w:lang w:eastAsia="tr-TR"/>
        </w:rPr>
        <w:t xml:space="preserve"> ve cezada </w:t>
      </w:r>
      <w:proofErr w:type="spellStart"/>
      <w:r w:rsidRPr="00F24E4C">
        <w:rPr>
          <w:rFonts w:ascii="Times New Roman" w:eastAsia="Times New Roman" w:hAnsi="Times New Roman" w:cs="Times New Roman"/>
          <w:i/>
          <w:iCs/>
          <w:color w:val="000000"/>
          <w:sz w:val="24"/>
          <w:szCs w:val="26"/>
          <w:lang w:eastAsia="tr-TR"/>
        </w:rPr>
        <w:t>kanunilik'</w:t>
      </w:r>
      <w:r w:rsidRPr="00F24E4C">
        <w:rPr>
          <w:rFonts w:ascii="Times New Roman" w:eastAsia="Times New Roman" w:hAnsi="Times New Roman" w:cs="Times New Roman"/>
          <w:color w:val="000000"/>
          <w:sz w:val="24"/>
          <w:szCs w:val="26"/>
          <w:lang w:eastAsia="tr-TR"/>
        </w:rPr>
        <w:t>ilkesiyle</w:t>
      </w:r>
      <w:proofErr w:type="spellEnd"/>
      <w:r w:rsidRPr="00F24E4C">
        <w:rPr>
          <w:rFonts w:ascii="Times New Roman" w:eastAsia="Times New Roman" w:hAnsi="Times New Roman" w:cs="Times New Roman"/>
          <w:color w:val="000000"/>
          <w:sz w:val="24"/>
          <w:szCs w:val="26"/>
          <w:lang w:eastAsia="tr-TR"/>
        </w:rPr>
        <w:t>,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 xml:space="preserve">İtiraz konusu kuralda hangi tür </w:t>
      </w:r>
      <w:proofErr w:type="spellStart"/>
      <w:r w:rsidRPr="00F24E4C">
        <w:rPr>
          <w:rFonts w:ascii="Times New Roman" w:eastAsia="Times New Roman" w:hAnsi="Times New Roman" w:cs="Times New Roman"/>
          <w:color w:val="000000"/>
          <w:sz w:val="24"/>
          <w:szCs w:val="26"/>
          <w:lang w:eastAsia="tr-TR"/>
        </w:rPr>
        <w:t>davranışların</w:t>
      </w:r>
      <w:r w:rsidRPr="00F24E4C">
        <w:rPr>
          <w:rFonts w:ascii="Times New Roman" w:eastAsia="Times New Roman" w:hAnsi="Times New Roman" w:cs="Times New Roman"/>
          <w:i/>
          <w:iCs/>
          <w:color w:val="000000"/>
          <w:sz w:val="24"/>
          <w:szCs w:val="26"/>
          <w:lang w:eastAsia="tr-TR"/>
        </w:rPr>
        <w:t>'cinsel</w:t>
      </w:r>
      <w:proofErr w:type="spellEnd"/>
      <w:r w:rsidRPr="00F24E4C">
        <w:rPr>
          <w:rFonts w:ascii="Times New Roman" w:eastAsia="Times New Roman" w:hAnsi="Times New Roman" w:cs="Times New Roman"/>
          <w:i/>
          <w:iCs/>
          <w:color w:val="000000"/>
          <w:sz w:val="24"/>
          <w:szCs w:val="26"/>
          <w:lang w:eastAsia="tr-TR"/>
        </w:rPr>
        <w:t xml:space="preserve"> </w:t>
      </w:r>
      <w:proofErr w:type="spellStart"/>
      <w:r w:rsidRPr="00F24E4C">
        <w:rPr>
          <w:rFonts w:ascii="Times New Roman" w:eastAsia="Times New Roman" w:hAnsi="Times New Roman" w:cs="Times New Roman"/>
          <w:i/>
          <w:iCs/>
          <w:color w:val="000000"/>
          <w:sz w:val="24"/>
          <w:szCs w:val="26"/>
          <w:lang w:eastAsia="tr-TR"/>
        </w:rPr>
        <w:t>taciz'</w:t>
      </w:r>
      <w:r w:rsidRPr="00F24E4C">
        <w:rPr>
          <w:rFonts w:ascii="Times New Roman" w:eastAsia="Times New Roman" w:hAnsi="Times New Roman" w:cs="Times New Roman"/>
          <w:color w:val="000000"/>
          <w:sz w:val="24"/>
          <w:szCs w:val="26"/>
          <w:lang w:eastAsia="tr-TR"/>
        </w:rPr>
        <w:t>sayılacağı</w:t>
      </w:r>
      <w:proofErr w:type="spellEnd"/>
      <w:r w:rsidRPr="00F24E4C">
        <w:rPr>
          <w:rFonts w:ascii="Times New Roman" w:eastAsia="Times New Roman" w:hAnsi="Times New Roman" w:cs="Times New Roman"/>
          <w:color w:val="000000"/>
          <w:sz w:val="24"/>
          <w:szCs w:val="26"/>
          <w:lang w:eastAsia="tr-TR"/>
        </w:rPr>
        <w:t xml:space="preserve"> açıklanmamış ise de, 5237 sayılı </w:t>
      </w:r>
      <w:proofErr w:type="spellStart"/>
      <w:r w:rsidRPr="00F24E4C">
        <w:rPr>
          <w:rFonts w:ascii="Times New Roman" w:eastAsia="Times New Roman" w:hAnsi="Times New Roman" w:cs="Times New Roman"/>
          <w:color w:val="000000"/>
          <w:sz w:val="24"/>
          <w:szCs w:val="26"/>
          <w:lang w:eastAsia="tr-TR"/>
        </w:rPr>
        <w:t>TCK'nın</w:t>
      </w:r>
      <w:r w:rsidRPr="00F24E4C">
        <w:rPr>
          <w:rFonts w:ascii="Times New Roman" w:eastAsia="Times New Roman" w:hAnsi="Times New Roman" w:cs="Times New Roman"/>
          <w:i/>
          <w:iCs/>
          <w:color w:val="000000"/>
          <w:sz w:val="24"/>
          <w:szCs w:val="26"/>
          <w:lang w:eastAsia="tr-TR"/>
        </w:rPr>
        <w:t>'Cinsel</w:t>
      </w:r>
      <w:proofErr w:type="spellEnd"/>
      <w:r w:rsidRPr="00F24E4C">
        <w:rPr>
          <w:rFonts w:ascii="Times New Roman" w:eastAsia="Times New Roman" w:hAnsi="Times New Roman" w:cs="Times New Roman"/>
          <w:i/>
          <w:iCs/>
          <w:color w:val="000000"/>
          <w:sz w:val="24"/>
          <w:szCs w:val="26"/>
          <w:lang w:eastAsia="tr-TR"/>
        </w:rPr>
        <w:t xml:space="preserve"> Dokunulmazlığa Karşı </w:t>
      </w:r>
      <w:proofErr w:type="spellStart"/>
      <w:r w:rsidRPr="00F24E4C">
        <w:rPr>
          <w:rFonts w:ascii="Times New Roman" w:eastAsia="Times New Roman" w:hAnsi="Times New Roman" w:cs="Times New Roman"/>
          <w:i/>
          <w:iCs/>
          <w:color w:val="000000"/>
          <w:sz w:val="24"/>
          <w:szCs w:val="26"/>
          <w:lang w:eastAsia="tr-TR"/>
        </w:rPr>
        <w:t>Suçlar'</w:t>
      </w:r>
      <w:r w:rsidRPr="00F24E4C">
        <w:rPr>
          <w:rFonts w:ascii="Times New Roman" w:eastAsia="Times New Roman" w:hAnsi="Times New Roman" w:cs="Times New Roman"/>
          <w:color w:val="000000"/>
          <w:sz w:val="24"/>
          <w:szCs w:val="26"/>
          <w:lang w:eastAsia="tr-TR"/>
        </w:rPr>
        <w:t>başlıklı</w:t>
      </w:r>
      <w:proofErr w:type="spellEnd"/>
      <w:r w:rsidRPr="00F24E4C">
        <w:rPr>
          <w:rFonts w:ascii="Times New Roman" w:eastAsia="Times New Roman" w:hAnsi="Times New Roman" w:cs="Times New Roman"/>
          <w:color w:val="000000"/>
          <w:sz w:val="24"/>
          <w:szCs w:val="26"/>
          <w:lang w:eastAsia="tr-TR"/>
        </w:rPr>
        <w:t xml:space="preserve"> Altıncı Bölümünde yer alan 102. maddesinde cinsel saldırı, 103. maddesinde de çocukların cinsel istismarı düzenlenmiştir. Anılan maddeler ile birlikte 105. maddenin değerlendirilmesinden cinsel taciz suçunun, cinsel saldırı ve cinsel istismar boyutuna ulaşmayan, cinsel amaçlı rahatsız etme fiilleri olduğu </w:t>
      </w:r>
      <w:r w:rsidRPr="00F24E4C">
        <w:rPr>
          <w:rFonts w:ascii="Times New Roman" w:eastAsia="Times New Roman" w:hAnsi="Times New Roman" w:cs="Times New Roman"/>
          <w:color w:val="000000"/>
          <w:sz w:val="24"/>
          <w:szCs w:val="26"/>
          <w:lang w:eastAsia="tr-TR"/>
        </w:rPr>
        <w:lastRenderedPageBreak/>
        <w:t>anlaşılmaktadır. Ayrıca maddenin gerekçesi ve her olayın kendine özgü şartlarının mahkemece değerlendirileceği açık olduğundan itiraz konusu kuralın belirsizliğinden söz edilemez.</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Açıklanan nedenlerle itiraz konusu kural, Anayasa'nın 2. ve 38. maddelerine aykırı değildir. İptal isteminin reddi gerekir.</w:t>
      </w:r>
    </w:p>
    <w:p w:rsid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b/>
          <w:bCs/>
          <w:color w:val="000000"/>
          <w:sz w:val="24"/>
          <w:szCs w:val="26"/>
          <w:lang w:eastAsia="tr-TR"/>
        </w:rPr>
        <w:t>VI-SONUÇ</w:t>
      </w:r>
    </w:p>
    <w:p w:rsidR="00F24E4C" w:rsidRP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26.9.2004 günlü, 5237 sayılı Türk Ceza Kanunu'nun 105. maddesinin (1) numaralı fıkrasının Anayasa'ya aykırı olmadığına ve itirazın REDDİNE, 25.2.2010 gününde OYBİRLİĞİYLE karar verildi.</w:t>
      </w:r>
    </w:p>
    <w:p w:rsidR="00F24E4C" w:rsidRPr="00F24E4C" w:rsidRDefault="00F24E4C" w:rsidP="00F24E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24E4C" w:rsidRPr="00F24E4C" w:rsidTr="00F24E4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Başkan</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Başkanvekili</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 xml:space="preserve">Osman </w:t>
            </w:r>
            <w:proofErr w:type="spellStart"/>
            <w:r w:rsidRPr="00F24E4C">
              <w:rPr>
                <w:rFonts w:ascii="Times New Roman" w:eastAsia="Times New Roman" w:hAnsi="Times New Roman" w:cs="Times New Roman"/>
                <w:color w:val="000000"/>
                <w:sz w:val="24"/>
                <w:szCs w:val="26"/>
                <w:lang w:eastAsia="tr-TR"/>
              </w:rPr>
              <w:t>Alifeyyaz</w:t>
            </w:r>
            <w:proofErr w:type="spellEnd"/>
            <w:r w:rsidRPr="00F24E4C">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24E4C">
              <w:rPr>
                <w:rFonts w:ascii="Times New Roman" w:eastAsia="Times New Roman" w:hAnsi="Times New Roman" w:cs="Times New Roman"/>
                <w:color w:val="000000"/>
                <w:sz w:val="24"/>
                <w:szCs w:val="26"/>
                <w:lang w:eastAsia="tr-TR"/>
              </w:rPr>
              <w:t>Sacit</w:t>
            </w:r>
            <w:proofErr w:type="spellEnd"/>
            <w:r w:rsidRPr="00F24E4C">
              <w:rPr>
                <w:rFonts w:ascii="Times New Roman" w:eastAsia="Times New Roman" w:hAnsi="Times New Roman" w:cs="Times New Roman"/>
                <w:color w:val="000000"/>
                <w:sz w:val="24"/>
                <w:szCs w:val="26"/>
                <w:lang w:eastAsia="tr-TR"/>
              </w:rPr>
              <w:t xml:space="preserve"> ADALI</w:t>
            </w:r>
          </w:p>
        </w:tc>
      </w:tr>
    </w:tbl>
    <w:p w:rsid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E4C" w:rsidRP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E4C" w:rsidRP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24E4C" w:rsidRPr="00F24E4C" w:rsidTr="00F24E4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Mehmet ERTEN</w:t>
            </w:r>
          </w:p>
        </w:tc>
      </w:tr>
    </w:tbl>
    <w:p w:rsid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E4C" w:rsidRP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E4C" w:rsidRP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24E4C" w:rsidRPr="00F24E4C" w:rsidTr="00F24E4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Şevket APALAK</w:t>
            </w:r>
          </w:p>
        </w:tc>
      </w:tr>
    </w:tbl>
    <w:p w:rsid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E4C" w:rsidRP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E4C" w:rsidRPr="00F24E4C" w:rsidRDefault="00F24E4C" w:rsidP="00F24E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F24E4C" w:rsidRPr="00F24E4C" w:rsidTr="00F24E4C">
        <w:tc>
          <w:tcPr>
            <w:tcW w:w="2500"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24E4C">
              <w:rPr>
                <w:rFonts w:ascii="Times New Roman" w:eastAsia="Times New Roman" w:hAnsi="Times New Roman" w:cs="Times New Roman"/>
                <w:color w:val="000000"/>
                <w:sz w:val="24"/>
                <w:szCs w:val="26"/>
                <w:lang w:eastAsia="tr-TR"/>
              </w:rPr>
              <w:t>Serruh</w:t>
            </w:r>
            <w:proofErr w:type="spellEnd"/>
            <w:r w:rsidRPr="00F24E4C">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Üye</w:t>
            </w:r>
          </w:p>
          <w:p w:rsidR="00F24E4C" w:rsidRPr="00F24E4C" w:rsidRDefault="00F24E4C" w:rsidP="00F24E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E4C">
              <w:rPr>
                <w:rFonts w:ascii="Times New Roman" w:eastAsia="Times New Roman" w:hAnsi="Times New Roman" w:cs="Times New Roman"/>
                <w:color w:val="000000"/>
                <w:sz w:val="24"/>
                <w:szCs w:val="26"/>
                <w:lang w:eastAsia="tr-TR"/>
              </w:rPr>
              <w:t>Zehra Ayla PERKTAŞ</w:t>
            </w:r>
          </w:p>
        </w:tc>
      </w:tr>
    </w:tbl>
    <w:p w:rsidR="00CE1FB9" w:rsidRPr="00F24E4C" w:rsidRDefault="00CE1FB9" w:rsidP="00F24E4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24E4C" w:rsidSect="00F24E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0FD" w:rsidRDefault="00B400FD" w:rsidP="00F24E4C">
      <w:pPr>
        <w:spacing w:after="0" w:line="240" w:lineRule="auto"/>
      </w:pPr>
      <w:r>
        <w:separator/>
      </w:r>
    </w:p>
  </w:endnote>
  <w:endnote w:type="continuationSeparator" w:id="0">
    <w:p w:rsidR="00B400FD" w:rsidRDefault="00B400FD" w:rsidP="00F2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4C" w:rsidRDefault="00F24E4C" w:rsidP="00151B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4E4C" w:rsidRDefault="00F24E4C" w:rsidP="00F24E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4C" w:rsidRPr="00F24E4C" w:rsidRDefault="00F24E4C" w:rsidP="00151B01">
    <w:pPr>
      <w:pStyle w:val="Altbilgi"/>
      <w:framePr w:wrap="around" w:vAnchor="text" w:hAnchor="margin" w:xAlign="right" w:y="1"/>
      <w:rPr>
        <w:rStyle w:val="SayfaNumaras"/>
        <w:rFonts w:ascii="Times New Roman" w:hAnsi="Times New Roman" w:cs="Times New Roman"/>
      </w:rPr>
    </w:pPr>
    <w:r w:rsidRPr="00F24E4C">
      <w:rPr>
        <w:rStyle w:val="SayfaNumaras"/>
        <w:rFonts w:ascii="Times New Roman" w:hAnsi="Times New Roman" w:cs="Times New Roman"/>
      </w:rPr>
      <w:fldChar w:fldCharType="begin"/>
    </w:r>
    <w:r w:rsidRPr="00F24E4C">
      <w:rPr>
        <w:rStyle w:val="SayfaNumaras"/>
        <w:rFonts w:ascii="Times New Roman" w:hAnsi="Times New Roman" w:cs="Times New Roman"/>
      </w:rPr>
      <w:instrText xml:space="preserve">PAGE  </w:instrText>
    </w:r>
    <w:r w:rsidRPr="00F24E4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24E4C">
      <w:rPr>
        <w:rStyle w:val="SayfaNumaras"/>
        <w:rFonts w:ascii="Times New Roman" w:hAnsi="Times New Roman" w:cs="Times New Roman"/>
      </w:rPr>
      <w:fldChar w:fldCharType="end"/>
    </w:r>
  </w:p>
  <w:p w:rsidR="00F24E4C" w:rsidRPr="00F24E4C" w:rsidRDefault="00F24E4C" w:rsidP="00F24E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4C" w:rsidRDefault="00F24E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0FD" w:rsidRDefault="00B400FD" w:rsidP="00F24E4C">
      <w:pPr>
        <w:spacing w:after="0" w:line="240" w:lineRule="auto"/>
      </w:pPr>
      <w:r>
        <w:separator/>
      </w:r>
    </w:p>
  </w:footnote>
  <w:footnote w:type="continuationSeparator" w:id="0">
    <w:p w:rsidR="00B400FD" w:rsidRDefault="00B400FD" w:rsidP="00F24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4C" w:rsidRDefault="00F24E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4C" w:rsidRDefault="00F24E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/55</w:t>
    </w:r>
  </w:p>
  <w:p w:rsidR="00F24E4C" w:rsidRDefault="00F24E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/41</w:t>
    </w:r>
  </w:p>
  <w:p w:rsidR="00F24E4C" w:rsidRPr="00F24E4C" w:rsidRDefault="00F24E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4C" w:rsidRDefault="00F24E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83"/>
    <w:rsid w:val="00A17E83"/>
    <w:rsid w:val="00B400FD"/>
    <w:rsid w:val="00CE1FB9"/>
    <w:rsid w:val="00F24E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16049-5513-41A3-A786-379C8C57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4E4C"/>
    <w:rPr>
      <w:color w:val="0000FF"/>
      <w:u w:val="single"/>
    </w:rPr>
  </w:style>
  <w:style w:type="paragraph" w:customStyle="1" w:styleId="msobodytextindent3">
    <w:name w:val="msobodytextindent3"/>
    <w:basedOn w:val="Normal"/>
    <w:rsid w:val="00F24E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4E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4E4C"/>
  </w:style>
  <w:style w:type="paragraph" w:styleId="Altbilgi">
    <w:name w:val="footer"/>
    <w:basedOn w:val="Normal"/>
    <w:link w:val="AltbilgiChar"/>
    <w:uiPriority w:val="99"/>
    <w:unhideWhenUsed/>
    <w:rsid w:val="00F24E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4E4C"/>
  </w:style>
  <w:style w:type="character" w:styleId="SayfaNumaras">
    <w:name w:val="page number"/>
    <w:basedOn w:val="VarsaylanParagrafYazTipi"/>
    <w:uiPriority w:val="99"/>
    <w:semiHidden/>
    <w:unhideWhenUsed/>
    <w:rsid w:val="00F24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82441">
      <w:bodyDiv w:val="1"/>
      <w:marLeft w:val="0"/>
      <w:marRight w:val="0"/>
      <w:marTop w:val="0"/>
      <w:marBottom w:val="0"/>
      <w:divBdr>
        <w:top w:val="none" w:sz="0" w:space="0" w:color="auto"/>
        <w:left w:val="none" w:sz="0" w:space="0" w:color="auto"/>
        <w:bottom w:val="none" w:sz="0" w:space="0" w:color="auto"/>
        <w:right w:val="none" w:sz="0" w:space="0" w:color="auto"/>
      </w:divBdr>
      <w:divsChild>
        <w:div w:id="837841478">
          <w:marLeft w:val="0"/>
          <w:marRight w:val="0"/>
          <w:marTop w:val="0"/>
          <w:marBottom w:val="0"/>
          <w:divBdr>
            <w:top w:val="none" w:sz="0" w:space="0" w:color="auto"/>
            <w:left w:val="none" w:sz="0" w:space="0" w:color="auto"/>
            <w:bottom w:val="none" w:sz="0" w:space="0" w:color="auto"/>
            <w:right w:val="none" w:sz="0" w:space="0" w:color="auto"/>
          </w:divBdr>
          <w:divsChild>
            <w:div w:id="6152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2019-02-01T06:11:00Z</dcterms:created>
  <dcterms:modified xsi:type="dcterms:W3CDTF">2019-02-01T06:12:00Z</dcterms:modified>
</cp:coreProperties>
</file>