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CB5" w:rsidRPr="00AD4CB5" w:rsidRDefault="00AD4CB5" w:rsidP="00AD4CB5">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AD4CB5">
        <w:rPr>
          <w:rFonts w:ascii="Times New Roman" w:eastAsia="Times New Roman" w:hAnsi="Times New Roman" w:cs="Times New Roman"/>
          <w:b/>
          <w:color w:val="000000"/>
          <w:sz w:val="24"/>
          <w:szCs w:val="24"/>
          <w:lang w:eastAsia="tr-TR"/>
        </w:rPr>
        <w:t>ANAYASA MAHKEMESİ KARARI</w:t>
      </w:r>
    </w:p>
    <w:p w:rsidR="00AD4CB5" w:rsidRDefault="00AD4CB5" w:rsidP="00AD4CB5">
      <w:pPr>
        <w:shd w:val="clear" w:color="auto" w:fill="FFFFFF"/>
        <w:spacing w:before="100" w:after="100" w:line="240" w:lineRule="auto"/>
        <w:rPr>
          <w:rFonts w:ascii="Times New Roman" w:eastAsia="Times New Roman" w:hAnsi="Times New Roman" w:cs="Times New Roman"/>
          <w:color w:val="000000"/>
          <w:sz w:val="24"/>
          <w:szCs w:val="24"/>
          <w:lang w:eastAsia="tr-TR"/>
        </w:rPr>
      </w:pPr>
    </w:p>
    <w:p w:rsidR="00AD4CB5" w:rsidRDefault="00AD4CB5" w:rsidP="00AD4CB5">
      <w:pPr>
        <w:shd w:val="clear" w:color="auto" w:fill="FFFFFF"/>
        <w:spacing w:before="100" w:after="100" w:line="240" w:lineRule="auto"/>
        <w:rPr>
          <w:rFonts w:ascii="Times New Roman" w:eastAsia="Times New Roman" w:hAnsi="Times New Roman" w:cs="Times New Roman"/>
          <w:color w:val="000000"/>
          <w:sz w:val="24"/>
          <w:szCs w:val="24"/>
          <w:lang w:eastAsia="tr-TR"/>
        </w:rPr>
      </w:pPr>
    </w:p>
    <w:p w:rsidR="00AD4CB5" w:rsidRPr="00AD4CB5" w:rsidRDefault="00AD4CB5" w:rsidP="00AD4CB5">
      <w:pPr>
        <w:shd w:val="clear" w:color="auto" w:fill="FFFFFF"/>
        <w:spacing w:after="0" w:line="240" w:lineRule="auto"/>
        <w:rPr>
          <w:rFonts w:ascii="Times New Roman" w:eastAsia="Times New Roman" w:hAnsi="Times New Roman" w:cs="Times New Roman"/>
          <w:b/>
          <w:color w:val="000000"/>
          <w:sz w:val="24"/>
          <w:szCs w:val="24"/>
          <w:lang w:eastAsia="tr-TR"/>
        </w:rPr>
      </w:pPr>
      <w:r w:rsidRPr="00AD4CB5">
        <w:rPr>
          <w:rFonts w:ascii="Times New Roman" w:eastAsia="Times New Roman" w:hAnsi="Times New Roman" w:cs="Times New Roman"/>
          <w:b/>
          <w:color w:val="000000"/>
          <w:sz w:val="24"/>
          <w:szCs w:val="24"/>
          <w:lang w:eastAsia="tr-TR"/>
        </w:rPr>
        <w:t xml:space="preserve">Esas </w:t>
      </w:r>
      <w:proofErr w:type="gramStart"/>
      <w:r w:rsidRPr="00AD4CB5">
        <w:rPr>
          <w:rFonts w:ascii="Times New Roman" w:eastAsia="Times New Roman" w:hAnsi="Times New Roman" w:cs="Times New Roman"/>
          <w:b/>
          <w:color w:val="000000"/>
          <w:sz w:val="24"/>
          <w:szCs w:val="24"/>
          <w:lang w:eastAsia="tr-TR"/>
        </w:rPr>
        <w:t>Sayısı : 2010</w:t>
      </w:r>
      <w:proofErr w:type="gramEnd"/>
      <w:r w:rsidRPr="00AD4CB5">
        <w:rPr>
          <w:rFonts w:ascii="Times New Roman" w:eastAsia="Times New Roman" w:hAnsi="Times New Roman" w:cs="Times New Roman"/>
          <w:b/>
          <w:color w:val="000000"/>
          <w:sz w:val="24"/>
          <w:szCs w:val="24"/>
          <w:lang w:eastAsia="tr-TR"/>
        </w:rPr>
        <w:t>/5</w:t>
      </w:r>
    </w:p>
    <w:p w:rsidR="00AD4CB5" w:rsidRPr="00AD4CB5" w:rsidRDefault="00AD4CB5" w:rsidP="00AD4CB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4CB5">
        <w:rPr>
          <w:rFonts w:ascii="Times New Roman" w:eastAsia="Times New Roman" w:hAnsi="Times New Roman" w:cs="Times New Roman"/>
          <w:b/>
          <w:color w:val="000000"/>
          <w:sz w:val="24"/>
          <w:szCs w:val="24"/>
          <w:lang w:eastAsia="tr-TR"/>
        </w:rPr>
        <w:t xml:space="preserve">Karar </w:t>
      </w:r>
      <w:proofErr w:type="gramStart"/>
      <w:r w:rsidRPr="00AD4CB5">
        <w:rPr>
          <w:rFonts w:ascii="Times New Roman" w:eastAsia="Times New Roman" w:hAnsi="Times New Roman" w:cs="Times New Roman"/>
          <w:b/>
          <w:color w:val="000000"/>
          <w:sz w:val="24"/>
          <w:szCs w:val="24"/>
          <w:lang w:eastAsia="tr-TR"/>
        </w:rPr>
        <w:t>Sayısı : 2010</w:t>
      </w:r>
      <w:proofErr w:type="gramEnd"/>
      <w:r w:rsidRPr="00AD4CB5">
        <w:rPr>
          <w:rFonts w:ascii="Times New Roman" w:eastAsia="Times New Roman" w:hAnsi="Times New Roman" w:cs="Times New Roman"/>
          <w:b/>
          <w:color w:val="000000"/>
          <w:sz w:val="24"/>
          <w:szCs w:val="24"/>
          <w:lang w:eastAsia="tr-TR"/>
        </w:rPr>
        <w:t>/25</w:t>
      </w:r>
    </w:p>
    <w:p w:rsidR="00AD4CB5" w:rsidRPr="00AD4CB5" w:rsidRDefault="00AD4CB5" w:rsidP="00AD4CB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4CB5">
        <w:rPr>
          <w:rFonts w:ascii="Times New Roman" w:eastAsia="Times New Roman" w:hAnsi="Times New Roman" w:cs="Times New Roman"/>
          <w:b/>
          <w:color w:val="000000"/>
          <w:sz w:val="24"/>
          <w:szCs w:val="24"/>
          <w:lang w:eastAsia="tr-TR"/>
        </w:rPr>
        <w:t xml:space="preserve">Karar </w:t>
      </w:r>
      <w:proofErr w:type="gramStart"/>
      <w:r w:rsidRPr="00AD4CB5">
        <w:rPr>
          <w:rFonts w:ascii="Times New Roman" w:eastAsia="Times New Roman" w:hAnsi="Times New Roman" w:cs="Times New Roman"/>
          <w:b/>
          <w:color w:val="000000"/>
          <w:sz w:val="24"/>
          <w:szCs w:val="24"/>
          <w:lang w:eastAsia="tr-TR"/>
        </w:rPr>
        <w:t>Günü : 4</w:t>
      </w:r>
      <w:proofErr w:type="gramEnd"/>
      <w:r w:rsidRPr="00AD4CB5">
        <w:rPr>
          <w:rFonts w:ascii="Times New Roman" w:eastAsia="Times New Roman" w:hAnsi="Times New Roman" w:cs="Times New Roman"/>
          <w:b/>
          <w:color w:val="000000"/>
          <w:sz w:val="24"/>
          <w:szCs w:val="24"/>
          <w:lang w:eastAsia="tr-TR"/>
        </w:rPr>
        <w:t>.2.2010</w:t>
      </w:r>
    </w:p>
    <w:p w:rsidR="00AD4CB5" w:rsidRDefault="00AD4CB5" w:rsidP="00AD4CB5">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b/>
          <w:color w:val="000000"/>
          <w:sz w:val="24"/>
          <w:szCs w:val="24"/>
          <w:lang w:eastAsia="tr-TR"/>
        </w:rPr>
        <w:t>R.G Tarih-Sayı: Yayımlanmaz (İADE).</w:t>
      </w:r>
    </w:p>
    <w:p w:rsidR="00AD4CB5" w:rsidRPr="00AD4CB5" w:rsidRDefault="00AD4CB5" w:rsidP="00AD4CB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AD4CB5">
        <w:rPr>
          <w:rFonts w:ascii="Times New Roman" w:eastAsia="Times New Roman" w:hAnsi="Times New Roman" w:cs="Times New Roman"/>
          <w:color w:val="000000"/>
          <w:sz w:val="24"/>
          <w:szCs w:val="24"/>
          <w:lang w:eastAsia="tr-TR"/>
        </w:rPr>
        <w:br/>
      </w:r>
    </w:p>
    <w:p w:rsidR="00AD4CB5" w:rsidRDefault="00AD4CB5" w:rsidP="00AD4CB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D4CB5">
        <w:rPr>
          <w:rFonts w:ascii="Times New Roman" w:eastAsia="Times New Roman" w:hAnsi="Times New Roman" w:cs="Times New Roman"/>
          <w:b/>
          <w:bCs/>
          <w:color w:val="000000"/>
          <w:sz w:val="24"/>
          <w:szCs w:val="24"/>
          <w:lang w:eastAsia="tr-TR"/>
        </w:rPr>
        <w:t>İLK İNCELEME KARARI</w:t>
      </w:r>
    </w:p>
    <w:p w:rsidR="00AD4CB5" w:rsidRPr="00AD4CB5" w:rsidRDefault="00AD4CB5" w:rsidP="00AD4C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D4CB5" w:rsidRPr="00AD4CB5" w:rsidRDefault="00AD4CB5" w:rsidP="00AD4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4CB5">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D4CB5" w:rsidRPr="00AD4CB5" w:rsidRDefault="00AD4CB5" w:rsidP="00AD4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Yapılan incelemede, 30.3.2005 günlü, 5326 sayılı Kabahatler Kanunu'nun 27. maddesinin tamamının iptali istenilmiş ise de, maddenin sadece (1) numaralı fıkrasının iptaline ilişkin gerekçe gösterildiği, diğer fıkralar yönünden ise gerekçeye yer verilmediği saptanmıştır.</w:t>
      </w:r>
    </w:p>
    <w:p w:rsidR="00AD4CB5" w:rsidRDefault="00AD4CB5" w:rsidP="00AD4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4CB5">
        <w:rPr>
          <w:rFonts w:ascii="Times New Roman" w:eastAsia="Times New Roman" w:hAnsi="Times New Roman" w:cs="Times New Roman"/>
          <w:color w:val="000000"/>
          <w:sz w:val="24"/>
          <w:szCs w:val="24"/>
          <w:lang w:eastAsia="tr-TR"/>
        </w:rPr>
        <w:t>Kararın gerekçesinden, itiraz başvurusunun 5326 sayılı Yasa'nın 27. maddesinin (1) numaralı fıkrasıyla sınırlı olup olmadığının anlaşılamaması ve müteakip fıkralara ilişkin herhangi bir gerekçeye de yer verilmemesi nedeniyle, eksikliğin giderilmesi için </w:t>
      </w:r>
      <w:r w:rsidRPr="00AD4CB5">
        <w:rPr>
          <w:rFonts w:ascii="Times New Roman" w:eastAsia="Times New Roman" w:hAnsi="Times New Roman" w:cs="Times New Roman"/>
          <w:b/>
          <w:bCs/>
          <w:color w:val="000000"/>
          <w:sz w:val="24"/>
          <w:szCs w:val="24"/>
          <w:lang w:eastAsia="tr-TR"/>
        </w:rPr>
        <w:t>İŞİN GERİ ÇEVRİLMESİNE</w:t>
      </w:r>
      <w:r w:rsidRPr="00AD4CB5">
        <w:rPr>
          <w:rFonts w:ascii="Times New Roman" w:eastAsia="Times New Roman" w:hAnsi="Times New Roman" w:cs="Times New Roman"/>
          <w:color w:val="000000"/>
          <w:sz w:val="24"/>
          <w:szCs w:val="24"/>
          <w:lang w:eastAsia="tr-TR"/>
        </w:rPr>
        <w:t xml:space="preserve">, Serdar </w:t>
      </w:r>
      <w:proofErr w:type="spellStart"/>
      <w:r w:rsidRPr="00AD4CB5">
        <w:rPr>
          <w:rFonts w:ascii="Times New Roman" w:eastAsia="Times New Roman" w:hAnsi="Times New Roman" w:cs="Times New Roman"/>
          <w:color w:val="000000"/>
          <w:sz w:val="24"/>
          <w:szCs w:val="24"/>
          <w:lang w:eastAsia="tr-TR"/>
        </w:rPr>
        <w:t>ÖZGÜLDÜR'ün</w:t>
      </w:r>
      <w:proofErr w:type="spellEnd"/>
      <w:r w:rsidRPr="00AD4CB5">
        <w:rPr>
          <w:rFonts w:ascii="Times New Roman" w:eastAsia="Times New Roman" w:hAnsi="Times New Roman" w:cs="Times New Roman"/>
          <w:color w:val="000000"/>
          <w:sz w:val="24"/>
          <w:szCs w:val="24"/>
          <w:lang w:eastAsia="tr-TR"/>
        </w:rPr>
        <w:t xml:space="preserve"> '5326 sayılı Yasa'nın 27. maddesinin (1) numaralı fıkrası dışındaki fıkralarının, itiraz başvurusunda bulunan Mahkeme'nin davada uygulayacağı kural olmadığı, bu nedenle davayla ilgili bir karar verilmesinde </w:t>
      </w:r>
      <w:proofErr w:type="spellStart"/>
      <w:r w:rsidRPr="00AD4CB5">
        <w:rPr>
          <w:rFonts w:ascii="Times New Roman" w:eastAsia="Times New Roman" w:hAnsi="Times New Roman" w:cs="Times New Roman"/>
          <w:color w:val="000000"/>
          <w:sz w:val="24"/>
          <w:szCs w:val="24"/>
          <w:lang w:eastAsia="tr-TR"/>
        </w:rPr>
        <w:t>usuli</w:t>
      </w:r>
      <w:proofErr w:type="spellEnd"/>
      <w:r w:rsidRPr="00AD4CB5">
        <w:rPr>
          <w:rFonts w:ascii="Times New Roman" w:eastAsia="Times New Roman" w:hAnsi="Times New Roman" w:cs="Times New Roman"/>
          <w:color w:val="000000"/>
          <w:sz w:val="24"/>
          <w:szCs w:val="24"/>
          <w:lang w:eastAsia="tr-TR"/>
        </w:rPr>
        <w:t xml:space="preserve"> bir eksikliğin bulunmadığı, dolayısıyla gerekçenin noksanlığından söz edilemeyeceği' yolundaki </w:t>
      </w:r>
      <w:proofErr w:type="spellStart"/>
      <w:r w:rsidRPr="00AD4CB5">
        <w:rPr>
          <w:rFonts w:ascii="Times New Roman" w:eastAsia="Times New Roman" w:hAnsi="Times New Roman" w:cs="Times New Roman"/>
          <w:color w:val="000000"/>
          <w:sz w:val="24"/>
          <w:szCs w:val="24"/>
          <w:lang w:eastAsia="tr-TR"/>
        </w:rPr>
        <w:t>karşıoyu</w:t>
      </w:r>
      <w:proofErr w:type="spellEnd"/>
      <w:r w:rsidRPr="00AD4CB5">
        <w:rPr>
          <w:rFonts w:ascii="Times New Roman" w:eastAsia="Times New Roman" w:hAnsi="Times New Roman" w:cs="Times New Roman"/>
          <w:color w:val="000000"/>
          <w:sz w:val="24"/>
          <w:szCs w:val="24"/>
          <w:lang w:eastAsia="tr-TR"/>
        </w:rPr>
        <w:t xml:space="preserve"> ve </w:t>
      </w:r>
      <w:r w:rsidRPr="00AD4CB5">
        <w:rPr>
          <w:rFonts w:ascii="Times New Roman" w:eastAsia="Times New Roman" w:hAnsi="Times New Roman" w:cs="Times New Roman"/>
          <w:b/>
          <w:bCs/>
          <w:color w:val="000000"/>
          <w:sz w:val="24"/>
          <w:szCs w:val="24"/>
          <w:lang w:eastAsia="tr-TR"/>
        </w:rPr>
        <w:t>OYÇOKLUĞUYLA, </w:t>
      </w:r>
      <w:r w:rsidRPr="00AD4CB5">
        <w:rPr>
          <w:rFonts w:ascii="Times New Roman" w:eastAsia="Times New Roman" w:hAnsi="Times New Roman" w:cs="Times New Roman"/>
          <w:color w:val="000000"/>
          <w:sz w:val="24"/>
          <w:szCs w:val="24"/>
          <w:lang w:eastAsia="tr-TR"/>
        </w:rPr>
        <w:t>4.2.2010 gününde karar verildi.</w:t>
      </w:r>
      <w:proofErr w:type="gramEnd"/>
    </w:p>
    <w:p w:rsidR="00AD4CB5" w:rsidRPr="00AD4CB5" w:rsidRDefault="00AD4CB5" w:rsidP="00AD4C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4CB5" w:rsidRPr="00AD4CB5" w:rsidTr="00AD4CB5">
        <w:tc>
          <w:tcPr>
            <w:tcW w:w="1667" w:type="pct"/>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Başkan</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 xml:space="preserve">Osman </w:t>
            </w:r>
            <w:proofErr w:type="spellStart"/>
            <w:r w:rsidRPr="00AD4CB5">
              <w:rPr>
                <w:rFonts w:ascii="Times New Roman" w:eastAsia="Times New Roman" w:hAnsi="Times New Roman" w:cs="Times New Roman"/>
                <w:color w:val="000000"/>
                <w:sz w:val="24"/>
                <w:szCs w:val="24"/>
                <w:lang w:eastAsia="tr-TR"/>
              </w:rPr>
              <w:t>Alifeyyaz</w:t>
            </w:r>
            <w:proofErr w:type="spellEnd"/>
            <w:r w:rsidRPr="00AD4CB5">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4CB5">
              <w:rPr>
                <w:rFonts w:ascii="Times New Roman" w:eastAsia="Times New Roman" w:hAnsi="Times New Roman" w:cs="Times New Roman"/>
                <w:color w:val="000000"/>
                <w:sz w:val="24"/>
                <w:szCs w:val="24"/>
                <w:lang w:eastAsia="tr-TR"/>
              </w:rPr>
              <w:t>Sacit</w:t>
            </w:r>
            <w:proofErr w:type="spellEnd"/>
            <w:r w:rsidRPr="00AD4CB5">
              <w:rPr>
                <w:rFonts w:ascii="Times New Roman" w:eastAsia="Times New Roman" w:hAnsi="Times New Roman" w:cs="Times New Roman"/>
                <w:color w:val="000000"/>
                <w:sz w:val="24"/>
                <w:szCs w:val="24"/>
                <w:lang w:eastAsia="tr-TR"/>
              </w:rPr>
              <w:t xml:space="preserve"> ADALI</w:t>
            </w:r>
          </w:p>
        </w:tc>
      </w:tr>
    </w:tbl>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1815"/>
        <w:gridCol w:w="1211"/>
        <w:gridCol w:w="604"/>
        <w:gridCol w:w="1814"/>
        <w:gridCol w:w="606"/>
        <w:gridCol w:w="1208"/>
        <w:gridCol w:w="1814"/>
      </w:tblGrid>
      <w:tr w:rsidR="00AD4CB5" w:rsidRPr="00AD4CB5" w:rsidTr="00AD4CB5">
        <w:tc>
          <w:tcPr>
            <w:tcW w:w="1667" w:type="pct"/>
            <w:gridSpan w:val="2"/>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Fulya KANTARCIOĞLU</w:t>
            </w:r>
          </w:p>
        </w:tc>
        <w:tc>
          <w:tcPr>
            <w:tcW w:w="1667" w:type="pct"/>
            <w:gridSpan w:val="3"/>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Mehmet ERTEN</w:t>
            </w:r>
          </w:p>
        </w:tc>
        <w:tc>
          <w:tcPr>
            <w:tcW w:w="1667" w:type="pct"/>
            <w:gridSpan w:val="2"/>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A. Necmi ÖZLER</w:t>
            </w:r>
          </w:p>
        </w:tc>
      </w:tr>
      <w:tr w:rsidR="00AD4CB5" w:rsidRPr="00AD4CB5" w:rsidTr="00AD4CB5">
        <w:tc>
          <w:tcPr>
            <w:tcW w:w="1667" w:type="pct"/>
            <w:gridSpan w:val="2"/>
            <w:shd w:val="clear" w:color="auto" w:fill="FFFFFF"/>
            <w:tcMar>
              <w:top w:w="0" w:type="dxa"/>
              <w:left w:w="70" w:type="dxa"/>
              <w:bottom w:w="0" w:type="dxa"/>
              <w:right w:w="70" w:type="dxa"/>
            </w:tcMar>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1667" w:type="pct"/>
            <w:gridSpan w:val="3"/>
            <w:shd w:val="clear" w:color="auto" w:fill="FFFFFF"/>
            <w:tcMar>
              <w:top w:w="0" w:type="dxa"/>
              <w:left w:w="70" w:type="dxa"/>
              <w:bottom w:w="0" w:type="dxa"/>
              <w:right w:w="70" w:type="dxa"/>
            </w:tcMar>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1667" w:type="pct"/>
            <w:gridSpan w:val="2"/>
            <w:shd w:val="clear" w:color="auto" w:fill="FFFFFF"/>
            <w:tcMar>
              <w:top w:w="0" w:type="dxa"/>
              <w:left w:w="70" w:type="dxa"/>
              <w:bottom w:w="0" w:type="dxa"/>
              <w:right w:w="70" w:type="dxa"/>
            </w:tcMar>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r>
      <w:tr w:rsidR="00AD4CB5" w:rsidRPr="00AD4CB5" w:rsidTr="00AD4CB5">
        <w:tc>
          <w:tcPr>
            <w:tcW w:w="1667" w:type="pct"/>
            <w:gridSpan w:val="2"/>
            <w:shd w:val="clear" w:color="auto" w:fill="FFFFFF"/>
            <w:tcMar>
              <w:top w:w="0" w:type="dxa"/>
              <w:left w:w="70" w:type="dxa"/>
              <w:bottom w:w="0" w:type="dxa"/>
              <w:right w:w="70" w:type="dxa"/>
            </w:tcMar>
            <w:hideMark/>
          </w:tcPr>
          <w:p w:rsid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Fettah OTO</w:t>
            </w:r>
          </w:p>
        </w:tc>
        <w:tc>
          <w:tcPr>
            <w:tcW w:w="1667" w:type="pct"/>
            <w:gridSpan w:val="3"/>
            <w:shd w:val="clear" w:color="auto" w:fill="FFFFFF"/>
            <w:tcMar>
              <w:top w:w="0" w:type="dxa"/>
              <w:left w:w="70" w:type="dxa"/>
              <w:bottom w:w="0" w:type="dxa"/>
              <w:right w:w="70" w:type="dxa"/>
            </w:tcMar>
            <w:hideMark/>
          </w:tcPr>
          <w:p w:rsid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Serdar ÖZGÜLDÜR</w:t>
            </w:r>
          </w:p>
        </w:tc>
        <w:tc>
          <w:tcPr>
            <w:tcW w:w="1667" w:type="pct"/>
            <w:gridSpan w:val="2"/>
            <w:shd w:val="clear" w:color="auto" w:fill="FFFFFF"/>
            <w:tcMar>
              <w:top w:w="0" w:type="dxa"/>
              <w:left w:w="70" w:type="dxa"/>
              <w:bottom w:w="0" w:type="dxa"/>
              <w:right w:w="70" w:type="dxa"/>
            </w:tcMar>
            <w:hideMark/>
          </w:tcPr>
          <w:p w:rsid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Şevket APALAK</w:t>
            </w:r>
          </w:p>
        </w:tc>
      </w:tr>
      <w:tr w:rsidR="00AD4CB5" w:rsidRPr="00AD4CB5" w:rsidTr="00AD4CB5">
        <w:tc>
          <w:tcPr>
            <w:tcW w:w="1000" w:type="pct"/>
            <w:tcBorders>
              <w:top w:val="nil"/>
              <w:left w:val="nil"/>
              <w:bottom w:val="nil"/>
              <w:right w:val="nil"/>
            </w:tcBorders>
            <w:shd w:val="clear" w:color="auto" w:fill="FFFFFF"/>
            <w:vAlign w:val="cente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c>
        <w:tc>
          <w:tcPr>
            <w:tcW w:w="1000" w:type="pct"/>
            <w:gridSpan w:val="2"/>
            <w:tcBorders>
              <w:top w:val="nil"/>
              <w:left w:val="nil"/>
              <w:bottom w:val="nil"/>
              <w:right w:val="nil"/>
            </w:tcBorders>
            <w:shd w:val="clear" w:color="auto" w:fill="FFFFFF"/>
            <w:vAlign w:val="cente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000" w:type="pct"/>
            <w:tcBorders>
              <w:top w:val="nil"/>
              <w:left w:val="nil"/>
              <w:bottom w:val="nil"/>
              <w:right w:val="nil"/>
            </w:tcBorders>
            <w:shd w:val="clear" w:color="auto" w:fill="FFFFFF"/>
            <w:vAlign w:val="cente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000" w:type="pct"/>
            <w:gridSpan w:val="2"/>
            <w:tcBorders>
              <w:top w:val="nil"/>
              <w:left w:val="nil"/>
              <w:bottom w:val="nil"/>
              <w:right w:val="nil"/>
            </w:tcBorders>
            <w:shd w:val="clear" w:color="auto" w:fill="FFFFFF"/>
            <w:vAlign w:val="cente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sz w:val="24"/>
                <w:szCs w:val="20"/>
                <w:lang w:eastAsia="tr-TR"/>
              </w:rPr>
            </w:pPr>
          </w:p>
        </w:tc>
        <w:tc>
          <w:tcPr>
            <w:tcW w:w="1000" w:type="pct"/>
            <w:tcBorders>
              <w:top w:val="nil"/>
              <w:left w:val="nil"/>
              <w:bottom w:val="nil"/>
              <w:right w:val="nil"/>
            </w:tcBorders>
            <w:shd w:val="clear" w:color="auto" w:fill="FFFFFF"/>
            <w:vAlign w:val="cente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bl>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D4CB5" w:rsidRPr="00AD4CB5" w:rsidTr="00AD4CB5">
        <w:tc>
          <w:tcPr>
            <w:tcW w:w="2500" w:type="pct"/>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4CB5">
              <w:rPr>
                <w:rFonts w:ascii="Times New Roman" w:eastAsia="Times New Roman" w:hAnsi="Times New Roman" w:cs="Times New Roman"/>
                <w:color w:val="000000"/>
                <w:sz w:val="24"/>
                <w:szCs w:val="24"/>
                <w:lang w:eastAsia="tr-TR"/>
              </w:rPr>
              <w:t>Serruh</w:t>
            </w:r>
            <w:proofErr w:type="spellEnd"/>
            <w:r w:rsidRPr="00AD4CB5">
              <w:rPr>
                <w:rFonts w:ascii="Times New Roman" w:eastAsia="Times New Roman" w:hAnsi="Times New Roman" w:cs="Times New Roman"/>
                <w:color w:val="000000"/>
                <w:sz w:val="24"/>
                <w:szCs w:val="24"/>
                <w:lang w:eastAsia="tr-TR"/>
              </w:rPr>
              <w:t xml:space="preserve"> KALELİ</w:t>
            </w:r>
          </w:p>
        </w:tc>
        <w:tc>
          <w:tcPr>
            <w:tcW w:w="2500" w:type="pct"/>
            <w:shd w:val="clear" w:color="auto" w:fill="FFFFFF"/>
            <w:tcMar>
              <w:top w:w="0" w:type="dxa"/>
              <w:left w:w="70" w:type="dxa"/>
              <w:bottom w:w="0" w:type="dxa"/>
              <w:right w:w="70" w:type="dxa"/>
            </w:tcMar>
            <w:hideMark/>
          </w:tcPr>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Üye</w:t>
            </w:r>
          </w:p>
          <w:p w:rsidR="00AD4CB5" w:rsidRPr="00AD4CB5" w:rsidRDefault="00AD4CB5" w:rsidP="00AD4CB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4CB5">
              <w:rPr>
                <w:rFonts w:ascii="Times New Roman" w:eastAsia="Times New Roman" w:hAnsi="Times New Roman" w:cs="Times New Roman"/>
                <w:color w:val="000000"/>
                <w:sz w:val="24"/>
                <w:szCs w:val="24"/>
                <w:lang w:eastAsia="tr-TR"/>
              </w:rPr>
              <w:t>Zehra Ayla PERKTAŞ</w:t>
            </w:r>
          </w:p>
        </w:tc>
      </w:tr>
    </w:tbl>
    <w:p w:rsidR="00CE1FB9" w:rsidRPr="00AD4CB5" w:rsidRDefault="00CE1FB9" w:rsidP="00AD4CB5">
      <w:pPr>
        <w:spacing w:before="100" w:beforeAutospacing="1" w:after="100" w:afterAutospacing="1" w:line="240" w:lineRule="auto"/>
        <w:jc w:val="center"/>
        <w:rPr>
          <w:rFonts w:ascii="Times New Roman" w:hAnsi="Times New Roman" w:cs="Times New Roman"/>
          <w:sz w:val="24"/>
        </w:rPr>
      </w:pPr>
    </w:p>
    <w:sectPr w:rsidR="00CE1FB9" w:rsidRPr="00AD4CB5" w:rsidSect="00AD4C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1D" w:rsidRDefault="005F7E1D" w:rsidP="00AD4CB5">
      <w:pPr>
        <w:spacing w:after="0" w:line="240" w:lineRule="auto"/>
      </w:pPr>
      <w:r>
        <w:separator/>
      </w:r>
    </w:p>
  </w:endnote>
  <w:endnote w:type="continuationSeparator" w:id="0">
    <w:p w:rsidR="005F7E1D" w:rsidRDefault="005F7E1D" w:rsidP="00AD4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Default="00AD4CB5" w:rsidP="00656E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4CB5" w:rsidRDefault="00AD4CB5" w:rsidP="00AD4C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Pr="00AD4CB5" w:rsidRDefault="00AD4CB5" w:rsidP="00656EC7">
    <w:pPr>
      <w:pStyle w:val="Altbilgi"/>
      <w:framePr w:wrap="around" w:vAnchor="text" w:hAnchor="margin" w:xAlign="right" w:y="1"/>
      <w:rPr>
        <w:rStyle w:val="SayfaNumaras"/>
        <w:rFonts w:ascii="Times New Roman" w:hAnsi="Times New Roman" w:cs="Times New Roman"/>
      </w:rPr>
    </w:pPr>
    <w:r w:rsidRPr="00AD4CB5">
      <w:rPr>
        <w:rStyle w:val="SayfaNumaras"/>
        <w:rFonts w:ascii="Times New Roman" w:hAnsi="Times New Roman" w:cs="Times New Roman"/>
      </w:rPr>
      <w:fldChar w:fldCharType="begin"/>
    </w:r>
    <w:r w:rsidRPr="00AD4CB5">
      <w:rPr>
        <w:rStyle w:val="SayfaNumaras"/>
        <w:rFonts w:ascii="Times New Roman" w:hAnsi="Times New Roman" w:cs="Times New Roman"/>
      </w:rPr>
      <w:instrText xml:space="preserve">PAGE  </w:instrText>
    </w:r>
    <w:r w:rsidRPr="00AD4CB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D4CB5">
      <w:rPr>
        <w:rStyle w:val="SayfaNumaras"/>
        <w:rFonts w:ascii="Times New Roman" w:hAnsi="Times New Roman" w:cs="Times New Roman"/>
      </w:rPr>
      <w:fldChar w:fldCharType="end"/>
    </w:r>
  </w:p>
  <w:p w:rsidR="00AD4CB5" w:rsidRPr="00AD4CB5" w:rsidRDefault="00AD4CB5" w:rsidP="00AD4C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Default="00AD4C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1D" w:rsidRDefault="005F7E1D" w:rsidP="00AD4CB5">
      <w:pPr>
        <w:spacing w:after="0" w:line="240" w:lineRule="auto"/>
      </w:pPr>
      <w:r>
        <w:separator/>
      </w:r>
    </w:p>
  </w:footnote>
  <w:footnote w:type="continuationSeparator" w:id="0">
    <w:p w:rsidR="005F7E1D" w:rsidRDefault="005F7E1D" w:rsidP="00AD4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Default="00AD4C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Default="00AD4CB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w:t>
    </w:r>
  </w:p>
  <w:p w:rsidR="00AD4CB5" w:rsidRDefault="00AD4CB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/25</w:t>
    </w:r>
  </w:p>
  <w:p w:rsidR="00AD4CB5" w:rsidRPr="00AD4CB5" w:rsidRDefault="00AD4C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CB5" w:rsidRDefault="00AD4C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10"/>
    <w:rsid w:val="005F7E1D"/>
    <w:rsid w:val="00AD4CB5"/>
    <w:rsid w:val="00C2631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7D83C-6471-456B-B43A-43A671F0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4C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4CB5"/>
  </w:style>
  <w:style w:type="paragraph" w:styleId="Altbilgi">
    <w:name w:val="footer"/>
    <w:basedOn w:val="Normal"/>
    <w:link w:val="AltbilgiChar"/>
    <w:uiPriority w:val="99"/>
    <w:unhideWhenUsed/>
    <w:rsid w:val="00AD4C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4CB5"/>
  </w:style>
  <w:style w:type="character" w:styleId="SayfaNumaras">
    <w:name w:val="page number"/>
    <w:basedOn w:val="VarsaylanParagrafYazTipi"/>
    <w:uiPriority w:val="99"/>
    <w:semiHidden/>
    <w:unhideWhenUsed/>
    <w:rsid w:val="00AD4CB5"/>
  </w:style>
  <w:style w:type="paragraph" w:styleId="ListeParagraf">
    <w:name w:val="List Paragraph"/>
    <w:basedOn w:val="Normal"/>
    <w:uiPriority w:val="34"/>
    <w:qFormat/>
    <w:rsid w:val="00AD4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2019-01-31T12:31:00Z</dcterms:created>
  <dcterms:modified xsi:type="dcterms:W3CDTF">2019-01-31T12:33:00Z</dcterms:modified>
</cp:coreProperties>
</file>