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A5DC9" w:rsidRPr="003A5DC9" w:rsidRDefault="003A5DC9" w:rsidP="003A5DC9">
      <w:pPr>
        <w:shd w:val="clear" w:color="auto" w:fill="FFFFFF"/>
        <w:spacing w:before="100" w:after="100" w:line="240" w:lineRule="auto"/>
        <w:jc w:val="center"/>
        <w:rPr>
          <w:rFonts w:ascii="Times New Roman" w:eastAsia="Times New Roman" w:hAnsi="Times New Roman" w:cs="Times New Roman"/>
          <w:color w:val="000000"/>
          <w:sz w:val="24"/>
          <w:szCs w:val="24"/>
          <w:lang w:eastAsia="tr-TR"/>
        </w:rPr>
      </w:pPr>
      <w:bookmarkStart w:id="0" w:name="OLE_LINK2"/>
      <w:bookmarkStart w:id="1" w:name="OLE_LINK1"/>
      <w:bookmarkEnd w:id="0"/>
      <w:r w:rsidRPr="003A5DC9">
        <w:rPr>
          <w:rFonts w:ascii="Times New Roman" w:eastAsia="Times New Roman" w:hAnsi="Times New Roman" w:cs="Times New Roman"/>
          <w:b/>
          <w:bCs/>
          <w:color w:val="000000"/>
          <w:sz w:val="24"/>
          <w:szCs w:val="26"/>
          <w:lang w:eastAsia="tr-TR"/>
        </w:rPr>
        <w:t>ANAYASA MAHKEMESİ KARARI</w:t>
      </w:r>
      <w:bookmarkEnd w:id="1"/>
      <w:r w:rsidRPr="003A5DC9">
        <w:rPr>
          <w:rFonts w:ascii="Times New Roman" w:eastAsia="Times New Roman" w:hAnsi="Times New Roman" w:cs="Times New Roman"/>
          <w:color w:val="000000"/>
          <w:sz w:val="24"/>
          <w:szCs w:val="24"/>
          <w:lang w:eastAsia="tr-TR"/>
        </w:rPr>
        <w:t> </w:t>
      </w:r>
    </w:p>
    <w:p w:rsidR="003A5DC9" w:rsidRP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4"/>
          <w:lang w:eastAsia="tr-TR"/>
        </w:rPr>
        <w:t> </w:t>
      </w:r>
    </w:p>
    <w:p w:rsidR="003A5DC9" w:rsidRPr="003A5DC9" w:rsidRDefault="003A5DC9" w:rsidP="003A5DC9">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3A5DC9">
        <w:rPr>
          <w:rFonts w:ascii="Times New Roman" w:eastAsia="Times New Roman" w:hAnsi="Times New Roman" w:cs="Times New Roman"/>
          <w:b/>
          <w:bCs/>
          <w:color w:val="000000"/>
          <w:sz w:val="24"/>
          <w:szCs w:val="26"/>
          <w:lang w:eastAsia="tr-TR"/>
        </w:rPr>
        <w:t xml:space="preserve">Esas </w:t>
      </w:r>
      <w:proofErr w:type="gramStart"/>
      <w:r w:rsidRPr="003A5DC9">
        <w:rPr>
          <w:rFonts w:ascii="Times New Roman" w:eastAsia="Times New Roman" w:hAnsi="Times New Roman" w:cs="Times New Roman"/>
          <w:b/>
          <w:bCs/>
          <w:color w:val="000000"/>
          <w:sz w:val="24"/>
          <w:szCs w:val="26"/>
          <w:lang w:eastAsia="tr-TR"/>
        </w:rPr>
        <w:t>Sayısı : 2009</w:t>
      </w:r>
      <w:proofErr w:type="gramEnd"/>
      <w:r w:rsidRPr="003A5DC9">
        <w:rPr>
          <w:rFonts w:ascii="Times New Roman" w:eastAsia="Times New Roman" w:hAnsi="Times New Roman" w:cs="Times New Roman"/>
          <w:b/>
          <w:bCs/>
          <w:color w:val="000000"/>
          <w:sz w:val="24"/>
          <w:szCs w:val="26"/>
          <w:lang w:eastAsia="tr-TR"/>
        </w:rPr>
        <w:t>/67</w:t>
      </w:r>
    </w:p>
    <w:p w:rsidR="003A5DC9" w:rsidRPr="003A5DC9" w:rsidRDefault="003A5DC9" w:rsidP="003A5DC9">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3A5DC9">
        <w:rPr>
          <w:rFonts w:ascii="Times New Roman" w:eastAsia="Times New Roman" w:hAnsi="Times New Roman" w:cs="Times New Roman"/>
          <w:b/>
          <w:bCs/>
          <w:color w:val="000000"/>
          <w:sz w:val="24"/>
          <w:szCs w:val="26"/>
          <w:lang w:eastAsia="tr-TR"/>
        </w:rPr>
        <w:t xml:space="preserve">Karar </w:t>
      </w:r>
      <w:proofErr w:type="gramStart"/>
      <w:r w:rsidRPr="003A5DC9">
        <w:rPr>
          <w:rFonts w:ascii="Times New Roman" w:eastAsia="Times New Roman" w:hAnsi="Times New Roman" w:cs="Times New Roman"/>
          <w:b/>
          <w:bCs/>
          <w:color w:val="000000"/>
          <w:sz w:val="24"/>
          <w:szCs w:val="26"/>
          <w:lang w:eastAsia="tr-TR"/>
        </w:rPr>
        <w:t>Sayısı : 2009</w:t>
      </w:r>
      <w:proofErr w:type="gramEnd"/>
      <w:r w:rsidRPr="003A5DC9">
        <w:rPr>
          <w:rFonts w:ascii="Times New Roman" w:eastAsia="Times New Roman" w:hAnsi="Times New Roman" w:cs="Times New Roman"/>
          <w:b/>
          <w:bCs/>
          <w:color w:val="000000"/>
          <w:sz w:val="24"/>
          <w:szCs w:val="26"/>
          <w:lang w:eastAsia="tr-TR"/>
        </w:rPr>
        <w:t>/119</w:t>
      </w:r>
    </w:p>
    <w:p w:rsidR="003A5DC9" w:rsidRPr="003A5DC9" w:rsidRDefault="003A5DC9" w:rsidP="003A5DC9">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3A5DC9">
        <w:rPr>
          <w:rFonts w:ascii="Times New Roman" w:eastAsia="Times New Roman" w:hAnsi="Times New Roman" w:cs="Times New Roman"/>
          <w:b/>
          <w:bCs/>
          <w:color w:val="000000"/>
          <w:sz w:val="24"/>
          <w:szCs w:val="26"/>
          <w:lang w:eastAsia="tr-TR"/>
        </w:rPr>
        <w:t xml:space="preserve">Karar </w:t>
      </w:r>
      <w:proofErr w:type="gramStart"/>
      <w:r w:rsidRPr="003A5DC9">
        <w:rPr>
          <w:rFonts w:ascii="Times New Roman" w:eastAsia="Times New Roman" w:hAnsi="Times New Roman" w:cs="Times New Roman"/>
          <w:b/>
          <w:bCs/>
          <w:color w:val="000000"/>
          <w:sz w:val="24"/>
          <w:szCs w:val="26"/>
          <w:lang w:eastAsia="tr-TR"/>
        </w:rPr>
        <w:t>Günü : 1</w:t>
      </w:r>
      <w:proofErr w:type="gramEnd"/>
      <w:r w:rsidRPr="003A5DC9">
        <w:rPr>
          <w:rFonts w:ascii="Times New Roman" w:eastAsia="Times New Roman" w:hAnsi="Times New Roman" w:cs="Times New Roman"/>
          <w:b/>
          <w:bCs/>
          <w:color w:val="000000"/>
          <w:sz w:val="24"/>
          <w:szCs w:val="26"/>
          <w:lang w:eastAsia="tr-TR"/>
        </w:rPr>
        <w:t>.10.2009</w:t>
      </w:r>
    </w:p>
    <w:p w:rsidR="003A5DC9" w:rsidRPr="003A5DC9" w:rsidRDefault="003A5DC9" w:rsidP="003A5DC9">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3A5DC9">
        <w:rPr>
          <w:rFonts w:ascii="Times New Roman" w:eastAsia="Times New Roman" w:hAnsi="Times New Roman" w:cs="Times New Roman"/>
          <w:b/>
          <w:bCs/>
          <w:color w:val="000000"/>
          <w:sz w:val="24"/>
          <w:szCs w:val="26"/>
          <w:lang w:eastAsia="tr-TR"/>
        </w:rPr>
        <w:t>R.G. Tarih-</w:t>
      </w:r>
      <w:proofErr w:type="gramStart"/>
      <w:r w:rsidRPr="003A5DC9">
        <w:rPr>
          <w:rFonts w:ascii="Times New Roman" w:eastAsia="Times New Roman" w:hAnsi="Times New Roman" w:cs="Times New Roman"/>
          <w:b/>
          <w:bCs/>
          <w:color w:val="000000"/>
          <w:sz w:val="24"/>
          <w:szCs w:val="26"/>
          <w:lang w:eastAsia="tr-TR"/>
        </w:rPr>
        <w:t>Sayı : 06</w:t>
      </w:r>
      <w:proofErr w:type="gramEnd"/>
      <w:r w:rsidRPr="003A5DC9">
        <w:rPr>
          <w:rFonts w:ascii="Times New Roman" w:eastAsia="Times New Roman" w:hAnsi="Times New Roman" w:cs="Times New Roman"/>
          <w:b/>
          <w:bCs/>
          <w:color w:val="000000"/>
          <w:sz w:val="24"/>
          <w:szCs w:val="26"/>
          <w:lang w:eastAsia="tr-TR"/>
        </w:rPr>
        <w:t>.11.2010-27751</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b/>
          <w:bCs/>
          <w:color w:val="000000"/>
          <w:sz w:val="24"/>
          <w:szCs w:val="26"/>
          <w:lang w:eastAsia="tr-TR"/>
        </w:rPr>
        <w:t>İTİRAZ YOLUNA BAŞVURAN:</w:t>
      </w:r>
      <w:r w:rsidRPr="003A5DC9">
        <w:rPr>
          <w:rFonts w:ascii="Times New Roman" w:eastAsia="Times New Roman" w:hAnsi="Times New Roman" w:cs="Times New Roman"/>
          <w:color w:val="000000"/>
          <w:sz w:val="24"/>
          <w:szCs w:val="26"/>
          <w:lang w:eastAsia="tr-TR"/>
        </w:rPr>
        <w:t> Trabzon 1. Asliye Ceza Mahkemesi</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b/>
          <w:bCs/>
          <w:color w:val="000000"/>
          <w:sz w:val="24"/>
          <w:szCs w:val="26"/>
          <w:lang w:eastAsia="tr-TR"/>
        </w:rPr>
        <w:t>İTİRAZIN KONUSU: </w:t>
      </w:r>
      <w:r w:rsidRPr="003A5DC9">
        <w:rPr>
          <w:rFonts w:ascii="Times New Roman" w:eastAsia="Times New Roman" w:hAnsi="Times New Roman" w:cs="Times New Roman"/>
          <w:color w:val="000000"/>
          <w:sz w:val="24"/>
          <w:szCs w:val="26"/>
          <w:lang w:eastAsia="tr-TR"/>
        </w:rPr>
        <w:t>19.3.1969 günlü, 1136 sayılı Avukatlık Kanunu'nun 14. maddesinin 23.1.2008 günlü, 5728 sayılı Yasa'nın 327. maddesiyle yeniden düzenlenen birinci fıkrasının, Anayasa'nın 10</w:t>
      </w:r>
      <w:proofErr w:type="gramStart"/>
      <w:r w:rsidRPr="003A5DC9">
        <w:rPr>
          <w:rFonts w:ascii="Times New Roman" w:eastAsia="Times New Roman" w:hAnsi="Times New Roman" w:cs="Times New Roman"/>
          <w:color w:val="000000"/>
          <w:sz w:val="24"/>
          <w:szCs w:val="26"/>
          <w:lang w:eastAsia="tr-TR"/>
        </w:rPr>
        <w:t>.,</w:t>
      </w:r>
      <w:proofErr w:type="gramEnd"/>
      <w:r w:rsidRPr="003A5DC9">
        <w:rPr>
          <w:rFonts w:ascii="Times New Roman" w:eastAsia="Times New Roman" w:hAnsi="Times New Roman" w:cs="Times New Roman"/>
          <w:color w:val="000000"/>
          <w:sz w:val="24"/>
          <w:szCs w:val="26"/>
          <w:lang w:eastAsia="tr-TR"/>
        </w:rPr>
        <w:t xml:space="preserve"> 13. ve 48. maddelerine aykırılığı savıyla iptaline ve yürürlüğünün durdurulmasına karar verilmesi istemidir.</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b/>
          <w:bCs/>
          <w:color w:val="000000"/>
          <w:sz w:val="24"/>
          <w:szCs w:val="26"/>
          <w:lang w:eastAsia="tr-TR"/>
        </w:rPr>
        <w:t>I- OLAY</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Dolandırıcılık suçundan açılan kamu davasında itiraz konusu kuralın Anayasa'ya aykırı olduğu kanısına varan Mahkeme, iptali için başvurmuştur.</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bookmarkStart w:id="2" w:name="_GoBack"/>
      <w:bookmarkEnd w:id="2"/>
      <w:r w:rsidRPr="003A5DC9">
        <w:rPr>
          <w:rFonts w:ascii="Times New Roman" w:eastAsia="Times New Roman" w:hAnsi="Times New Roman" w:cs="Times New Roman"/>
          <w:b/>
          <w:bCs/>
          <w:color w:val="000000"/>
          <w:sz w:val="24"/>
          <w:szCs w:val="26"/>
          <w:lang w:eastAsia="tr-TR"/>
        </w:rPr>
        <w:t>III- YASA METİNLERİ</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b/>
          <w:bCs/>
          <w:color w:val="000000"/>
          <w:sz w:val="24"/>
          <w:szCs w:val="26"/>
          <w:lang w:eastAsia="tr-TR"/>
        </w:rPr>
        <w:t>A- İtiraz Konusu Yasa Kuralı</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1136 sayılı Avukatlık Kanunu'nun itiraz konusu birinci fıkrayı da içeren 14. maddesi şöyledir:</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w:t>
      </w:r>
      <w:r w:rsidRPr="003A5DC9">
        <w:rPr>
          <w:rFonts w:ascii="Times New Roman" w:eastAsia="Times New Roman" w:hAnsi="Times New Roman" w:cs="Times New Roman"/>
          <w:b/>
          <w:bCs/>
          <w:color w:val="000000"/>
          <w:sz w:val="24"/>
          <w:szCs w:val="26"/>
          <w:lang w:eastAsia="tr-TR"/>
        </w:rPr>
        <w:t xml:space="preserve">Emeklilik ve istifa gibi sebeplerle görevlerinden ayrılan adli, idari ve askeri yargı </w:t>
      </w:r>
      <w:proofErr w:type="gramStart"/>
      <w:r w:rsidRPr="003A5DC9">
        <w:rPr>
          <w:rFonts w:ascii="Times New Roman" w:eastAsia="Times New Roman" w:hAnsi="Times New Roman" w:cs="Times New Roman"/>
          <w:b/>
          <w:bCs/>
          <w:color w:val="000000"/>
          <w:sz w:val="24"/>
          <w:szCs w:val="26"/>
          <w:lang w:eastAsia="tr-TR"/>
        </w:rPr>
        <w:t>hakim</w:t>
      </w:r>
      <w:proofErr w:type="gramEnd"/>
      <w:r w:rsidRPr="003A5DC9">
        <w:rPr>
          <w:rFonts w:ascii="Times New Roman" w:eastAsia="Times New Roman" w:hAnsi="Times New Roman" w:cs="Times New Roman"/>
          <w:b/>
          <w:bCs/>
          <w:color w:val="000000"/>
          <w:sz w:val="24"/>
          <w:szCs w:val="26"/>
          <w:lang w:eastAsia="tr-TR"/>
        </w:rPr>
        <w:t xml:space="preserve"> ve savcıların son beş yıl içinde hizmet gördükleri mahkeme veya dairelerin yargı çevresinde görevden ayrılma tarihinden itibaren iki yıl süre ile avukatlık yapmaları yasaktır. Yüksek yargı ve bölge mahkemeleri </w:t>
      </w:r>
      <w:proofErr w:type="gramStart"/>
      <w:r w:rsidRPr="003A5DC9">
        <w:rPr>
          <w:rFonts w:ascii="Times New Roman" w:eastAsia="Times New Roman" w:hAnsi="Times New Roman" w:cs="Times New Roman"/>
          <w:b/>
          <w:bCs/>
          <w:color w:val="000000"/>
          <w:sz w:val="24"/>
          <w:szCs w:val="26"/>
          <w:lang w:eastAsia="tr-TR"/>
        </w:rPr>
        <w:t>hakim</w:t>
      </w:r>
      <w:proofErr w:type="gramEnd"/>
      <w:r w:rsidRPr="003A5DC9">
        <w:rPr>
          <w:rFonts w:ascii="Times New Roman" w:eastAsia="Times New Roman" w:hAnsi="Times New Roman" w:cs="Times New Roman"/>
          <w:b/>
          <w:bCs/>
          <w:color w:val="000000"/>
          <w:sz w:val="24"/>
          <w:szCs w:val="26"/>
          <w:lang w:eastAsia="tr-TR"/>
        </w:rPr>
        <w:t xml:space="preserve"> ve savcıları ile raportörlerinin son beş yıl içinde münhasıran hizmet gördükleri mahkeme veya dairelerde, buralardan ayrılma tarihinden itibaren iki yıl süre ile avukatlık yapmaları yasaktır.</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spellStart"/>
      <w:r w:rsidRPr="003A5DC9">
        <w:rPr>
          <w:rFonts w:ascii="Times New Roman" w:eastAsia="Times New Roman" w:hAnsi="Times New Roman" w:cs="Times New Roman"/>
          <w:color w:val="000000"/>
          <w:sz w:val="24"/>
          <w:szCs w:val="26"/>
          <w:lang w:eastAsia="tr-TR"/>
        </w:rPr>
        <w:t>Yukarıki</w:t>
      </w:r>
      <w:proofErr w:type="spellEnd"/>
      <w:r w:rsidRPr="003A5DC9">
        <w:rPr>
          <w:rFonts w:ascii="Times New Roman" w:eastAsia="Times New Roman" w:hAnsi="Times New Roman" w:cs="Times New Roman"/>
          <w:color w:val="000000"/>
          <w:sz w:val="24"/>
          <w:szCs w:val="26"/>
          <w:lang w:eastAsia="tr-TR"/>
        </w:rPr>
        <w:t xml:space="preserve"> fıkra hükmü Anayasa Mahkemesi üyeleri ve Yüksek Mahkemeler </w:t>
      </w:r>
      <w:proofErr w:type="gramStart"/>
      <w:r w:rsidRPr="003A5DC9">
        <w:rPr>
          <w:rFonts w:ascii="Times New Roman" w:eastAsia="Times New Roman" w:hAnsi="Times New Roman" w:cs="Times New Roman"/>
          <w:color w:val="000000"/>
          <w:sz w:val="24"/>
          <w:szCs w:val="26"/>
          <w:lang w:eastAsia="tr-TR"/>
        </w:rPr>
        <w:t>hakimleri</w:t>
      </w:r>
      <w:proofErr w:type="gramEnd"/>
      <w:r w:rsidRPr="003A5DC9">
        <w:rPr>
          <w:rFonts w:ascii="Times New Roman" w:eastAsia="Times New Roman" w:hAnsi="Times New Roman" w:cs="Times New Roman"/>
          <w:color w:val="000000"/>
          <w:sz w:val="24"/>
          <w:szCs w:val="26"/>
          <w:lang w:eastAsia="tr-TR"/>
        </w:rPr>
        <w:t xml:space="preserve"> hakkında da uygulanır.</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Devlet, belediye, il özel idare ve Kamu İktisadî Teşebbüsleri Hakkında 233 Sayılı Kanun Hükmünde Kararnamenin kapsamına giren iktisadi Devlet Teşekkülleri ile kamu iktisadî kuruluşları ve bunların müessese, bağlı ortaklık ve iştiraklerinde, çalışanlar, buralardan ayrıldıkları tarihten itibaren iki yıl geçmeden ayrıldıkları idare aleyhine dava alamaz ve takipte bulunamazlar.</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 xml:space="preserve">Askerî Yargıtay Başkanı, Başsavcısı, İkinci Başkanı, Daire Başkanları ve Üyeleri, Milli Savunma Bakanlığı Askeri Adalet İşleri Başkanı, Askeri Adalet Teftiş Kurulu Başkanı, Genelkurmay Adli Müşaviri, sıkıyönetim adli müşavirleri ve sıkıyönetim askerî mahkemelerinde görevli </w:t>
      </w:r>
      <w:proofErr w:type="gramStart"/>
      <w:r w:rsidRPr="003A5DC9">
        <w:rPr>
          <w:rFonts w:ascii="Times New Roman" w:eastAsia="Times New Roman" w:hAnsi="Times New Roman" w:cs="Times New Roman"/>
          <w:color w:val="000000"/>
          <w:sz w:val="24"/>
          <w:szCs w:val="26"/>
          <w:lang w:eastAsia="tr-TR"/>
        </w:rPr>
        <w:t>hakim</w:t>
      </w:r>
      <w:proofErr w:type="gramEnd"/>
      <w:r w:rsidRPr="003A5DC9">
        <w:rPr>
          <w:rFonts w:ascii="Times New Roman" w:eastAsia="Times New Roman" w:hAnsi="Times New Roman" w:cs="Times New Roman"/>
          <w:color w:val="000000"/>
          <w:sz w:val="24"/>
          <w:szCs w:val="26"/>
          <w:lang w:eastAsia="tr-TR"/>
        </w:rPr>
        <w:t xml:space="preserve"> ve savcılar ile yardımcıları, başka hizmetlere atanmış olsalar </w:t>
      </w:r>
      <w:r w:rsidRPr="003A5DC9">
        <w:rPr>
          <w:rFonts w:ascii="Times New Roman" w:eastAsia="Times New Roman" w:hAnsi="Times New Roman" w:cs="Times New Roman"/>
          <w:color w:val="000000"/>
          <w:sz w:val="24"/>
          <w:szCs w:val="26"/>
          <w:lang w:eastAsia="tr-TR"/>
        </w:rPr>
        <w:lastRenderedPageBreak/>
        <w:t>bile anılan görevlerden ayrıldıkları tarihten itibaren üç yıl süre ile sıkıyönetim askeri mahkemelerinde avukatlık yapamazlar.'</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b/>
          <w:bCs/>
          <w:color w:val="000000"/>
          <w:sz w:val="24"/>
          <w:szCs w:val="26"/>
          <w:lang w:eastAsia="tr-TR"/>
        </w:rPr>
        <w:t>B- Dayanılan Anayasa Kuralları</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Başvuru kararında Anayasa'nın 10</w:t>
      </w:r>
      <w:proofErr w:type="gramStart"/>
      <w:r w:rsidRPr="003A5DC9">
        <w:rPr>
          <w:rFonts w:ascii="Times New Roman" w:eastAsia="Times New Roman" w:hAnsi="Times New Roman" w:cs="Times New Roman"/>
          <w:color w:val="000000"/>
          <w:sz w:val="24"/>
          <w:szCs w:val="26"/>
          <w:lang w:eastAsia="tr-TR"/>
        </w:rPr>
        <w:t>.,</w:t>
      </w:r>
      <w:proofErr w:type="gramEnd"/>
      <w:r w:rsidRPr="003A5DC9">
        <w:rPr>
          <w:rFonts w:ascii="Times New Roman" w:eastAsia="Times New Roman" w:hAnsi="Times New Roman" w:cs="Times New Roman"/>
          <w:color w:val="000000"/>
          <w:sz w:val="24"/>
          <w:szCs w:val="26"/>
          <w:lang w:eastAsia="tr-TR"/>
        </w:rPr>
        <w:t xml:space="preserve"> 13. ve 48. maddelerine dayanılmıştır.</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b/>
          <w:bCs/>
          <w:color w:val="000000"/>
          <w:sz w:val="24"/>
          <w:szCs w:val="26"/>
          <w:lang w:eastAsia="tr-TR"/>
        </w:rPr>
        <w:t>IV- İLK İNCELEME</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3A5DC9">
        <w:rPr>
          <w:rFonts w:ascii="Times New Roman" w:eastAsia="Times New Roman" w:hAnsi="Times New Roman" w:cs="Times New Roman"/>
          <w:color w:val="000000"/>
          <w:sz w:val="24"/>
          <w:szCs w:val="26"/>
          <w:lang w:eastAsia="tr-TR"/>
        </w:rPr>
        <w:t xml:space="preserve">Anayasa Mahkemesi </w:t>
      </w:r>
      <w:proofErr w:type="spellStart"/>
      <w:r w:rsidRPr="003A5DC9">
        <w:rPr>
          <w:rFonts w:ascii="Times New Roman" w:eastAsia="Times New Roman" w:hAnsi="Times New Roman" w:cs="Times New Roman"/>
          <w:color w:val="000000"/>
          <w:sz w:val="24"/>
          <w:szCs w:val="26"/>
          <w:lang w:eastAsia="tr-TR"/>
        </w:rPr>
        <w:t>İçtüzüğü'nün</w:t>
      </w:r>
      <w:proofErr w:type="spellEnd"/>
      <w:r w:rsidRPr="003A5DC9">
        <w:rPr>
          <w:rFonts w:ascii="Times New Roman" w:eastAsia="Times New Roman" w:hAnsi="Times New Roman" w:cs="Times New Roman"/>
          <w:color w:val="000000"/>
          <w:sz w:val="24"/>
          <w:szCs w:val="26"/>
          <w:lang w:eastAsia="tr-TR"/>
        </w:rPr>
        <w:t xml:space="preserve"> 8. maddesi gereğince, Haşim KILIÇ, Osman </w:t>
      </w:r>
      <w:proofErr w:type="spellStart"/>
      <w:r w:rsidRPr="003A5DC9">
        <w:rPr>
          <w:rFonts w:ascii="Times New Roman" w:eastAsia="Times New Roman" w:hAnsi="Times New Roman" w:cs="Times New Roman"/>
          <w:color w:val="000000"/>
          <w:sz w:val="24"/>
          <w:szCs w:val="26"/>
          <w:lang w:eastAsia="tr-TR"/>
        </w:rPr>
        <w:t>Alifeyyaz</w:t>
      </w:r>
      <w:proofErr w:type="spellEnd"/>
      <w:r w:rsidRPr="003A5DC9">
        <w:rPr>
          <w:rFonts w:ascii="Times New Roman" w:eastAsia="Times New Roman" w:hAnsi="Times New Roman" w:cs="Times New Roman"/>
          <w:color w:val="000000"/>
          <w:sz w:val="24"/>
          <w:szCs w:val="26"/>
          <w:lang w:eastAsia="tr-TR"/>
        </w:rPr>
        <w:t xml:space="preserve"> PAKSÜT, </w:t>
      </w:r>
      <w:proofErr w:type="spellStart"/>
      <w:r w:rsidRPr="003A5DC9">
        <w:rPr>
          <w:rFonts w:ascii="Times New Roman" w:eastAsia="Times New Roman" w:hAnsi="Times New Roman" w:cs="Times New Roman"/>
          <w:color w:val="000000"/>
          <w:sz w:val="24"/>
          <w:szCs w:val="26"/>
          <w:lang w:eastAsia="tr-TR"/>
        </w:rPr>
        <w:t>Sacit</w:t>
      </w:r>
      <w:proofErr w:type="spellEnd"/>
      <w:r w:rsidRPr="003A5DC9">
        <w:rPr>
          <w:rFonts w:ascii="Times New Roman" w:eastAsia="Times New Roman" w:hAnsi="Times New Roman" w:cs="Times New Roman"/>
          <w:color w:val="000000"/>
          <w:sz w:val="24"/>
          <w:szCs w:val="26"/>
          <w:lang w:eastAsia="tr-TR"/>
        </w:rPr>
        <w:t xml:space="preserve"> ADALI, Fulya KANTARCIOĞLU, Mehmet ERTEN, Mustafa YILDIRIM, A. Necmi ÖZLER, Serdar ÖZGÜLDÜR, Şevket APALAK, </w:t>
      </w:r>
      <w:proofErr w:type="spellStart"/>
      <w:r w:rsidRPr="003A5DC9">
        <w:rPr>
          <w:rFonts w:ascii="Times New Roman" w:eastAsia="Times New Roman" w:hAnsi="Times New Roman" w:cs="Times New Roman"/>
          <w:color w:val="000000"/>
          <w:sz w:val="24"/>
          <w:szCs w:val="26"/>
          <w:lang w:eastAsia="tr-TR"/>
        </w:rPr>
        <w:t>Serruh</w:t>
      </w:r>
      <w:proofErr w:type="spellEnd"/>
      <w:r w:rsidRPr="003A5DC9">
        <w:rPr>
          <w:rFonts w:ascii="Times New Roman" w:eastAsia="Times New Roman" w:hAnsi="Times New Roman" w:cs="Times New Roman"/>
          <w:color w:val="000000"/>
          <w:sz w:val="24"/>
          <w:szCs w:val="26"/>
          <w:lang w:eastAsia="tr-TR"/>
        </w:rPr>
        <w:t xml:space="preserve"> KALELİ ve Zehra Ayla </w:t>
      </w:r>
      <w:proofErr w:type="spellStart"/>
      <w:r w:rsidRPr="003A5DC9">
        <w:rPr>
          <w:rFonts w:ascii="Times New Roman" w:eastAsia="Times New Roman" w:hAnsi="Times New Roman" w:cs="Times New Roman"/>
          <w:color w:val="000000"/>
          <w:sz w:val="24"/>
          <w:szCs w:val="26"/>
          <w:lang w:eastAsia="tr-TR"/>
        </w:rPr>
        <w:t>PERKTAŞ'ın</w:t>
      </w:r>
      <w:proofErr w:type="spellEnd"/>
      <w:r w:rsidRPr="003A5DC9">
        <w:rPr>
          <w:rFonts w:ascii="Times New Roman" w:eastAsia="Times New Roman" w:hAnsi="Times New Roman" w:cs="Times New Roman"/>
          <w:color w:val="000000"/>
          <w:sz w:val="24"/>
          <w:szCs w:val="26"/>
          <w:lang w:eastAsia="tr-TR"/>
        </w:rPr>
        <w:t xml:space="preserve"> katılımlarıyla yapılan ilk inceleme toplantısında, dosyada eksiklik bulunmadığından işin esasının incelenmesine, yürürlüğü durdurma isteminin esas inceleme aşamasında karara bağlanmasına, 16.9.2009 gününde OYBİRLİĞİYLE karar verilmiştir.</w:t>
      </w:r>
      <w:proofErr w:type="gramEnd"/>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b/>
          <w:bCs/>
          <w:color w:val="000000"/>
          <w:sz w:val="24"/>
          <w:szCs w:val="26"/>
          <w:lang w:eastAsia="tr-TR"/>
        </w:rPr>
        <w:t>V- ESASIN İNCELENMESİ</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Başvuru kararı ve ekleri, işin esasına ilişkin rapor, itiraz konusu Yasa kuralı, dayanılan Anayasa kuralları ve bunların gerekçeleri ile diğer yasama belgeleri okunup incelendikten sonra gereği görüşülüp düşünüldü:</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Başvuru kararında Anayasa Mahkemesi'nin 15.10.2002 günlü, E.2001/309, K.2002/91 sayılı kararındaki gerekçelere atıf yapılarak Avukatlık Kanunu'nda 5728 sayılı Yasa'nın 327. maddesi ile yapılan değişiklikle çalışma hak ve özgürlüğünün ölçüsüz biçimde sınırlandırılmasının demokratik toplum düzeninin gerekleri ve ölçülülük ilkesiyle bağdaşmadığı, ayrıca kuralın, görev yapılan mahkeme ya da dairelerin sayısının veya yargı çevrelerinin genişliğinin farklı olması nedeniyle, meslekten ayrıldıktan sonra avukatlık yapmak isteyen hâkim ve savcılara getirilen avukatlık yapma yasağının kapsamındaki farklılıkların bu kişiler arasında eşitliğin bozulmasına yol açtığı, bu durumun da Anayasa'nın 10</w:t>
      </w:r>
      <w:proofErr w:type="gramStart"/>
      <w:r w:rsidRPr="003A5DC9">
        <w:rPr>
          <w:rFonts w:ascii="Times New Roman" w:eastAsia="Times New Roman" w:hAnsi="Times New Roman" w:cs="Times New Roman"/>
          <w:color w:val="000000"/>
          <w:sz w:val="24"/>
          <w:szCs w:val="26"/>
          <w:lang w:eastAsia="tr-TR"/>
        </w:rPr>
        <w:t>.,</w:t>
      </w:r>
      <w:proofErr w:type="gramEnd"/>
      <w:r w:rsidRPr="003A5DC9">
        <w:rPr>
          <w:rFonts w:ascii="Times New Roman" w:eastAsia="Times New Roman" w:hAnsi="Times New Roman" w:cs="Times New Roman"/>
          <w:color w:val="000000"/>
          <w:sz w:val="24"/>
          <w:szCs w:val="26"/>
          <w:lang w:eastAsia="tr-TR"/>
        </w:rPr>
        <w:t xml:space="preserve"> 13. ve 48. maddelerine aykırılık oluşturduğu ileri sürülmüştür.</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3A5DC9">
        <w:rPr>
          <w:rFonts w:ascii="Times New Roman" w:eastAsia="Times New Roman" w:hAnsi="Times New Roman" w:cs="Times New Roman"/>
          <w:color w:val="000000"/>
          <w:sz w:val="24"/>
          <w:szCs w:val="26"/>
          <w:lang w:eastAsia="tr-TR"/>
        </w:rPr>
        <w:t xml:space="preserve">5728 sayılı Yasa'nın 327. maddesiyle değiştirilen Avukatlık Yasası'nın 14. maddesinin birinci fıkrasının ilk tümcesi ile emeklilik ve istifa gibi sebeplerle görevlerinden ayrılan adlî, idarî ve askerî yargı hâkim ve savcılarının son beş yıl içinde hizmet gördükleri mahkeme veya dairelerin yargı çevresinde görevden ayrılma tarihinden itibaren iki yıl süre ile avukatlık yapmaları yasaklanmaktadır. Bu yasak, daha önce maddede sayılan meslek mensuplarının hizmet gördükleri mahkeme veya dairelerde, buralardan ayrıldıkları tarihten itibaren iki yıl süreyle avukatlık yapamamaları biçimindeyken, 1136 sayılı Avukatlık Yasası'nın 14. maddesinin 4667 sayılı Yasa'nın 10. maddesiyle değiştirilen birinci fıkrası ile getirilen düzenlemeyle, iki yıllık süre aynen korunmakla birlikte belirtilen kişilerin görev alanı daraltılarak son beş yılda hizmet gördükleri mahkeme ve dairelerin yargı çevrelerinde avukatlık yapmaları engellenmiş, ancak söz konusu kural Anayasa Mahkemesi'nin 15.10.2002 günlü, E. 2001/309, K. 2002/91 sayılı kararıyla iptal edilmiştir. </w:t>
      </w:r>
      <w:proofErr w:type="gramEnd"/>
      <w:r w:rsidRPr="003A5DC9">
        <w:rPr>
          <w:rFonts w:ascii="Times New Roman" w:eastAsia="Times New Roman" w:hAnsi="Times New Roman" w:cs="Times New Roman"/>
          <w:color w:val="000000"/>
          <w:sz w:val="24"/>
          <w:szCs w:val="26"/>
          <w:lang w:eastAsia="tr-TR"/>
        </w:rPr>
        <w:t xml:space="preserve">İtiraz konusu kuralın ikinci tümcesi ile yüksek yargı ve bölge mahkemeleri hâkim ve savcıları ile </w:t>
      </w:r>
      <w:proofErr w:type="gramStart"/>
      <w:r w:rsidRPr="003A5DC9">
        <w:rPr>
          <w:rFonts w:ascii="Times New Roman" w:eastAsia="Times New Roman" w:hAnsi="Times New Roman" w:cs="Times New Roman"/>
          <w:color w:val="000000"/>
          <w:sz w:val="24"/>
          <w:szCs w:val="26"/>
          <w:lang w:eastAsia="tr-TR"/>
        </w:rPr>
        <w:t>raportörlerinin</w:t>
      </w:r>
      <w:proofErr w:type="gramEnd"/>
      <w:r w:rsidRPr="003A5DC9">
        <w:rPr>
          <w:rFonts w:ascii="Times New Roman" w:eastAsia="Times New Roman" w:hAnsi="Times New Roman" w:cs="Times New Roman"/>
          <w:color w:val="000000"/>
          <w:sz w:val="24"/>
          <w:szCs w:val="26"/>
          <w:lang w:eastAsia="tr-TR"/>
        </w:rPr>
        <w:t xml:space="preserve"> görev alanlarıyla ilgili olarak birinci tümcede kabul edilen 'yargı çevresi' ölçütünden farklı bir düzenleme getirilmiş ve bu kişilerin son beş yıl içinde münhasıran hizmet gördükleri mahkeme veya dairelerde, buralardan ayrılma tarihinden itibaren iki yıl süre ile avukatlık yapamayacakları hükme bağlanmıştır.</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lastRenderedPageBreak/>
        <w:t>Anayasa'nın 13. maddesine göre temel hak ve hürriyetler, özlerine dokunulmaksızın yalnızca Anayasa'nın ilgili maddelerinde belirtilen sebeplere bağlı olarak ve ancak kanunla sınırlanabilir. Bu sınırlamalar, Anayasa'nın sözüne ve ruhuna, demokratik toplum düzeninin ve laik Cumhuriyetin gereklerine ve ölçülülük ilkesine aykırı olamaz.</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Anayasa'nın 48. maddesinde herkesin dilediği alanda çalışma ve sözleşme hürriyetlerine sahip olduğu belirtilirken çalışma özgürlüğü için bir sınırlama nedeni öngörülmemiş ise de itiraz konusu kuralla getirilen sınırlama, bu maddeden değil, Anayasa'nın mahkemelerin bağımsızlığı ilkesini düzenleyen 138. maddesinden kaynaklanmaktadır.</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Hukuk devletinin olmazsa olmaz koşulu olan bağımsız yargı gücü, günümüzde temel hak ve özgürlüklerin olduğu kadar kamusal düzenin korunmasının da güvencesidir. Yargının bağımsızlığının amacı ise bireylere her türlü etki, baskı, yönlendirme ve kuşkudan uzak kalınarak adaletin dağıtılacağı güven ve inancını vermektir. Bu bağlamda, Anayasa'nın 138. maddesinde düzenlenen objektif bağımsızlık da yargılama çalışmalarında hâkimlerin hiçbir etki altında kalmamaları gereğine dayanmaktadır.</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Taraflardan birinin davasını üstlenen bir avukatın kısa bir süre önce o mahkemede hâkim veya savcı olarak görev yapmış olması, karşı tarafta ve toplumda kuşku ve rahatsızlık yaratabilir. Yargıya bir etkinin yapılması kadar, yapılabilmesi olasılığı da adaleti olumsuz yönde etkileyerek sonuçta yargı bağımsızlığını zedeler.</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Anayasa'nın tüm maddeleri aynı etki ve değerde olup, aralarında bir üstünlük sıralaması bulunmadığından, uygulamada bunlardan birine öncelik tanımak olanaklı değildir. Bu nedenle, kimi zaman zorunlu olarak birlikte uygulanan iki Anayasa kuralından biri diğerinin sınırını oluşturabilir. Ne var ki bu sınırlamaların da temel hak ve özgürlüklerin özüne dokunmaması, demokratik toplum düzeninin gerekli kıldığından fazla olmaması ve ulaşılmak istenilen amacı aşmaması, başka bir anlatımla ölçülülük ilkesiyle uyum içinde bulunması zorunludur.</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3A5DC9">
        <w:rPr>
          <w:rFonts w:ascii="Times New Roman" w:eastAsia="Times New Roman" w:hAnsi="Times New Roman" w:cs="Times New Roman"/>
          <w:color w:val="000000"/>
          <w:sz w:val="24"/>
          <w:szCs w:val="26"/>
          <w:lang w:eastAsia="tr-TR"/>
        </w:rPr>
        <w:t xml:space="preserve">Yargı çevresi bir bölgeyi bazen de yüksek mahkemelerde olduğu gibi tüm ülkeyi kapsayabileceğinden, itiraz konusu kuralla kimileri için son beş yıl içinde hizmet gördükleri mahkeme ve dairelerin yargı çevresini, kimileri için de tüm ülkeyi kapsayacak biçimde getirilen yasaklamada öngörülen 'hizmet görülen mahkeme ve dairelerin yargı çevresi' ve 'beş </w:t>
      </w:r>
      <w:proofErr w:type="spellStart"/>
      <w:r w:rsidRPr="003A5DC9">
        <w:rPr>
          <w:rFonts w:ascii="Times New Roman" w:eastAsia="Times New Roman" w:hAnsi="Times New Roman" w:cs="Times New Roman"/>
          <w:color w:val="000000"/>
          <w:sz w:val="24"/>
          <w:szCs w:val="26"/>
          <w:lang w:eastAsia="tr-TR"/>
        </w:rPr>
        <w:t>yıl'lık</w:t>
      </w:r>
      <w:proofErr w:type="spellEnd"/>
      <w:r w:rsidRPr="003A5DC9">
        <w:rPr>
          <w:rFonts w:ascii="Times New Roman" w:eastAsia="Times New Roman" w:hAnsi="Times New Roman" w:cs="Times New Roman"/>
          <w:color w:val="000000"/>
          <w:sz w:val="24"/>
          <w:szCs w:val="26"/>
          <w:lang w:eastAsia="tr-TR"/>
        </w:rPr>
        <w:t xml:space="preserve"> süre ölçütleri, çalışma özgürlüğünün ölçüsüz biçimde sınırlandırılmasına yol açabilecek niteliktedir.</w:t>
      </w:r>
      <w:proofErr w:type="gramEnd"/>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Açıklanan nedenlerle itiraz konusu kural, Anayasa'nın 13. ve 48. maddelerine aykırıdır. İptali gerekir.</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 xml:space="preserve">Haşim KILIÇ, </w:t>
      </w:r>
      <w:proofErr w:type="spellStart"/>
      <w:r w:rsidRPr="003A5DC9">
        <w:rPr>
          <w:rFonts w:ascii="Times New Roman" w:eastAsia="Times New Roman" w:hAnsi="Times New Roman" w:cs="Times New Roman"/>
          <w:color w:val="000000"/>
          <w:sz w:val="24"/>
          <w:szCs w:val="26"/>
          <w:lang w:eastAsia="tr-TR"/>
        </w:rPr>
        <w:t>Sacit</w:t>
      </w:r>
      <w:proofErr w:type="spellEnd"/>
      <w:r w:rsidRPr="003A5DC9">
        <w:rPr>
          <w:rFonts w:ascii="Times New Roman" w:eastAsia="Times New Roman" w:hAnsi="Times New Roman" w:cs="Times New Roman"/>
          <w:color w:val="000000"/>
          <w:sz w:val="24"/>
          <w:szCs w:val="26"/>
          <w:lang w:eastAsia="tr-TR"/>
        </w:rPr>
        <w:t xml:space="preserve"> ADALI, A. Necmi ÖZLER ile </w:t>
      </w:r>
      <w:proofErr w:type="spellStart"/>
      <w:r w:rsidRPr="003A5DC9">
        <w:rPr>
          <w:rFonts w:ascii="Times New Roman" w:eastAsia="Times New Roman" w:hAnsi="Times New Roman" w:cs="Times New Roman"/>
          <w:color w:val="000000"/>
          <w:sz w:val="24"/>
          <w:szCs w:val="26"/>
          <w:lang w:eastAsia="tr-TR"/>
        </w:rPr>
        <w:t>Serruh</w:t>
      </w:r>
      <w:proofErr w:type="spellEnd"/>
      <w:r w:rsidRPr="003A5DC9">
        <w:rPr>
          <w:rFonts w:ascii="Times New Roman" w:eastAsia="Times New Roman" w:hAnsi="Times New Roman" w:cs="Times New Roman"/>
          <w:color w:val="000000"/>
          <w:sz w:val="24"/>
          <w:szCs w:val="26"/>
          <w:lang w:eastAsia="tr-TR"/>
        </w:rPr>
        <w:t xml:space="preserve"> KALELİ bu görüşe katılmamışlardır.</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İtiraz konusu kural, Anayasa'nın 13. ve 48. maddelerine aykırı bulunarak iptal edildiğinden, ayrıca Anayasa'nın 10. maddesi yönünden incelenmesine gerek görülmemiştir.</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b/>
          <w:bCs/>
          <w:color w:val="000000"/>
          <w:sz w:val="24"/>
          <w:szCs w:val="26"/>
          <w:lang w:eastAsia="tr-TR"/>
        </w:rPr>
        <w:t>VI- İPTAL KARARININ YÜRÜRLÜĞE GİRECEĞİ GÜN SORUNU</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 xml:space="preserve">Anayasa'nın 153. maddesinin üçüncü fıkrasında, 'Kanun, kanun hükmünde kararname veya Türkiye Büyük Millet Meclisi İçtüzüğü ya da bunların hükümleri, iptal kararlarının Resmî Gazetede yayımlandığı tarihte yürürlükten kalkar. Gereken hallerde Anayasa Mahkemesi iptal hükmünün yürürlüğe gireceği tarihi ayrıca kararlaştırabilir. Bu tarih, kararın Resmî Gazetede </w:t>
      </w:r>
      <w:r w:rsidRPr="003A5DC9">
        <w:rPr>
          <w:rFonts w:ascii="Times New Roman" w:eastAsia="Times New Roman" w:hAnsi="Times New Roman" w:cs="Times New Roman"/>
          <w:color w:val="000000"/>
          <w:sz w:val="24"/>
          <w:szCs w:val="26"/>
          <w:lang w:eastAsia="tr-TR"/>
        </w:rPr>
        <w:lastRenderedPageBreak/>
        <w:t>yayımlandığı günden başlayarak bir yılı geçemez' denilmekte, Anayasa Mahkemesinin Kuruluşu ve Yargılama Usulleri Hakkında Kanun'un 53. maddesinin dördüncü fıkrasında da bu kural tekrarlanmaktadır. Maddenin beşinci fıkrasında ise, Anayasa Mahkemesi'nin, iptal halinde meydana gelecek hukuksal boşluğu kamu düzenini tehdit veya kamu yararını ihlâl edici mahiyette görmesi halinde yukarıdaki fıkra hükmünü uygulayacağı belirtilmiştir.</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3A5DC9">
        <w:rPr>
          <w:rFonts w:ascii="Times New Roman" w:eastAsia="Times New Roman" w:hAnsi="Times New Roman" w:cs="Times New Roman"/>
          <w:color w:val="000000"/>
          <w:sz w:val="24"/>
          <w:szCs w:val="26"/>
          <w:lang w:eastAsia="tr-TR"/>
        </w:rPr>
        <w:t xml:space="preserve">19.3.1969 günlü, 1136 sayılı Avukatlık Kanunu'nun 14. maddesinin, 23.1.2008 günlü, 5728 sayılı Yasa'nın 327. maddesiyle yeniden düzenlenen birinci fıkrasının iptal edilmesi nedeniyle doğacak hukuksal boşluk kamu yararını ihlal edici nitelikte görüldüğünden, yeni yasal düzenleme yapılması amacıyla, Anayasa'nın 153. maddesinin üçüncü fıkrasıyla 2949 sayılı Anayasa Mahkemesinin Kuruluşu ve Yargılama Usulleri Hakkında Kanun'un 53. maddesinin dördüncü ve beşinci fıkraları gereğince iptal hükmünün, kararın resmi </w:t>
      </w:r>
      <w:proofErr w:type="spellStart"/>
      <w:r w:rsidRPr="003A5DC9">
        <w:rPr>
          <w:rFonts w:ascii="Times New Roman" w:eastAsia="Times New Roman" w:hAnsi="Times New Roman" w:cs="Times New Roman"/>
          <w:color w:val="000000"/>
          <w:sz w:val="24"/>
          <w:szCs w:val="26"/>
          <w:lang w:eastAsia="tr-TR"/>
        </w:rPr>
        <w:t>gazete'de</w:t>
      </w:r>
      <w:proofErr w:type="spellEnd"/>
      <w:r w:rsidRPr="003A5DC9">
        <w:rPr>
          <w:rFonts w:ascii="Times New Roman" w:eastAsia="Times New Roman" w:hAnsi="Times New Roman" w:cs="Times New Roman"/>
          <w:color w:val="000000"/>
          <w:sz w:val="24"/>
          <w:szCs w:val="26"/>
          <w:lang w:eastAsia="tr-TR"/>
        </w:rPr>
        <w:t xml:space="preserve"> yayımlanmasından başlayarak altı ay sonra yürürlüğe girmesi uygun görülmüştür.</w:t>
      </w:r>
      <w:proofErr w:type="gramEnd"/>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b/>
          <w:bCs/>
          <w:color w:val="000000"/>
          <w:sz w:val="24"/>
          <w:szCs w:val="26"/>
          <w:lang w:eastAsia="tr-TR"/>
        </w:rPr>
        <w:t>VII- YÜRÜRLÜĞÜN DURDURULMASI İSTEMİ</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19.3.1969 günlü, 1136 sayılı Avukatlık Kanunu'nun 14. maddesinin, 23.1.2008 günlü, 5728 sayılı Yasa'nın 327. maddesiyle yeniden düzenlenen birinci fıkrasının iptaline ilişkin hükmün süre verilerek yürürlüğe girmesinin ertelenmesi nedeniyle bu fıkranın YÜRÜRLÜĞÜNÜN DURDURULMASI İSTEMİNİN REDDİNE, 1.10.2009 gününde OYBİRLİĞİYLE karar verildi.</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b/>
          <w:bCs/>
          <w:color w:val="000000"/>
          <w:sz w:val="24"/>
          <w:szCs w:val="26"/>
          <w:lang w:eastAsia="tr-TR"/>
        </w:rPr>
        <w:t>VIII- SONUÇ</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 xml:space="preserve">A- 19.3.1969 günlü, 1136 sayılı Avukatlık Kanunu'nun 14. maddesinin, 23.1.2008 günlü, 5728 sayılı Yasa'nın 327. maddesiyle yeniden düzenlenen birinci fıkrasının Anayasa'ya aykırı olduğuna ve İPTALİNE, Haşim KILIÇ, </w:t>
      </w:r>
      <w:proofErr w:type="spellStart"/>
      <w:r w:rsidRPr="003A5DC9">
        <w:rPr>
          <w:rFonts w:ascii="Times New Roman" w:eastAsia="Times New Roman" w:hAnsi="Times New Roman" w:cs="Times New Roman"/>
          <w:color w:val="000000"/>
          <w:sz w:val="24"/>
          <w:szCs w:val="26"/>
          <w:lang w:eastAsia="tr-TR"/>
        </w:rPr>
        <w:t>Sacit</w:t>
      </w:r>
      <w:proofErr w:type="spellEnd"/>
      <w:r w:rsidRPr="003A5DC9">
        <w:rPr>
          <w:rFonts w:ascii="Times New Roman" w:eastAsia="Times New Roman" w:hAnsi="Times New Roman" w:cs="Times New Roman"/>
          <w:color w:val="000000"/>
          <w:sz w:val="24"/>
          <w:szCs w:val="26"/>
          <w:lang w:eastAsia="tr-TR"/>
        </w:rPr>
        <w:t xml:space="preserve"> ADALI, A. Necmi ÖZLER ile </w:t>
      </w:r>
      <w:proofErr w:type="spellStart"/>
      <w:r w:rsidRPr="003A5DC9">
        <w:rPr>
          <w:rFonts w:ascii="Times New Roman" w:eastAsia="Times New Roman" w:hAnsi="Times New Roman" w:cs="Times New Roman"/>
          <w:color w:val="000000"/>
          <w:sz w:val="24"/>
          <w:szCs w:val="26"/>
          <w:lang w:eastAsia="tr-TR"/>
        </w:rPr>
        <w:t>Serruh</w:t>
      </w:r>
      <w:proofErr w:type="spellEnd"/>
      <w:r w:rsidRPr="003A5DC9">
        <w:rPr>
          <w:rFonts w:ascii="Times New Roman" w:eastAsia="Times New Roman" w:hAnsi="Times New Roman" w:cs="Times New Roman"/>
          <w:color w:val="000000"/>
          <w:sz w:val="24"/>
          <w:szCs w:val="26"/>
          <w:lang w:eastAsia="tr-TR"/>
        </w:rPr>
        <w:t xml:space="preserve"> </w:t>
      </w:r>
      <w:proofErr w:type="spellStart"/>
      <w:r w:rsidRPr="003A5DC9">
        <w:rPr>
          <w:rFonts w:ascii="Times New Roman" w:eastAsia="Times New Roman" w:hAnsi="Times New Roman" w:cs="Times New Roman"/>
          <w:color w:val="000000"/>
          <w:sz w:val="24"/>
          <w:szCs w:val="26"/>
          <w:lang w:eastAsia="tr-TR"/>
        </w:rPr>
        <w:t>KALELİ'nin</w:t>
      </w:r>
      <w:proofErr w:type="spellEnd"/>
      <w:r w:rsidRPr="003A5DC9">
        <w:rPr>
          <w:rFonts w:ascii="Times New Roman" w:eastAsia="Times New Roman" w:hAnsi="Times New Roman" w:cs="Times New Roman"/>
          <w:color w:val="000000"/>
          <w:sz w:val="24"/>
          <w:szCs w:val="26"/>
          <w:lang w:eastAsia="tr-TR"/>
        </w:rPr>
        <w:t xml:space="preserve"> </w:t>
      </w:r>
      <w:proofErr w:type="spellStart"/>
      <w:r w:rsidRPr="003A5DC9">
        <w:rPr>
          <w:rFonts w:ascii="Times New Roman" w:eastAsia="Times New Roman" w:hAnsi="Times New Roman" w:cs="Times New Roman"/>
          <w:color w:val="000000"/>
          <w:sz w:val="24"/>
          <w:szCs w:val="26"/>
          <w:lang w:eastAsia="tr-TR"/>
        </w:rPr>
        <w:t>karşıoyları</w:t>
      </w:r>
      <w:proofErr w:type="spellEnd"/>
      <w:r w:rsidRPr="003A5DC9">
        <w:rPr>
          <w:rFonts w:ascii="Times New Roman" w:eastAsia="Times New Roman" w:hAnsi="Times New Roman" w:cs="Times New Roman"/>
          <w:color w:val="000000"/>
          <w:sz w:val="24"/>
          <w:szCs w:val="26"/>
          <w:lang w:eastAsia="tr-TR"/>
        </w:rPr>
        <w:t xml:space="preserve"> ve OYÇOKLUĞUYLA,</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B- İptal edilen fıkranın doğuracağı hukuksal boşluk kamu yararını ihlal edici nitelikte görüldüğünden, Anayasa'nın 153. maddesinin üçüncü fıkrasıyla 2949 sayılı Anayasa Mahkemesinin Kuruluşu ve Yargılama Usulleri Hakkında Kanun'un 53. maddesinin dördüncü ve beşinci fıkraları gereğince İPTAL HÜKMÜNÜN, KARARIN RESMÎ GAZETE'DE YAYIMLANMASINDAN BAŞLAYARAK ALTI AY SONRA YÜRÜRLÜĞE GİRMESİNE, OYBİRLİĞİYLE,</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1.10.2009 gününde karar verildi.</w:t>
      </w:r>
    </w:p>
    <w:p w:rsidR="003A5DC9" w:rsidRP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3A5DC9" w:rsidRPr="003A5DC9" w:rsidTr="003A5DC9">
        <w:tc>
          <w:tcPr>
            <w:tcW w:w="1667" w:type="pct"/>
            <w:tcMar>
              <w:top w:w="0" w:type="dxa"/>
              <w:left w:w="70" w:type="dxa"/>
              <w:bottom w:w="0" w:type="dxa"/>
              <w:right w:w="70" w:type="dxa"/>
            </w:tcMar>
            <w:hideMark/>
          </w:tcPr>
          <w:p w:rsidR="003A5DC9" w:rsidRPr="003A5DC9" w:rsidRDefault="003A5DC9" w:rsidP="003A5DC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Başkan</w:t>
            </w:r>
          </w:p>
          <w:p w:rsidR="003A5DC9" w:rsidRPr="003A5DC9" w:rsidRDefault="003A5DC9" w:rsidP="003A5DC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Haşim KILIÇ</w:t>
            </w:r>
          </w:p>
        </w:tc>
        <w:tc>
          <w:tcPr>
            <w:tcW w:w="1667" w:type="pct"/>
            <w:tcMar>
              <w:top w:w="0" w:type="dxa"/>
              <w:left w:w="70" w:type="dxa"/>
              <w:bottom w:w="0" w:type="dxa"/>
              <w:right w:w="70" w:type="dxa"/>
            </w:tcMar>
            <w:hideMark/>
          </w:tcPr>
          <w:p w:rsidR="003A5DC9" w:rsidRPr="003A5DC9" w:rsidRDefault="003A5DC9" w:rsidP="003A5DC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Başkanvekili</w:t>
            </w:r>
          </w:p>
          <w:p w:rsidR="003A5DC9" w:rsidRPr="003A5DC9" w:rsidRDefault="003A5DC9" w:rsidP="003A5DC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 xml:space="preserve">Osman </w:t>
            </w:r>
            <w:proofErr w:type="spellStart"/>
            <w:r w:rsidRPr="003A5DC9">
              <w:rPr>
                <w:rFonts w:ascii="Times New Roman" w:eastAsia="Times New Roman" w:hAnsi="Times New Roman" w:cs="Times New Roman"/>
                <w:color w:val="000000"/>
                <w:sz w:val="24"/>
                <w:szCs w:val="26"/>
                <w:lang w:eastAsia="tr-TR"/>
              </w:rPr>
              <w:t>Alifeyyaz</w:t>
            </w:r>
            <w:proofErr w:type="spellEnd"/>
            <w:r w:rsidRPr="003A5DC9">
              <w:rPr>
                <w:rFonts w:ascii="Times New Roman" w:eastAsia="Times New Roman" w:hAnsi="Times New Roman" w:cs="Times New Roman"/>
                <w:color w:val="000000"/>
                <w:sz w:val="24"/>
                <w:szCs w:val="26"/>
                <w:lang w:eastAsia="tr-TR"/>
              </w:rPr>
              <w:t xml:space="preserve"> PAKSÜT</w:t>
            </w:r>
          </w:p>
        </w:tc>
        <w:tc>
          <w:tcPr>
            <w:tcW w:w="1667" w:type="pct"/>
            <w:tcMar>
              <w:top w:w="0" w:type="dxa"/>
              <w:left w:w="70" w:type="dxa"/>
              <w:bottom w:w="0" w:type="dxa"/>
              <w:right w:w="70" w:type="dxa"/>
            </w:tcMar>
            <w:hideMark/>
          </w:tcPr>
          <w:p w:rsidR="003A5DC9" w:rsidRPr="003A5DC9" w:rsidRDefault="003A5DC9" w:rsidP="003A5DC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Üye</w:t>
            </w:r>
          </w:p>
          <w:p w:rsidR="003A5DC9" w:rsidRPr="003A5DC9" w:rsidRDefault="003A5DC9" w:rsidP="003A5DC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3A5DC9">
              <w:rPr>
                <w:rFonts w:ascii="Times New Roman" w:eastAsia="Times New Roman" w:hAnsi="Times New Roman" w:cs="Times New Roman"/>
                <w:color w:val="000000"/>
                <w:sz w:val="24"/>
                <w:szCs w:val="26"/>
                <w:lang w:eastAsia="tr-TR"/>
              </w:rPr>
              <w:t>Sacit</w:t>
            </w:r>
            <w:proofErr w:type="spellEnd"/>
            <w:r w:rsidRPr="003A5DC9">
              <w:rPr>
                <w:rFonts w:ascii="Times New Roman" w:eastAsia="Times New Roman" w:hAnsi="Times New Roman" w:cs="Times New Roman"/>
                <w:color w:val="000000"/>
                <w:sz w:val="24"/>
                <w:szCs w:val="26"/>
                <w:lang w:eastAsia="tr-TR"/>
              </w:rPr>
              <w:t xml:space="preserve"> ADALI</w:t>
            </w:r>
          </w:p>
        </w:tc>
      </w:tr>
    </w:tbl>
    <w:p w:rsidR="003A5DC9" w:rsidRDefault="003A5DC9" w:rsidP="003A5DC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4"/>
          <w:lang w:eastAsia="tr-TR"/>
        </w:rPr>
        <w:t> </w:t>
      </w:r>
    </w:p>
    <w:p w:rsidR="003A5DC9" w:rsidRDefault="003A5DC9" w:rsidP="003A5DC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4"/>
          <w:lang w:eastAsia="tr-TR"/>
        </w:rPr>
        <w:t> </w:t>
      </w:r>
    </w:p>
    <w:p w:rsidR="003A5DC9" w:rsidRPr="003A5DC9" w:rsidRDefault="003A5DC9" w:rsidP="003A5DC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3A5DC9" w:rsidRPr="003A5DC9" w:rsidTr="003A5DC9">
        <w:tc>
          <w:tcPr>
            <w:tcW w:w="1667" w:type="pct"/>
            <w:tcMar>
              <w:top w:w="0" w:type="dxa"/>
              <w:left w:w="70" w:type="dxa"/>
              <w:bottom w:w="0" w:type="dxa"/>
              <w:right w:w="70" w:type="dxa"/>
            </w:tcMar>
            <w:hideMark/>
          </w:tcPr>
          <w:p w:rsidR="003A5DC9" w:rsidRPr="003A5DC9" w:rsidRDefault="003A5DC9" w:rsidP="003A5DC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lastRenderedPageBreak/>
              <w:t>Üye</w:t>
            </w:r>
          </w:p>
          <w:p w:rsidR="003A5DC9" w:rsidRPr="003A5DC9" w:rsidRDefault="003A5DC9" w:rsidP="003A5DC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Fulya KANTARCIOĞLU</w:t>
            </w:r>
          </w:p>
        </w:tc>
        <w:tc>
          <w:tcPr>
            <w:tcW w:w="1667" w:type="pct"/>
            <w:tcMar>
              <w:top w:w="0" w:type="dxa"/>
              <w:left w:w="70" w:type="dxa"/>
              <w:bottom w:w="0" w:type="dxa"/>
              <w:right w:w="70" w:type="dxa"/>
            </w:tcMar>
            <w:hideMark/>
          </w:tcPr>
          <w:p w:rsidR="003A5DC9" w:rsidRPr="003A5DC9" w:rsidRDefault="003A5DC9" w:rsidP="003A5DC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Üye</w:t>
            </w:r>
          </w:p>
          <w:p w:rsidR="003A5DC9" w:rsidRPr="003A5DC9" w:rsidRDefault="003A5DC9" w:rsidP="003A5DC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Ahmet AKYALÇIN</w:t>
            </w:r>
          </w:p>
        </w:tc>
        <w:tc>
          <w:tcPr>
            <w:tcW w:w="1667" w:type="pct"/>
            <w:tcMar>
              <w:top w:w="0" w:type="dxa"/>
              <w:left w:w="70" w:type="dxa"/>
              <w:bottom w:w="0" w:type="dxa"/>
              <w:right w:w="70" w:type="dxa"/>
            </w:tcMar>
            <w:hideMark/>
          </w:tcPr>
          <w:p w:rsidR="003A5DC9" w:rsidRPr="003A5DC9" w:rsidRDefault="003A5DC9" w:rsidP="003A5DC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Üye</w:t>
            </w:r>
          </w:p>
          <w:p w:rsidR="003A5DC9" w:rsidRPr="003A5DC9" w:rsidRDefault="003A5DC9" w:rsidP="003A5DC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Mehmet ERTEN</w:t>
            </w:r>
          </w:p>
        </w:tc>
      </w:tr>
    </w:tbl>
    <w:p w:rsidR="003A5DC9" w:rsidRDefault="003A5DC9" w:rsidP="003A5DC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4"/>
          <w:lang w:eastAsia="tr-TR"/>
        </w:rPr>
        <w:t> </w:t>
      </w:r>
    </w:p>
    <w:p w:rsidR="003A5DC9" w:rsidRDefault="003A5DC9" w:rsidP="003A5DC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4"/>
          <w:lang w:eastAsia="tr-TR"/>
        </w:rPr>
        <w:t> </w:t>
      </w:r>
    </w:p>
    <w:p w:rsidR="003A5DC9" w:rsidRDefault="003A5DC9" w:rsidP="003A5DC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4"/>
          <w:lang w:eastAsia="tr-TR"/>
        </w:rPr>
        <w:t> </w:t>
      </w:r>
    </w:p>
    <w:p w:rsidR="003A5DC9" w:rsidRPr="003A5DC9" w:rsidRDefault="003A5DC9" w:rsidP="003A5DC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3A5DC9" w:rsidRPr="003A5DC9" w:rsidTr="003A5DC9">
        <w:tc>
          <w:tcPr>
            <w:tcW w:w="1667" w:type="pct"/>
            <w:tcMar>
              <w:top w:w="0" w:type="dxa"/>
              <w:left w:w="70" w:type="dxa"/>
              <w:bottom w:w="0" w:type="dxa"/>
              <w:right w:w="70" w:type="dxa"/>
            </w:tcMar>
            <w:hideMark/>
          </w:tcPr>
          <w:p w:rsidR="003A5DC9" w:rsidRPr="003A5DC9" w:rsidRDefault="003A5DC9" w:rsidP="003A5DC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Üye</w:t>
            </w:r>
          </w:p>
          <w:p w:rsidR="003A5DC9" w:rsidRPr="003A5DC9" w:rsidRDefault="003A5DC9" w:rsidP="003A5DC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A. Necmi ÖZLER</w:t>
            </w:r>
          </w:p>
        </w:tc>
        <w:tc>
          <w:tcPr>
            <w:tcW w:w="1667" w:type="pct"/>
            <w:tcMar>
              <w:top w:w="0" w:type="dxa"/>
              <w:left w:w="70" w:type="dxa"/>
              <w:bottom w:w="0" w:type="dxa"/>
              <w:right w:w="70" w:type="dxa"/>
            </w:tcMar>
            <w:hideMark/>
          </w:tcPr>
          <w:p w:rsidR="003A5DC9" w:rsidRPr="003A5DC9" w:rsidRDefault="003A5DC9" w:rsidP="003A5DC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Üye</w:t>
            </w:r>
          </w:p>
          <w:p w:rsidR="003A5DC9" w:rsidRPr="003A5DC9" w:rsidRDefault="003A5DC9" w:rsidP="003A5DC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Serdar ÖZGÜLDÜR</w:t>
            </w:r>
          </w:p>
        </w:tc>
        <w:tc>
          <w:tcPr>
            <w:tcW w:w="1667" w:type="pct"/>
            <w:tcMar>
              <w:top w:w="0" w:type="dxa"/>
              <w:left w:w="70" w:type="dxa"/>
              <w:bottom w:w="0" w:type="dxa"/>
              <w:right w:w="70" w:type="dxa"/>
            </w:tcMar>
            <w:hideMark/>
          </w:tcPr>
          <w:p w:rsidR="003A5DC9" w:rsidRPr="003A5DC9" w:rsidRDefault="003A5DC9" w:rsidP="003A5DC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Üye</w:t>
            </w:r>
          </w:p>
          <w:p w:rsidR="003A5DC9" w:rsidRPr="003A5DC9" w:rsidRDefault="003A5DC9" w:rsidP="003A5DC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Şevket APALAK</w:t>
            </w:r>
          </w:p>
        </w:tc>
      </w:tr>
    </w:tbl>
    <w:p w:rsidR="003A5DC9" w:rsidRDefault="003A5DC9" w:rsidP="003A5DC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4"/>
          <w:lang w:eastAsia="tr-TR"/>
        </w:rPr>
        <w:t> </w:t>
      </w:r>
    </w:p>
    <w:p w:rsidR="003A5DC9" w:rsidRDefault="003A5DC9" w:rsidP="003A5DC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4"/>
          <w:lang w:eastAsia="tr-TR"/>
        </w:rPr>
        <w:t> </w:t>
      </w:r>
    </w:p>
    <w:p w:rsidR="003A5DC9" w:rsidRPr="003A5DC9" w:rsidRDefault="003A5DC9" w:rsidP="003A5DC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4"/>
          <w:lang w:eastAsia="tr-TR"/>
        </w:rPr>
        <w:t> </w:t>
      </w:r>
    </w:p>
    <w:p w:rsidR="003A5DC9" w:rsidRPr="003A5DC9" w:rsidRDefault="003A5DC9" w:rsidP="003A5DC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4536"/>
        <w:gridCol w:w="4536"/>
      </w:tblGrid>
      <w:tr w:rsidR="003A5DC9" w:rsidRPr="003A5DC9" w:rsidTr="003A5DC9">
        <w:tc>
          <w:tcPr>
            <w:tcW w:w="2500" w:type="pct"/>
            <w:tcMar>
              <w:top w:w="0" w:type="dxa"/>
              <w:left w:w="70" w:type="dxa"/>
              <w:bottom w:w="0" w:type="dxa"/>
              <w:right w:w="70" w:type="dxa"/>
            </w:tcMar>
            <w:hideMark/>
          </w:tcPr>
          <w:p w:rsidR="003A5DC9" w:rsidRPr="003A5DC9" w:rsidRDefault="003A5DC9" w:rsidP="003A5DC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Üye</w:t>
            </w:r>
          </w:p>
          <w:p w:rsidR="003A5DC9" w:rsidRPr="003A5DC9" w:rsidRDefault="003A5DC9" w:rsidP="003A5DC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3A5DC9">
              <w:rPr>
                <w:rFonts w:ascii="Times New Roman" w:eastAsia="Times New Roman" w:hAnsi="Times New Roman" w:cs="Times New Roman"/>
                <w:color w:val="000000"/>
                <w:sz w:val="24"/>
                <w:szCs w:val="26"/>
                <w:lang w:eastAsia="tr-TR"/>
              </w:rPr>
              <w:t>Serruh</w:t>
            </w:r>
            <w:proofErr w:type="spellEnd"/>
            <w:r w:rsidRPr="003A5DC9">
              <w:rPr>
                <w:rFonts w:ascii="Times New Roman" w:eastAsia="Times New Roman" w:hAnsi="Times New Roman" w:cs="Times New Roman"/>
                <w:color w:val="000000"/>
                <w:sz w:val="24"/>
                <w:szCs w:val="26"/>
                <w:lang w:eastAsia="tr-TR"/>
              </w:rPr>
              <w:t xml:space="preserve"> KALELİ</w:t>
            </w:r>
          </w:p>
        </w:tc>
        <w:tc>
          <w:tcPr>
            <w:tcW w:w="2500" w:type="pct"/>
            <w:tcMar>
              <w:top w:w="0" w:type="dxa"/>
              <w:left w:w="70" w:type="dxa"/>
              <w:bottom w:w="0" w:type="dxa"/>
              <w:right w:w="70" w:type="dxa"/>
            </w:tcMar>
            <w:hideMark/>
          </w:tcPr>
          <w:p w:rsidR="003A5DC9" w:rsidRPr="003A5DC9" w:rsidRDefault="003A5DC9" w:rsidP="003A5DC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Üye</w:t>
            </w:r>
          </w:p>
          <w:p w:rsidR="003A5DC9" w:rsidRPr="003A5DC9" w:rsidRDefault="003A5DC9" w:rsidP="003A5DC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Zehra Ayla PERKTAŞ</w:t>
            </w:r>
          </w:p>
        </w:tc>
      </w:tr>
    </w:tbl>
    <w:p w:rsidR="003A5DC9" w:rsidRDefault="003A5DC9" w:rsidP="003A5DC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4"/>
          <w:lang w:eastAsia="tr-TR"/>
        </w:rPr>
        <w:t> </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4"/>
          <w:lang w:eastAsia="tr-TR"/>
        </w:rPr>
        <w:t> </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4"/>
          <w:lang w:eastAsia="tr-TR"/>
        </w:rPr>
        <w:t> </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4"/>
          <w:lang w:eastAsia="tr-TR"/>
        </w:rPr>
        <w:t> </w:t>
      </w:r>
    </w:p>
    <w:p w:rsidR="003A5DC9" w:rsidRDefault="003A5DC9" w:rsidP="003A5DC9">
      <w:pPr>
        <w:shd w:val="clear" w:color="auto" w:fill="FFFFFF"/>
        <w:spacing w:before="100" w:beforeAutospacing="1" w:after="100" w:afterAutospacing="1" w:line="240" w:lineRule="auto"/>
        <w:jc w:val="center"/>
        <w:rPr>
          <w:rFonts w:ascii="Times New Roman" w:eastAsia="Times New Roman" w:hAnsi="Times New Roman" w:cs="Times New Roman"/>
          <w:b/>
          <w:bCs/>
          <w:color w:val="000000"/>
          <w:sz w:val="24"/>
          <w:szCs w:val="26"/>
          <w:lang w:eastAsia="tr-TR"/>
        </w:rPr>
      </w:pPr>
      <w:r w:rsidRPr="003A5DC9">
        <w:rPr>
          <w:rFonts w:ascii="Times New Roman" w:eastAsia="Times New Roman" w:hAnsi="Times New Roman" w:cs="Times New Roman"/>
          <w:b/>
          <w:bCs/>
          <w:color w:val="000000"/>
          <w:sz w:val="24"/>
          <w:szCs w:val="26"/>
          <w:lang w:eastAsia="tr-TR"/>
        </w:rPr>
        <w:t>KARŞIOY</w:t>
      </w:r>
    </w:p>
    <w:p w:rsidR="003A5DC9" w:rsidRDefault="003A5DC9" w:rsidP="003A5DC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2001 yılında 4667 sayılı Kanun ile 1136 sayılı Avukatlık Yasası'nın değiştirilen 14. maddesinde yer alan 'Emeklilik veya istifa gibi sebeplerle görevlerinden ayrılan adli, idari ve askeri yargı hakim ve savcılarının son beş yıl içinde hizmet gördükleri mahkeme veya dairelerin yargı çevresinde görevden ayrılma tarihinden itibaren iki yıl süre ile avukatlık yapmaları yasaktır.' şeklindeki birinci fıkrası Anayasa Mahkemesi'nce 15.10.2002 gün ve 2001/309 E</w:t>
      </w:r>
      <w:proofErr w:type="gramStart"/>
      <w:r w:rsidRPr="003A5DC9">
        <w:rPr>
          <w:rFonts w:ascii="Times New Roman" w:eastAsia="Times New Roman" w:hAnsi="Times New Roman" w:cs="Times New Roman"/>
          <w:color w:val="000000"/>
          <w:sz w:val="24"/>
          <w:szCs w:val="26"/>
          <w:lang w:eastAsia="tr-TR"/>
        </w:rPr>
        <w:t>.,</w:t>
      </w:r>
      <w:proofErr w:type="gramEnd"/>
      <w:r w:rsidRPr="003A5DC9">
        <w:rPr>
          <w:rFonts w:ascii="Times New Roman" w:eastAsia="Times New Roman" w:hAnsi="Times New Roman" w:cs="Times New Roman"/>
          <w:color w:val="000000"/>
          <w:sz w:val="24"/>
          <w:szCs w:val="26"/>
          <w:lang w:eastAsia="tr-TR"/>
        </w:rPr>
        <w:t xml:space="preserve"> 2002/91 sayılı kararı ile Anayasa'nın 13 ve 48. maddelerine aykırı bulunarak iptal edilmiş, daha sonra Yasama organı 23.1.2008 gün ve 5728 sayılı Yasa ile 14. maddeyi yeniden düzenlemiştir.</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 xml:space="preserve">Önceki düzenleme 'Yargı çevresi bazen bir bölgeyi ve yüksek mahkemelerde de tüm ülkeyi kapsar nitelikte olabileceği' ifadesi ile çalışma özgürlüğünün ölçüsüzce sınırlandırıldığı </w:t>
      </w:r>
      <w:r w:rsidRPr="003A5DC9">
        <w:rPr>
          <w:rFonts w:ascii="Times New Roman" w:eastAsia="Times New Roman" w:hAnsi="Times New Roman" w:cs="Times New Roman"/>
          <w:color w:val="000000"/>
          <w:sz w:val="24"/>
          <w:szCs w:val="26"/>
          <w:lang w:eastAsia="tr-TR"/>
        </w:rPr>
        <w:lastRenderedPageBreak/>
        <w:t xml:space="preserve">gerekçesi ile iptal edilmiş, yasama organı da, karar gereğini yerine getirmek üzere 14. maddeyi yeniden düzenlemiş, yüksek yargı ve bölge mahkemelerinin </w:t>
      </w:r>
      <w:proofErr w:type="gramStart"/>
      <w:r w:rsidRPr="003A5DC9">
        <w:rPr>
          <w:rFonts w:ascii="Times New Roman" w:eastAsia="Times New Roman" w:hAnsi="Times New Roman" w:cs="Times New Roman"/>
          <w:color w:val="000000"/>
          <w:sz w:val="24"/>
          <w:szCs w:val="26"/>
          <w:lang w:eastAsia="tr-TR"/>
        </w:rPr>
        <w:t>hakim</w:t>
      </w:r>
      <w:proofErr w:type="gramEnd"/>
      <w:r w:rsidRPr="003A5DC9">
        <w:rPr>
          <w:rFonts w:ascii="Times New Roman" w:eastAsia="Times New Roman" w:hAnsi="Times New Roman" w:cs="Times New Roman"/>
          <w:color w:val="000000"/>
          <w:sz w:val="24"/>
          <w:szCs w:val="26"/>
          <w:lang w:eastAsia="tr-TR"/>
        </w:rPr>
        <w:t xml:space="preserve"> ve savcıları ile raportörlerini yargı çevresi bünyesinden çıkarıp münhasıran hizmet gördüğü mahkeme veya dairelerle sınırlamak süreyle yasak alanı daralttığı görülmüştür.</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 xml:space="preserve">Yargının kamusal düzenin korunmasının güvencesi olması nedeniyle, inancı ve güveni sarsacak, yıkacak, endişelendirecek her türlü etki ve baskıdan uzak, </w:t>
      </w:r>
      <w:proofErr w:type="gramStart"/>
      <w:r w:rsidRPr="003A5DC9">
        <w:rPr>
          <w:rFonts w:ascii="Times New Roman" w:eastAsia="Times New Roman" w:hAnsi="Times New Roman" w:cs="Times New Roman"/>
          <w:color w:val="000000"/>
          <w:sz w:val="24"/>
          <w:szCs w:val="26"/>
          <w:lang w:eastAsia="tr-TR"/>
        </w:rPr>
        <w:t>hakimlerin</w:t>
      </w:r>
      <w:proofErr w:type="gramEnd"/>
      <w:r w:rsidRPr="003A5DC9">
        <w:rPr>
          <w:rFonts w:ascii="Times New Roman" w:eastAsia="Times New Roman" w:hAnsi="Times New Roman" w:cs="Times New Roman"/>
          <w:color w:val="000000"/>
          <w:sz w:val="24"/>
          <w:szCs w:val="26"/>
          <w:lang w:eastAsia="tr-TR"/>
        </w:rPr>
        <w:t xml:space="preserve"> vicdani kanaatlerinin serbestçe oluşmasını sağlayacak tereddütlerin ortadan kaldırılmak gereği açıktır.</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 xml:space="preserve">Mahkemenin önceki kararında, çalışma özgürlüğüne ölçüsüzce bir sınırlama getirildiği biçimindeki gerekçesinde yargı çevresinde çalışma alanını daralttığı düşünülen beş yıllık süre, sadece rakamın ifade ettiği süre yönünden değil, bu sürenin yargı çevresi kelimesinin bazen bir bölgeye, bazen de yüksek mahkemelerde olduğu gibi tüm ülkeyi kapsayabileceği ihtimali karşısında </w:t>
      </w:r>
      <w:proofErr w:type="gramStart"/>
      <w:r w:rsidRPr="003A5DC9">
        <w:rPr>
          <w:rFonts w:ascii="Times New Roman" w:eastAsia="Times New Roman" w:hAnsi="Times New Roman" w:cs="Times New Roman"/>
          <w:color w:val="000000"/>
          <w:sz w:val="24"/>
          <w:szCs w:val="26"/>
          <w:lang w:eastAsia="tr-TR"/>
        </w:rPr>
        <w:t>hakim</w:t>
      </w:r>
      <w:proofErr w:type="gramEnd"/>
      <w:r w:rsidRPr="003A5DC9">
        <w:rPr>
          <w:rFonts w:ascii="Times New Roman" w:eastAsia="Times New Roman" w:hAnsi="Times New Roman" w:cs="Times New Roman"/>
          <w:color w:val="000000"/>
          <w:sz w:val="24"/>
          <w:szCs w:val="26"/>
          <w:lang w:eastAsia="tr-TR"/>
        </w:rPr>
        <w:t xml:space="preserve"> ve savcıların ayrıldığı alan mahkemesinde uzunca bir süre çalışamama sonucunu doğuracaktır.</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 xml:space="preserve">Hal böyle iken, bu endişeyi ortadan kaldıran yeni düzenleme, beş yıllık yargı çevresi sınırlaması ile sanki önceki metnin aynısı gibi gözükse de, endişeyi izale eden bir ayrım getirerek yüksek yargı, bölge mahkemeleri savcı, </w:t>
      </w:r>
      <w:proofErr w:type="gramStart"/>
      <w:r w:rsidRPr="003A5DC9">
        <w:rPr>
          <w:rFonts w:ascii="Times New Roman" w:eastAsia="Times New Roman" w:hAnsi="Times New Roman" w:cs="Times New Roman"/>
          <w:color w:val="000000"/>
          <w:sz w:val="24"/>
          <w:szCs w:val="26"/>
          <w:lang w:eastAsia="tr-TR"/>
        </w:rPr>
        <w:t>hakim</w:t>
      </w:r>
      <w:proofErr w:type="gramEnd"/>
      <w:r w:rsidRPr="003A5DC9">
        <w:rPr>
          <w:rFonts w:ascii="Times New Roman" w:eastAsia="Times New Roman" w:hAnsi="Times New Roman" w:cs="Times New Roman"/>
          <w:color w:val="000000"/>
          <w:sz w:val="24"/>
          <w:szCs w:val="26"/>
          <w:lang w:eastAsia="tr-TR"/>
        </w:rPr>
        <w:t xml:space="preserve"> ve raportörlerinin beş yıl müddetle hiç çalışamama olasılığından uzaklaştıran 'münhasıran ayrıldığı, hizmet sürdüğü mahkeme ve daire' demek suretiyle önceki ölçüsüz sınırlamayı adil şekilde ortadan kaldırmıştır. 14. maddenin 2. cümlesindeki sınırlama ise, mahkeme gerekçesinin gereğinin yerine getirilmesi ve demokratik bir düzende yargının zede almaması, toplumda oluşacak yanlış anlaşılmayı, rahatsızlığı ortadan kaldırmaya yöneliktir.</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Beş senelik sürenin ölçüsüz geniş bir alan yarattığı söylenebilirse de, emekli ya da istifa gibi sebeple ayrılanlar yönünden görev alanı ve sayısı çok özel istisnalar hariç genelde ortalaması ikiyi geçmeyeceğinden yer yönünden alan sınırlaması ölçüsüzlük olarak nitelenemez.</w:t>
      </w:r>
    </w:p>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 xml:space="preserve">Emekli </w:t>
      </w:r>
      <w:proofErr w:type="gramStart"/>
      <w:r w:rsidRPr="003A5DC9">
        <w:rPr>
          <w:rFonts w:ascii="Times New Roman" w:eastAsia="Times New Roman" w:hAnsi="Times New Roman" w:cs="Times New Roman"/>
          <w:color w:val="000000"/>
          <w:sz w:val="24"/>
          <w:szCs w:val="26"/>
          <w:lang w:eastAsia="tr-TR"/>
        </w:rPr>
        <w:t>hakimin</w:t>
      </w:r>
      <w:proofErr w:type="gramEnd"/>
      <w:r w:rsidRPr="003A5DC9">
        <w:rPr>
          <w:rFonts w:ascii="Times New Roman" w:eastAsia="Times New Roman" w:hAnsi="Times New Roman" w:cs="Times New Roman"/>
          <w:color w:val="000000"/>
          <w:sz w:val="24"/>
          <w:szCs w:val="26"/>
          <w:lang w:eastAsia="tr-TR"/>
        </w:rPr>
        <w:t xml:space="preserve"> ayrıldığı yerde avukatlık yapmak istemesindeki öncelikler sayısız nedenlere dayalı olabilirse de, kamusal düzen ve yargıyı koruma önceliği bireysel çalışma özgürlüğünün sınırsızlığına engel olmayı gerektirecek demokratik bir zorunluluktur. Avukatlar için sınırsız çalışma alanı var iken, meslek hayatının önemli bir süreci sayılamayacak olan son beş yıl içinde ve de sadece ayrıldığı yargı çevresi yönünden getirilen daraltmanın ölçüsüz denmesi mümkün değildir. Binlerce yargı çevresinden yalnızca iki ya da üçünde sadece iki yıl için getirilen çalışma yasağı mahkememizin önceki kararının gerekçesinden de anlaşılacağı gibi makul ve ölçülüdür.</w:t>
      </w:r>
    </w:p>
    <w:p w:rsidR="003A5DC9" w:rsidRP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Anılan gerekçeler ile karara muhalif kalınmıştır.</w:t>
      </w:r>
    </w:p>
    <w:p w:rsidR="003A5DC9" w:rsidRP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4536"/>
        <w:gridCol w:w="4536"/>
      </w:tblGrid>
      <w:tr w:rsidR="003A5DC9" w:rsidRPr="003A5DC9" w:rsidTr="003A5DC9">
        <w:tc>
          <w:tcPr>
            <w:tcW w:w="2500" w:type="pct"/>
            <w:tcMar>
              <w:top w:w="0" w:type="dxa"/>
              <w:left w:w="108" w:type="dxa"/>
              <w:bottom w:w="0" w:type="dxa"/>
              <w:right w:w="108" w:type="dxa"/>
            </w:tcMar>
            <w:hideMark/>
          </w:tcPr>
          <w:p w:rsidR="003A5DC9" w:rsidRPr="003A5DC9" w:rsidRDefault="003A5DC9" w:rsidP="003A5DC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Başkan</w:t>
            </w:r>
          </w:p>
          <w:p w:rsidR="003A5DC9" w:rsidRPr="003A5DC9" w:rsidRDefault="003A5DC9" w:rsidP="003A5DC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Haşim KILIÇ</w:t>
            </w:r>
          </w:p>
        </w:tc>
        <w:tc>
          <w:tcPr>
            <w:tcW w:w="2500" w:type="pct"/>
            <w:tcMar>
              <w:top w:w="0" w:type="dxa"/>
              <w:left w:w="108" w:type="dxa"/>
              <w:bottom w:w="0" w:type="dxa"/>
              <w:right w:w="108" w:type="dxa"/>
            </w:tcMar>
            <w:hideMark/>
          </w:tcPr>
          <w:p w:rsidR="003A5DC9" w:rsidRPr="003A5DC9" w:rsidRDefault="003A5DC9" w:rsidP="003A5DC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Üye</w:t>
            </w:r>
          </w:p>
          <w:p w:rsidR="003A5DC9" w:rsidRPr="003A5DC9" w:rsidRDefault="003A5DC9" w:rsidP="003A5DC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3A5DC9">
              <w:rPr>
                <w:rFonts w:ascii="Times New Roman" w:eastAsia="Times New Roman" w:hAnsi="Times New Roman" w:cs="Times New Roman"/>
                <w:color w:val="000000"/>
                <w:sz w:val="24"/>
                <w:szCs w:val="26"/>
                <w:lang w:eastAsia="tr-TR"/>
              </w:rPr>
              <w:t>Sacit</w:t>
            </w:r>
            <w:proofErr w:type="spellEnd"/>
            <w:r w:rsidRPr="003A5DC9">
              <w:rPr>
                <w:rFonts w:ascii="Times New Roman" w:eastAsia="Times New Roman" w:hAnsi="Times New Roman" w:cs="Times New Roman"/>
                <w:color w:val="000000"/>
                <w:sz w:val="24"/>
                <w:szCs w:val="26"/>
                <w:lang w:eastAsia="tr-TR"/>
              </w:rPr>
              <w:t xml:space="preserve"> ADALI</w:t>
            </w:r>
          </w:p>
        </w:tc>
      </w:tr>
    </w:tbl>
    <w:p w:rsidR="003A5DC9" w:rsidRDefault="003A5DC9" w:rsidP="003A5DC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4"/>
          <w:lang w:eastAsia="tr-TR"/>
        </w:rPr>
        <w:t> </w:t>
      </w:r>
    </w:p>
    <w:p w:rsidR="003A5DC9" w:rsidRDefault="003A5DC9" w:rsidP="003A5DC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4"/>
          <w:lang w:eastAsia="tr-TR"/>
        </w:rPr>
        <w:t> </w:t>
      </w:r>
    </w:p>
    <w:p w:rsidR="003A5DC9" w:rsidRPr="003A5DC9" w:rsidRDefault="003A5DC9" w:rsidP="003A5DC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4"/>
          <w:lang w:eastAsia="tr-TR"/>
        </w:rPr>
        <w:lastRenderedPageBreak/>
        <w:t> </w:t>
      </w:r>
    </w:p>
    <w:tbl>
      <w:tblPr>
        <w:tblW w:w="5000" w:type="pct"/>
        <w:tblCellMar>
          <w:left w:w="0" w:type="dxa"/>
          <w:right w:w="0" w:type="dxa"/>
        </w:tblCellMar>
        <w:tblLook w:val="04A0" w:firstRow="1" w:lastRow="0" w:firstColumn="1" w:lastColumn="0" w:noHBand="0" w:noVBand="1"/>
      </w:tblPr>
      <w:tblGrid>
        <w:gridCol w:w="4536"/>
        <w:gridCol w:w="4536"/>
      </w:tblGrid>
      <w:tr w:rsidR="003A5DC9" w:rsidRPr="003A5DC9" w:rsidTr="003A5DC9">
        <w:tc>
          <w:tcPr>
            <w:tcW w:w="2500" w:type="pct"/>
            <w:tcMar>
              <w:top w:w="0" w:type="dxa"/>
              <w:left w:w="108" w:type="dxa"/>
              <w:bottom w:w="0" w:type="dxa"/>
              <w:right w:w="108" w:type="dxa"/>
            </w:tcMar>
            <w:hideMark/>
          </w:tcPr>
          <w:p w:rsidR="003A5DC9" w:rsidRPr="003A5DC9" w:rsidRDefault="003A5DC9" w:rsidP="003A5DC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Üye</w:t>
            </w:r>
          </w:p>
          <w:p w:rsidR="003A5DC9" w:rsidRPr="003A5DC9" w:rsidRDefault="003A5DC9" w:rsidP="003A5DC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A. Necmi ÖZLER</w:t>
            </w:r>
          </w:p>
        </w:tc>
        <w:tc>
          <w:tcPr>
            <w:tcW w:w="2500" w:type="pct"/>
            <w:tcMar>
              <w:top w:w="0" w:type="dxa"/>
              <w:left w:w="108" w:type="dxa"/>
              <w:bottom w:w="0" w:type="dxa"/>
              <w:right w:w="108" w:type="dxa"/>
            </w:tcMar>
            <w:hideMark/>
          </w:tcPr>
          <w:p w:rsidR="003A5DC9" w:rsidRPr="003A5DC9" w:rsidRDefault="003A5DC9" w:rsidP="003A5DC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6"/>
                <w:lang w:eastAsia="tr-TR"/>
              </w:rPr>
              <w:t>Üye</w:t>
            </w:r>
          </w:p>
          <w:p w:rsidR="003A5DC9" w:rsidRPr="003A5DC9" w:rsidRDefault="003A5DC9" w:rsidP="003A5DC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3A5DC9">
              <w:rPr>
                <w:rFonts w:ascii="Times New Roman" w:eastAsia="Times New Roman" w:hAnsi="Times New Roman" w:cs="Times New Roman"/>
                <w:color w:val="000000"/>
                <w:sz w:val="24"/>
                <w:szCs w:val="26"/>
                <w:lang w:eastAsia="tr-TR"/>
              </w:rPr>
              <w:t>Serruh</w:t>
            </w:r>
            <w:proofErr w:type="spellEnd"/>
            <w:r w:rsidRPr="003A5DC9">
              <w:rPr>
                <w:rFonts w:ascii="Times New Roman" w:eastAsia="Times New Roman" w:hAnsi="Times New Roman" w:cs="Times New Roman"/>
                <w:color w:val="000000"/>
                <w:sz w:val="24"/>
                <w:szCs w:val="26"/>
                <w:lang w:eastAsia="tr-TR"/>
              </w:rPr>
              <w:t xml:space="preserve"> KALELİ</w:t>
            </w:r>
          </w:p>
        </w:tc>
      </w:tr>
    </w:tbl>
    <w:p w:rsidR="003A5DC9" w:rsidRDefault="003A5DC9" w:rsidP="003A5DC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3A5DC9">
        <w:rPr>
          <w:rFonts w:ascii="Times New Roman" w:eastAsia="Times New Roman" w:hAnsi="Times New Roman" w:cs="Times New Roman"/>
          <w:color w:val="000000"/>
          <w:sz w:val="24"/>
          <w:szCs w:val="24"/>
          <w:lang w:eastAsia="tr-TR"/>
        </w:rPr>
        <w:t> </w:t>
      </w:r>
    </w:p>
    <w:p w:rsidR="00CE1FB9" w:rsidRPr="003A5DC9" w:rsidRDefault="00CE1FB9" w:rsidP="003A5DC9">
      <w:pPr>
        <w:spacing w:before="100" w:beforeAutospacing="1" w:after="100" w:afterAutospacing="1" w:line="240" w:lineRule="auto"/>
        <w:ind w:firstLine="709"/>
        <w:jc w:val="both"/>
        <w:rPr>
          <w:rFonts w:ascii="Times New Roman" w:hAnsi="Times New Roman" w:cs="Times New Roman"/>
          <w:sz w:val="24"/>
        </w:rPr>
      </w:pPr>
    </w:p>
    <w:sectPr w:rsidR="00CE1FB9" w:rsidRPr="003A5DC9" w:rsidSect="003A5DC9">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B2788" w:rsidRDefault="00BB2788" w:rsidP="003A5DC9">
      <w:pPr>
        <w:spacing w:after="0" w:line="240" w:lineRule="auto"/>
      </w:pPr>
      <w:r>
        <w:separator/>
      </w:r>
    </w:p>
  </w:endnote>
  <w:endnote w:type="continuationSeparator" w:id="0">
    <w:p w:rsidR="00BB2788" w:rsidRDefault="00BB2788" w:rsidP="003A5D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5DC9" w:rsidRDefault="003A5DC9" w:rsidP="00B01907">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3A5DC9" w:rsidRDefault="003A5DC9" w:rsidP="003A5DC9">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5DC9" w:rsidRPr="003A5DC9" w:rsidRDefault="003A5DC9" w:rsidP="00B01907">
    <w:pPr>
      <w:pStyle w:val="Altbilgi"/>
      <w:framePr w:wrap="around" w:vAnchor="text" w:hAnchor="margin" w:xAlign="right" w:y="1"/>
      <w:rPr>
        <w:rStyle w:val="SayfaNumaras"/>
        <w:rFonts w:ascii="Times New Roman" w:hAnsi="Times New Roman" w:cs="Times New Roman"/>
      </w:rPr>
    </w:pPr>
    <w:r w:rsidRPr="003A5DC9">
      <w:rPr>
        <w:rStyle w:val="SayfaNumaras"/>
        <w:rFonts w:ascii="Times New Roman" w:hAnsi="Times New Roman" w:cs="Times New Roman"/>
      </w:rPr>
      <w:fldChar w:fldCharType="begin"/>
    </w:r>
    <w:r w:rsidRPr="003A5DC9">
      <w:rPr>
        <w:rStyle w:val="SayfaNumaras"/>
        <w:rFonts w:ascii="Times New Roman" w:hAnsi="Times New Roman" w:cs="Times New Roman"/>
      </w:rPr>
      <w:instrText xml:space="preserve">PAGE  </w:instrText>
    </w:r>
    <w:r w:rsidRPr="003A5DC9">
      <w:rPr>
        <w:rStyle w:val="SayfaNumaras"/>
        <w:rFonts w:ascii="Times New Roman" w:hAnsi="Times New Roman" w:cs="Times New Roman"/>
      </w:rPr>
      <w:fldChar w:fldCharType="separate"/>
    </w:r>
    <w:r w:rsidR="00667AD4">
      <w:rPr>
        <w:rStyle w:val="SayfaNumaras"/>
        <w:rFonts w:ascii="Times New Roman" w:hAnsi="Times New Roman" w:cs="Times New Roman"/>
        <w:noProof/>
      </w:rPr>
      <w:t>7</w:t>
    </w:r>
    <w:r w:rsidRPr="003A5DC9">
      <w:rPr>
        <w:rStyle w:val="SayfaNumaras"/>
        <w:rFonts w:ascii="Times New Roman" w:hAnsi="Times New Roman" w:cs="Times New Roman"/>
      </w:rPr>
      <w:fldChar w:fldCharType="end"/>
    </w:r>
  </w:p>
  <w:p w:rsidR="003A5DC9" w:rsidRPr="003A5DC9" w:rsidRDefault="003A5DC9" w:rsidP="003A5DC9">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5DC9" w:rsidRDefault="003A5DC9">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B2788" w:rsidRDefault="00BB2788" w:rsidP="003A5DC9">
      <w:pPr>
        <w:spacing w:after="0" w:line="240" w:lineRule="auto"/>
      </w:pPr>
      <w:r>
        <w:separator/>
      </w:r>
    </w:p>
  </w:footnote>
  <w:footnote w:type="continuationSeparator" w:id="0">
    <w:p w:rsidR="00BB2788" w:rsidRDefault="00BB2788" w:rsidP="003A5DC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5DC9" w:rsidRDefault="003A5DC9">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5DC9" w:rsidRDefault="003A5DC9">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2009</w:t>
    </w:r>
    <w:proofErr w:type="gramEnd"/>
    <w:r>
      <w:rPr>
        <w:rFonts w:ascii="Times New Roman" w:hAnsi="Times New Roman" w:cs="Times New Roman"/>
        <w:b/>
      </w:rPr>
      <w:t>/67</w:t>
    </w:r>
  </w:p>
  <w:p w:rsidR="003A5DC9" w:rsidRDefault="003A5DC9">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2009</w:t>
    </w:r>
    <w:proofErr w:type="gramEnd"/>
    <w:r>
      <w:rPr>
        <w:rFonts w:ascii="Times New Roman" w:hAnsi="Times New Roman" w:cs="Times New Roman"/>
        <w:b/>
      </w:rPr>
      <w:t>/119</w:t>
    </w:r>
  </w:p>
  <w:p w:rsidR="003A5DC9" w:rsidRPr="003A5DC9" w:rsidRDefault="003A5DC9">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5DC9" w:rsidRDefault="003A5DC9">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2A71"/>
    <w:rsid w:val="00062A71"/>
    <w:rsid w:val="003A5DC9"/>
    <w:rsid w:val="00667AD4"/>
    <w:rsid w:val="00BB2788"/>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04373B3-53EA-4B05-A38B-835A5ECABA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3A5DC9"/>
    <w:rPr>
      <w:color w:val="0000FF"/>
      <w:u w:val="single"/>
    </w:rPr>
  </w:style>
  <w:style w:type="paragraph" w:styleId="NormalWeb">
    <w:name w:val="Normal (Web)"/>
    <w:basedOn w:val="Normal"/>
    <w:uiPriority w:val="99"/>
    <w:semiHidden/>
    <w:unhideWhenUsed/>
    <w:rsid w:val="003A5DC9"/>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KonuBal">
    <w:name w:val="Title"/>
    <w:basedOn w:val="Normal"/>
    <w:link w:val="KonuBalChar"/>
    <w:uiPriority w:val="10"/>
    <w:qFormat/>
    <w:rsid w:val="003A5DC9"/>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KonuBalChar">
    <w:name w:val="Konu Başlığı Char"/>
    <w:basedOn w:val="VarsaylanParagrafYazTipi"/>
    <w:link w:val="KonuBal"/>
    <w:uiPriority w:val="10"/>
    <w:rsid w:val="003A5DC9"/>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3A5DC9"/>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A5DC9"/>
  </w:style>
  <w:style w:type="paragraph" w:styleId="Altbilgi">
    <w:name w:val="footer"/>
    <w:basedOn w:val="Normal"/>
    <w:link w:val="AltbilgiChar"/>
    <w:uiPriority w:val="99"/>
    <w:unhideWhenUsed/>
    <w:rsid w:val="003A5DC9"/>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A5DC9"/>
  </w:style>
  <w:style w:type="character" w:styleId="SayfaNumaras">
    <w:name w:val="page number"/>
    <w:basedOn w:val="VarsaylanParagrafYazTipi"/>
    <w:uiPriority w:val="99"/>
    <w:semiHidden/>
    <w:unhideWhenUsed/>
    <w:rsid w:val="003A5D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12827062">
      <w:bodyDiv w:val="1"/>
      <w:marLeft w:val="0"/>
      <w:marRight w:val="0"/>
      <w:marTop w:val="0"/>
      <w:marBottom w:val="0"/>
      <w:divBdr>
        <w:top w:val="none" w:sz="0" w:space="0" w:color="auto"/>
        <w:left w:val="none" w:sz="0" w:space="0" w:color="auto"/>
        <w:bottom w:val="none" w:sz="0" w:space="0" w:color="auto"/>
        <w:right w:val="none" w:sz="0" w:space="0" w:color="auto"/>
      </w:divBdr>
      <w:divsChild>
        <w:div w:id="1950697190">
          <w:marLeft w:val="0"/>
          <w:marRight w:val="0"/>
          <w:marTop w:val="0"/>
          <w:marBottom w:val="0"/>
          <w:divBdr>
            <w:top w:val="none" w:sz="0" w:space="0" w:color="auto"/>
            <w:left w:val="none" w:sz="0" w:space="0" w:color="auto"/>
            <w:bottom w:val="none" w:sz="0" w:space="0" w:color="auto"/>
            <w:right w:val="none" w:sz="0" w:space="0" w:color="auto"/>
          </w:divBdr>
          <w:divsChild>
            <w:div w:id="818423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2181</Words>
  <Characters>12436</Characters>
  <Application>Microsoft Office Word</Application>
  <DocSecurity>0</DocSecurity>
  <Lines>103</Lines>
  <Paragraphs>29</Paragraphs>
  <ScaleCrop>false</ScaleCrop>
  <Company/>
  <LinksUpToDate>false</LinksUpToDate>
  <CharactersWithSpaces>14588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3</cp:revision>
  <dcterms:created xsi:type="dcterms:W3CDTF">2019-01-29T10:35:00Z</dcterms:created>
  <dcterms:modified xsi:type="dcterms:W3CDTF">2019-01-29T10:36:00Z</dcterms:modified>
</cp:coreProperties>
</file>