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53B6" w:rsidRPr="000253B6" w:rsidRDefault="000253B6" w:rsidP="000253B6">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ANAYASA MAHKEMESİ KARARI</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0253B6" w:rsidRPr="000253B6" w:rsidRDefault="000253B6" w:rsidP="000253B6">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0253B6">
        <w:rPr>
          <w:rFonts w:ascii="Times New Roman" w:eastAsia="Times New Roman" w:hAnsi="Times New Roman" w:cs="Times New Roman"/>
          <w:b/>
          <w:bCs/>
          <w:color w:val="000000"/>
          <w:sz w:val="24"/>
          <w:szCs w:val="26"/>
          <w:lang w:eastAsia="tr-TR"/>
        </w:rPr>
        <w:t xml:space="preserve">Esas </w:t>
      </w:r>
      <w:proofErr w:type="gramStart"/>
      <w:r w:rsidRPr="000253B6">
        <w:rPr>
          <w:rFonts w:ascii="Times New Roman" w:eastAsia="Times New Roman" w:hAnsi="Times New Roman" w:cs="Times New Roman"/>
          <w:b/>
          <w:bCs/>
          <w:color w:val="000000"/>
          <w:sz w:val="24"/>
          <w:szCs w:val="26"/>
          <w:lang w:eastAsia="tr-TR"/>
        </w:rPr>
        <w:t>Sayısı       : 2005</w:t>
      </w:r>
      <w:proofErr w:type="gramEnd"/>
      <w:r w:rsidRPr="000253B6">
        <w:rPr>
          <w:rFonts w:ascii="Times New Roman" w:eastAsia="Times New Roman" w:hAnsi="Times New Roman" w:cs="Times New Roman"/>
          <w:b/>
          <w:bCs/>
          <w:color w:val="000000"/>
          <w:sz w:val="24"/>
          <w:szCs w:val="26"/>
          <w:lang w:eastAsia="tr-TR"/>
        </w:rPr>
        <w:t>/5</w:t>
      </w:r>
    </w:p>
    <w:p w:rsidR="000253B6" w:rsidRPr="000253B6" w:rsidRDefault="000253B6" w:rsidP="000253B6">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0253B6">
        <w:rPr>
          <w:rFonts w:ascii="Times New Roman" w:eastAsia="Times New Roman" w:hAnsi="Times New Roman" w:cs="Times New Roman"/>
          <w:b/>
          <w:bCs/>
          <w:color w:val="000000"/>
          <w:sz w:val="24"/>
          <w:szCs w:val="26"/>
          <w:lang w:eastAsia="tr-TR"/>
        </w:rPr>
        <w:t xml:space="preserve">Karar </w:t>
      </w:r>
      <w:proofErr w:type="gramStart"/>
      <w:r w:rsidRPr="000253B6">
        <w:rPr>
          <w:rFonts w:ascii="Times New Roman" w:eastAsia="Times New Roman" w:hAnsi="Times New Roman" w:cs="Times New Roman"/>
          <w:b/>
          <w:bCs/>
          <w:color w:val="000000"/>
          <w:sz w:val="24"/>
          <w:szCs w:val="26"/>
          <w:lang w:eastAsia="tr-TR"/>
        </w:rPr>
        <w:t>Sayısı    : 2008</w:t>
      </w:r>
      <w:proofErr w:type="gramEnd"/>
      <w:r w:rsidRPr="000253B6">
        <w:rPr>
          <w:rFonts w:ascii="Times New Roman" w:eastAsia="Times New Roman" w:hAnsi="Times New Roman" w:cs="Times New Roman"/>
          <w:b/>
          <w:bCs/>
          <w:color w:val="000000"/>
          <w:sz w:val="24"/>
          <w:szCs w:val="26"/>
          <w:lang w:eastAsia="tr-TR"/>
        </w:rPr>
        <w:t>/93</w:t>
      </w:r>
    </w:p>
    <w:p w:rsidR="000253B6" w:rsidRPr="000253B6" w:rsidRDefault="000253B6" w:rsidP="000253B6">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0253B6">
        <w:rPr>
          <w:rFonts w:ascii="Times New Roman" w:eastAsia="Times New Roman" w:hAnsi="Times New Roman" w:cs="Times New Roman"/>
          <w:b/>
          <w:bCs/>
          <w:color w:val="000000"/>
          <w:sz w:val="24"/>
          <w:szCs w:val="26"/>
          <w:lang w:eastAsia="tr-TR"/>
        </w:rPr>
        <w:t xml:space="preserve">Karar </w:t>
      </w:r>
      <w:proofErr w:type="gramStart"/>
      <w:r w:rsidRPr="000253B6">
        <w:rPr>
          <w:rFonts w:ascii="Times New Roman" w:eastAsia="Times New Roman" w:hAnsi="Times New Roman" w:cs="Times New Roman"/>
          <w:b/>
          <w:bCs/>
          <w:color w:val="000000"/>
          <w:sz w:val="24"/>
          <w:szCs w:val="26"/>
          <w:lang w:eastAsia="tr-TR"/>
        </w:rPr>
        <w:t>Günü     : 17</w:t>
      </w:r>
      <w:proofErr w:type="gramEnd"/>
      <w:r w:rsidRPr="000253B6">
        <w:rPr>
          <w:rFonts w:ascii="Times New Roman" w:eastAsia="Times New Roman" w:hAnsi="Times New Roman" w:cs="Times New Roman"/>
          <w:b/>
          <w:bCs/>
          <w:color w:val="000000"/>
          <w:sz w:val="24"/>
          <w:szCs w:val="26"/>
          <w:lang w:eastAsia="tr-TR"/>
        </w:rPr>
        <w:t>.4.2008</w:t>
      </w:r>
    </w:p>
    <w:p w:rsidR="000253B6" w:rsidRDefault="000253B6" w:rsidP="000253B6">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253B6">
        <w:rPr>
          <w:rFonts w:ascii="Times New Roman" w:eastAsia="Times New Roman" w:hAnsi="Times New Roman" w:cs="Times New Roman"/>
          <w:b/>
          <w:bCs/>
          <w:color w:val="000000"/>
          <w:sz w:val="24"/>
          <w:szCs w:val="26"/>
          <w:lang w:eastAsia="tr-TR"/>
        </w:rPr>
        <w:t>R.G. Tarih-</w:t>
      </w:r>
      <w:proofErr w:type="gramStart"/>
      <w:r w:rsidRPr="000253B6">
        <w:rPr>
          <w:rFonts w:ascii="Times New Roman" w:eastAsia="Times New Roman" w:hAnsi="Times New Roman" w:cs="Times New Roman"/>
          <w:b/>
          <w:bCs/>
          <w:color w:val="000000"/>
          <w:sz w:val="24"/>
          <w:szCs w:val="26"/>
          <w:lang w:eastAsia="tr-TR"/>
        </w:rPr>
        <w:t>Sayı     : 05</w:t>
      </w:r>
      <w:proofErr w:type="gramEnd"/>
      <w:r w:rsidRPr="000253B6">
        <w:rPr>
          <w:rFonts w:ascii="Times New Roman" w:eastAsia="Times New Roman" w:hAnsi="Times New Roman" w:cs="Times New Roman"/>
          <w:b/>
          <w:bCs/>
          <w:color w:val="000000"/>
          <w:sz w:val="24"/>
          <w:szCs w:val="26"/>
          <w:lang w:eastAsia="tr-TR"/>
        </w:rPr>
        <w:t>.11.2008-27045</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      </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 xml:space="preserve">İTİRAZ YOLUNA </w:t>
      </w:r>
      <w:proofErr w:type="gramStart"/>
      <w:r w:rsidRPr="000253B6">
        <w:rPr>
          <w:rFonts w:ascii="Times New Roman" w:eastAsia="Times New Roman" w:hAnsi="Times New Roman" w:cs="Times New Roman"/>
          <w:b/>
          <w:bCs/>
          <w:color w:val="000000"/>
          <w:sz w:val="24"/>
          <w:szCs w:val="26"/>
          <w:lang w:eastAsia="tr-TR"/>
        </w:rPr>
        <w:t>BAŞVURAN : </w:t>
      </w:r>
      <w:r w:rsidRPr="000253B6">
        <w:rPr>
          <w:rFonts w:ascii="Times New Roman" w:eastAsia="Times New Roman" w:hAnsi="Times New Roman" w:cs="Times New Roman"/>
          <w:color w:val="000000"/>
          <w:sz w:val="24"/>
          <w:szCs w:val="26"/>
          <w:lang w:eastAsia="tr-TR"/>
        </w:rPr>
        <w:t>Konya</w:t>
      </w:r>
      <w:proofErr w:type="gramEnd"/>
      <w:r w:rsidRPr="000253B6">
        <w:rPr>
          <w:rFonts w:ascii="Times New Roman" w:eastAsia="Times New Roman" w:hAnsi="Times New Roman" w:cs="Times New Roman"/>
          <w:color w:val="000000"/>
          <w:sz w:val="24"/>
          <w:szCs w:val="26"/>
          <w:lang w:eastAsia="tr-TR"/>
        </w:rPr>
        <w:t xml:space="preserve"> 1. İdare Mahkemesi</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 xml:space="preserve">İTİRAZIN </w:t>
      </w:r>
      <w:proofErr w:type="gramStart"/>
      <w:r w:rsidRPr="000253B6">
        <w:rPr>
          <w:rFonts w:ascii="Times New Roman" w:eastAsia="Times New Roman" w:hAnsi="Times New Roman" w:cs="Times New Roman"/>
          <w:b/>
          <w:bCs/>
          <w:color w:val="000000"/>
          <w:sz w:val="24"/>
          <w:szCs w:val="26"/>
          <w:lang w:eastAsia="tr-TR"/>
        </w:rPr>
        <w:t>KONUSU : </w:t>
      </w:r>
      <w:r w:rsidRPr="000253B6">
        <w:rPr>
          <w:rFonts w:ascii="Times New Roman" w:eastAsia="Times New Roman" w:hAnsi="Times New Roman" w:cs="Times New Roman"/>
          <w:color w:val="000000"/>
          <w:sz w:val="24"/>
          <w:szCs w:val="26"/>
          <w:lang w:eastAsia="tr-TR"/>
        </w:rPr>
        <w:t>3</w:t>
      </w:r>
      <w:proofErr w:type="gramEnd"/>
      <w:r w:rsidRPr="000253B6">
        <w:rPr>
          <w:rFonts w:ascii="Times New Roman" w:eastAsia="Times New Roman" w:hAnsi="Times New Roman" w:cs="Times New Roman"/>
          <w:color w:val="000000"/>
          <w:sz w:val="24"/>
          <w:szCs w:val="26"/>
          <w:lang w:eastAsia="tr-TR"/>
        </w:rPr>
        <w:t xml:space="preserve">.5.1985 günlü, 3194 sayılı İmar Kanunu'nun 42. maddesinin birinci fıkrasının  '... 500 000 TL. </w:t>
      </w:r>
      <w:proofErr w:type="gramStart"/>
      <w:r w:rsidRPr="000253B6">
        <w:rPr>
          <w:rFonts w:ascii="Times New Roman" w:eastAsia="Times New Roman" w:hAnsi="Times New Roman" w:cs="Times New Roman"/>
          <w:color w:val="000000"/>
          <w:sz w:val="24"/>
          <w:szCs w:val="26"/>
          <w:lang w:eastAsia="tr-TR"/>
        </w:rPr>
        <w:t>dan</w:t>
      </w:r>
      <w:proofErr w:type="gramEnd"/>
      <w:r w:rsidRPr="000253B6">
        <w:rPr>
          <w:rFonts w:ascii="Times New Roman" w:eastAsia="Times New Roman" w:hAnsi="Times New Roman" w:cs="Times New Roman"/>
          <w:color w:val="000000"/>
          <w:sz w:val="24"/>
          <w:szCs w:val="26"/>
          <w:lang w:eastAsia="tr-TR"/>
        </w:rPr>
        <w:t xml:space="preserve"> 25 000 000 liraya kadar para cezası verilir' bölümü ile ikinci fıkrasının '... 500 000 TL. </w:t>
      </w:r>
      <w:proofErr w:type="gramStart"/>
      <w:r w:rsidRPr="000253B6">
        <w:rPr>
          <w:rFonts w:ascii="Times New Roman" w:eastAsia="Times New Roman" w:hAnsi="Times New Roman" w:cs="Times New Roman"/>
          <w:color w:val="000000"/>
          <w:sz w:val="24"/>
          <w:szCs w:val="26"/>
          <w:lang w:eastAsia="tr-TR"/>
        </w:rPr>
        <w:t>dan</w:t>
      </w:r>
      <w:proofErr w:type="gramEnd"/>
      <w:r w:rsidRPr="000253B6">
        <w:rPr>
          <w:rFonts w:ascii="Times New Roman" w:eastAsia="Times New Roman" w:hAnsi="Times New Roman" w:cs="Times New Roman"/>
          <w:color w:val="000000"/>
          <w:sz w:val="24"/>
          <w:szCs w:val="26"/>
          <w:lang w:eastAsia="tr-TR"/>
        </w:rPr>
        <w:t xml:space="preserve"> 10 000 000 liraya kadar para cezası verilir' bölümünün Anayasa'nın 2. ve 10. maddelerine aykırılığı savıyla iptalleri istemidir.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I- OLAY</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Ruhsata aykırı ekler yapıldığı savıyla 3194 sayılı Yasa'nın 42. maddesinin birinci fıkrasına göre para cezası verilmesine ilişkin kararın ve buna dayanılarak düzenlenen ödeme emrinin iptali istemiyle açılan davada itiraz konusu kuralların Anayasa'ya aykırı olduğu kanısına varan Mahkeme iptalleri için başvurmuştur.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III- YASA METİNLERİ</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A- İtiraz Konusu Yasa Kuralları</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3.5.1985 günlü, 3194 sayılı İmar Kanunu'nun itiraz konusu kuralları da içeren 42. maddesi şöyledir:</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'Ruhsat alınmadan veya ruhsat veya eklerine veya imar mevzuatına aykırı olarak yapılan yapının yapı sahibine ve müteahhidine, istisnalar dışında özel parselasyon ile hisse karşılığı belirli bir yer satan ve alana </w:t>
      </w:r>
      <w:r w:rsidRPr="000253B6">
        <w:rPr>
          <w:rFonts w:ascii="Times New Roman" w:eastAsia="Times New Roman" w:hAnsi="Times New Roman" w:cs="Times New Roman"/>
          <w:b/>
          <w:bCs/>
          <w:color w:val="000000"/>
          <w:sz w:val="24"/>
          <w:szCs w:val="26"/>
          <w:lang w:eastAsia="tr-TR"/>
        </w:rPr>
        <w:t xml:space="preserve">500 000 TL. </w:t>
      </w:r>
      <w:proofErr w:type="gramStart"/>
      <w:r w:rsidRPr="000253B6">
        <w:rPr>
          <w:rFonts w:ascii="Times New Roman" w:eastAsia="Times New Roman" w:hAnsi="Times New Roman" w:cs="Times New Roman"/>
          <w:b/>
          <w:bCs/>
          <w:color w:val="000000"/>
          <w:sz w:val="24"/>
          <w:szCs w:val="26"/>
          <w:lang w:eastAsia="tr-TR"/>
        </w:rPr>
        <w:t>dan</w:t>
      </w:r>
      <w:proofErr w:type="gramEnd"/>
      <w:r w:rsidRPr="000253B6">
        <w:rPr>
          <w:rFonts w:ascii="Times New Roman" w:eastAsia="Times New Roman" w:hAnsi="Times New Roman" w:cs="Times New Roman"/>
          <w:b/>
          <w:bCs/>
          <w:color w:val="000000"/>
          <w:sz w:val="24"/>
          <w:szCs w:val="26"/>
          <w:lang w:eastAsia="tr-TR"/>
        </w:rPr>
        <w:t xml:space="preserve"> 25 000 000 liraya kadar para cezası verilir.</w:t>
      </w:r>
      <w:r w:rsidRPr="000253B6">
        <w:rPr>
          <w:rFonts w:ascii="Times New Roman" w:eastAsia="Times New Roman" w:hAnsi="Times New Roman" w:cs="Times New Roman"/>
          <w:color w:val="000000"/>
          <w:sz w:val="24"/>
          <w:szCs w:val="26"/>
          <w:lang w:eastAsia="tr-TR"/>
        </w:rPr>
        <w:t> Ayrıca fenni mesule bu cezaların 1/5i uygulanır.    </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Birinci fıkrada belirtilen fiiller dışında bu Kanunun 28, 33, 34, 39 ve 40 </w:t>
      </w:r>
      <w:proofErr w:type="spellStart"/>
      <w:r w:rsidRPr="000253B6">
        <w:rPr>
          <w:rFonts w:ascii="Times New Roman" w:eastAsia="Times New Roman" w:hAnsi="Times New Roman" w:cs="Times New Roman"/>
          <w:color w:val="000000"/>
          <w:sz w:val="24"/>
          <w:szCs w:val="26"/>
          <w:lang w:eastAsia="tr-TR"/>
        </w:rPr>
        <w:t>ıncı</w:t>
      </w:r>
      <w:proofErr w:type="spellEnd"/>
      <w:r w:rsidRPr="000253B6">
        <w:rPr>
          <w:rFonts w:ascii="Times New Roman" w:eastAsia="Times New Roman" w:hAnsi="Times New Roman" w:cs="Times New Roman"/>
          <w:color w:val="000000"/>
          <w:sz w:val="24"/>
          <w:szCs w:val="26"/>
          <w:lang w:eastAsia="tr-TR"/>
        </w:rPr>
        <w:t xml:space="preserve"> maddeleri ile 36 </w:t>
      </w:r>
      <w:proofErr w:type="spellStart"/>
      <w:r w:rsidRPr="000253B6">
        <w:rPr>
          <w:rFonts w:ascii="Times New Roman" w:eastAsia="Times New Roman" w:hAnsi="Times New Roman" w:cs="Times New Roman"/>
          <w:color w:val="000000"/>
          <w:sz w:val="24"/>
          <w:szCs w:val="26"/>
          <w:lang w:eastAsia="tr-TR"/>
        </w:rPr>
        <w:t>ncı</w:t>
      </w:r>
      <w:proofErr w:type="spellEnd"/>
      <w:r w:rsidRPr="000253B6">
        <w:rPr>
          <w:rFonts w:ascii="Times New Roman" w:eastAsia="Times New Roman" w:hAnsi="Times New Roman" w:cs="Times New Roman"/>
          <w:color w:val="000000"/>
          <w:sz w:val="24"/>
          <w:szCs w:val="26"/>
          <w:lang w:eastAsia="tr-TR"/>
        </w:rPr>
        <w:t xml:space="preserve"> maddenin üçüncü fıkrasında belirtilen yükümlülükleri yerine getirmeyen mal sahibine, fenni mesule ve müteahhide </w:t>
      </w:r>
      <w:r w:rsidRPr="000253B6">
        <w:rPr>
          <w:rFonts w:ascii="Times New Roman" w:eastAsia="Times New Roman" w:hAnsi="Times New Roman" w:cs="Times New Roman"/>
          <w:b/>
          <w:bCs/>
          <w:color w:val="000000"/>
          <w:sz w:val="24"/>
          <w:szCs w:val="26"/>
          <w:lang w:eastAsia="tr-TR"/>
        </w:rPr>
        <w:t xml:space="preserve">500 000 </w:t>
      </w:r>
      <w:proofErr w:type="spellStart"/>
      <w:proofErr w:type="gramStart"/>
      <w:r w:rsidRPr="000253B6">
        <w:rPr>
          <w:rFonts w:ascii="Times New Roman" w:eastAsia="Times New Roman" w:hAnsi="Times New Roman" w:cs="Times New Roman"/>
          <w:b/>
          <w:bCs/>
          <w:color w:val="000000"/>
          <w:sz w:val="24"/>
          <w:szCs w:val="26"/>
          <w:lang w:eastAsia="tr-TR"/>
        </w:rPr>
        <w:t>TL.dan</w:t>
      </w:r>
      <w:proofErr w:type="spellEnd"/>
      <w:proofErr w:type="gramEnd"/>
      <w:r w:rsidRPr="000253B6">
        <w:rPr>
          <w:rFonts w:ascii="Times New Roman" w:eastAsia="Times New Roman" w:hAnsi="Times New Roman" w:cs="Times New Roman"/>
          <w:b/>
          <w:bCs/>
          <w:color w:val="000000"/>
          <w:sz w:val="24"/>
          <w:szCs w:val="26"/>
          <w:lang w:eastAsia="tr-TR"/>
        </w:rPr>
        <w:t xml:space="preserve"> 10 000 000 liraya kadar para cezası verilir.</w:t>
      </w:r>
      <w:r w:rsidRPr="000253B6">
        <w:rPr>
          <w:rFonts w:ascii="Times New Roman" w:eastAsia="Times New Roman" w:hAnsi="Times New Roman" w:cs="Times New Roman"/>
          <w:color w:val="000000"/>
          <w:sz w:val="24"/>
          <w:szCs w:val="26"/>
          <w:lang w:eastAsia="tr-TR"/>
        </w:rPr>
        <w:t>    </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Birinci ve ikinci fıkralarda belirtilen fiillerin tekrarı halinde para cezaları bir katı artırılarak verilir.    </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Yukarıdaki fıkralarda gösterilen cezalar, ilgisine göre doğrudan doğruya belediyeler veya en büyük mülki amir tarafından verilir.    </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(Beşinci fıkra, Anayasa Mahkemesinin 15.5.1997 günlü, E.1996/72, K.1997/51 sayılı kararı ile iptal edilmiştir).</w:t>
      </w:r>
      <w:r w:rsidRPr="000253B6">
        <w:rPr>
          <w:rFonts w:ascii="Times New Roman" w:eastAsia="Times New Roman" w:hAnsi="Times New Roman" w:cs="Times New Roman"/>
          <w:color w:val="104D96"/>
          <w:sz w:val="24"/>
          <w:szCs w:val="26"/>
          <w:lang w:eastAsia="tr-TR"/>
        </w:rPr>
        <w:t>    </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lastRenderedPageBreak/>
        <w:t xml:space="preserve">İlgili idarenin Cumhuriyet Savcılığı aracılığıyla sulh ceza mahkemesine başvurması üzerine, bu mahkemelerce ayrıca, yukarıdaki fıkralara göre ceza verilen fenni mesuller ve </w:t>
      </w:r>
      <w:proofErr w:type="gramStart"/>
      <w:r w:rsidRPr="000253B6">
        <w:rPr>
          <w:rFonts w:ascii="Times New Roman" w:eastAsia="Times New Roman" w:hAnsi="Times New Roman" w:cs="Times New Roman"/>
          <w:color w:val="000000"/>
          <w:sz w:val="24"/>
          <w:szCs w:val="26"/>
          <w:lang w:eastAsia="tr-TR"/>
        </w:rPr>
        <w:t>müteahhitler</w:t>
      </w:r>
      <w:proofErr w:type="gramEnd"/>
      <w:r w:rsidRPr="000253B6">
        <w:rPr>
          <w:rFonts w:ascii="Times New Roman" w:eastAsia="Times New Roman" w:hAnsi="Times New Roman" w:cs="Times New Roman"/>
          <w:color w:val="000000"/>
          <w:sz w:val="24"/>
          <w:szCs w:val="26"/>
          <w:lang w:eastAsia="tr-TR"/>
        </w:rPr>
        <w:t xml:space="preserve"> hakkında bir yıldan beş yıla kadar meslekten men cezasına da hükmolunur.    </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Bu husustaki mahkeme kararları ilgili idarelerce Bakanlığa ve meslek mensubunun bağlı olduğu meslek teşekkülüne bildirilir.    </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Bu maddeye göre belediyelerce verilen cezalar dolayısıyla tahsil olunan paralar belediye bütçesine </w:t>
      </w:r>
      <w:proofErr w:type="spellStart"/>
      <w:r w:rsidRPr="000253B6">
        <w:rPr>
          <w:rFonts w:ascii="Times New Roman" w:eastAsia="Times New Roman" w:hAnsi="Times New Roman" w:cs="Times New Roman"/>
          <w:color w:val="000000"/>
          <w:sz w:val="24"/>
          <w:szCs w:val="26"/>
          <w:lang w:eastAsia="tr-TR"/>
        </w:rPr>
        <w:t>irad</w:t>
      </w:r>
      <w:proofErr w:type="spellEnd"/>
      <w:r w:rsidRPr="000253B6">
        <w:rPr>
          <w:rFonts w:ascii="Times New Roman" w:eastAsia="Times New Roman" w:hAnsi="Times New Roman" w:cs="Times New Roman"/>
          <w:color w:val="000000"/>
          <w:sz w:val="24"/>
          <w:szCs w:val="26"/>
          <w:lang w:eastAsia="tr-TR"/>
        </w:rPr>
        <w:t xml:space="preserve"> </w:t>
      </w:r>
      <w:proofErr w:type="spellStart"/>
      <w:r w:rsidRPr="000253B6">
        <w:rPr>
          <w:rFonts w:ascii="Times New Roman" w:eastAsia="Times New Roman" w:hAnsi="Times New Roman" w:cs="Times New Roman"/>
          <w:color w:val="000000"/>
          <w:sz w:val="24"/>
          <w:szCs w:val="26"/>
          <w:lang w:eastAsia="tr-TR"/>
        </w:rPr>
        <w:t>kaydolunur</w:t>
      </w:r>
      <w:proofErr w:type="spellEnd"/>
      <w:r w:rsidRPr="000253B6">
        <w:rPr>
          <w:rFonts w:ascii="Times New Roman" w:eastAsia="Times New Roman" w:hAnsi="Times New Roman" w:cs="Times New Roman"/>
          <w:color w:val="000000"/>
          <w:sz w:val="24"/>
          <w:szCs w:val="26"/>
          <w:lang w:eastAsia="tr-TR"/>
        </w:rPr>
        <w:t>'.</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B- Dayanılan Anayasa Kuralları</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Başvuru kararında, Anayasa'nın 2. ve 10. maddelerine dayanılmıştır.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IV- İLK İNCELEME</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Anayasa Mahkemesi </w:t>
      </w:r>
      <w:proofErr w:type="spellStart"/>
      <w:r w:rsidRPr="000253B6">
        <w:rPr>
          <w:rFonts w:ascii="Times New Roman" w:eastAsia="Times New Roman" w:hAnsi="Times New Roman" w:cs="Times New Roman"/>
          <w:color w:val="000000"/>
          <w:sz w:val="24"/>
          <w:szCs w:val="26"/>
          <w:lang w:eastAsia="tr-TR"/>
        </w:rPr>
        <w:t>İçtüzüğü'nün</w:t>
      </w:r>
      <w:proofErr w:type="spellEnd"/>
      <w:r w:rsidRPr="000253B6">
        <w:rPr>
          <w:rFonts w:ascii="Times New Roman" w:eastAsia="Times New Roman" w:hAnsi="Times New Roman" w:cs="Times New Roman"/>
          <w:color w:val="000000"/>
          <w:sz w:val="24"/>
          <w:szCs w:val="26"/>
          <w:lang w:eastAsia="tr-TR"/>
        </w:rPr>
        <w:t xml:space="preserve"> 8. maddesi uyarınca Mustafa BUMİN, Haşim KILIÇ, </w:t>
      </w:r>
      <w:proofErr w:type="spellStart"/>
      <w:r w:rsidRPr="000253B6">
        <w:rPr>
          <w:rFonts w:ascii="Times New Roman" w:eastAsia="Times New Roman" w:hAnsi="Times New Roman" w:cs="Times New Roman"/>
          <w:color w:val="000000"/>
          <w:sz w:val="24"/>
          <w:szCs w:val="26"/>
          <w:lang w:eastAsia="tr-TR"/>
        </w:rPr>
        <w:t>Sacit</w:t>
      </w:r>
      <w:proofErr w:type="spellEnd"/>
      <w:r w:rsidRPr="000253B6">
        <w:rPr>
          <w:rFonts w:ascii="Times New Roman" w:eastAsia="Times New Roman" w:hAnsi="Times New Roman" w:cs="Times New Roman"/>
          <w:color w:val="000000"/>
          <w:sz w:val="24"/>
          <w:szCs w:val="26"/>
          <w:lang w:eastAsia="tr-TR"/>
        </w:rPr>
        <w:t xml:space="preserve"> ADALI, Fulya KANTARCIOĞLU, Ahmet AKYALÇIN, Mehmet ERTEN, Mustafa YILDIRIM, Cafer ŞAT, Fazıl SAĞLAM, A. Necmi ÖZLER ve Serdar </w:t>
      </w:r>
      <w:proofErr w:type="spellStart"/>
      <w:r w:rsidRPr="000253B6">
        <w:rPr>
          <w:rFonts w:ascii="Times New Roman" w:eastAsia="Times New Roman" w:hAnsi="Times New Roman" w:cs="Times New Roman"/>
          <w:color w:val="000000"/>
          <w:sz w:val="24"/>
          <w:szCs w:val="26"/>
          <w:lang w:eastAsia="tr-TR"/>
        </w:rPr>
        <w:t>ÖZGÜLDÜR'ün</w:t>
      </w:r>
      <w:proofErr w:type="spellEnd"/>
      <w:r w:rsidRPr="000253B6">
        <w:rPr>
          <w:rFonts w:ascii="Times New Roman" w:eastAsia="Times New Roman" w:hAnsi="Times New Roman" w:cs="Times New Roman"/>
          <w:color w:val="000000"/>
          <w:sz w:val="24"/>
          <w:szCs w:val="26"/>
          <w:lang w:eastAsia="tr-TR"/>
        </w:rPr>
        <w:t xml:space="preserve"> katılımlarıyla 18.1.2005 günü yapılan ilk inceleme toplantısında öncelikle uygulanacak kural sorunu görüşülmüştür.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253B6">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0253B6">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Başvuran Mahkeme'nin bakmakta olduğu dava, ruhsata aykırı ekler yapıldığı savıyla 3194 sayılı Yasa'nın 42. maddesinin birinci fıkrasına göre para cezası verilmesi kararının ve buna dayanılarak düzenlenen ödeme emrinin iptali istemine ilişkindir.  Yasa'nın 42. maddesinin ikinci fıkrasında bu Yasa'nın 28</w:t>
      </w:r>
      <w:proofErr w:type="gramStart"/>
      <w:r w:rsidRPr="000253B6">
        <w:rPr>
          <w:rFonts w:ascii="Times New Roman" w:eastAsia="Times New Roman" w:hAnsi="Times New Roman" w:cs="Times New Roman"/>
          <w:color w:val="000000"/>
          <w:sz w:val="24"/>
          <w:szCs w:val="26"/>
          <w:lang w:eastAsia="tr-TR"/>
        </w:rPr>
        <w:t>.,</w:t>
      </w:r>
      <w:proofErr w:type="gramEnd"/>
      <w:r w:rsidRPr="000253B6">
        <w:rPr>
          <w:rFonts w:ascii="Times New Roman" w:eastAsia="Times New Roman" w:hAnsi="Times New Roman" w:cs="Times New Roman"/>
          <w:color w:val="000000"/>
          <w:sz w:val="24"/>
          <w:szCs w:val="26"/>
          <w:lang w:eastAsia="tr-TR"/>
        </w:rPr>
        <w:t xml:space="preserve"> 33., 34., 39. ve 40. maddeleri ile 36. maddenin üçüncü fıkrasında belirtilen yükümlülükleri yerine getirmeyen mal sahibine, fenni mesule ve müteahhide verilecek para cezası düzenlenmiştir. Bu fıkranın bakılmakta olan dava ile ilgisi bulunmamaktadır.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3194 sayılı Yasa'nın 42. maddesinin;</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A- İkinci fıkrasının itiraz başvurusunda bulunan Mahkeme'nin bakmakta olduğu davada uygulanma olanağı bulunmadığından bu fıkrada yer alan  '' 500 000 </w:t>
      </w:r>
      <w:proofErr w:type="spellStart"/>
      <w:proofErr w:type="gramStart"/>
      <w:r w:rsidRPr="000253B6">
        <w:rPr>
          <w:rFonts w:ascii="Times New Roman" w:eastAsia="Times New Roman" w:hAnsi="Times New Roman" w:cs="Times New Roman"/>
          <w:color w:val="000000"/>
          <w:sz w:val="24"/>
          <w:szCs w:val="26"/>
          <w:lang w:eastAsia="tr-TR"/>
        </w:rPr>
        <w:t>TL.dan</w:t>
      </w:r>
      <w:proofErr w:type="spellEnd"/>
      <w:proofErr w:type="gramEnd"/>
      <w:r w:rsidRPr="000253B6">
        <w:rPr>
          <w:rFonts w:ascii="Times New Roman" w:eastAsia="Times New Roman" w:hAnsi="Times New Roman" w:cs="Times New Roman"/>
          <w:color w:val="000000"/>
          <w:sz w:val="24"/>
          <w:szCs w:val="26"/>
          <w:lang w:eastAsia="tr-TR"/>
        </w:rPr>
        <w:t xml:space="preserve"> 10 000 000 liraya kadar para cezası verilir' bölüme ilişkin başvurunun Mahkeme'nin yetkisizliği nedeniyle reddine,</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B- Birinci fıkrasında yer alan '' 500 000 </w:t>
      </w:r>
      <w:proofErr w:type="spellStart"/>
      <w:proofErr w:type="gramStart"/>
      <w:r w:rsidRPr="000253B6">
        <w:rPr>
          <w:rFonts w:ascii="Times New Roman" w:eastAsia="Times New Roman" w:hAnsi="Times New Roman" w:cs="Times New Roman"/>
          <w:color w:val="000000"/>
          <w:sz w:val="24"/>
          <w:szCs w:val="26"/>
          <w:lang w:eastAsia="tr-TR"/>
        </w:rPr>
        <w:t>TL.dan</w:t>
      </w:r>
      <w:proofErr w:type="spellEnd"/>
      <w:proofErr w:type="gramEnd"/>
      <w:r w:rsidRPr="000253B6">
        <w:rPr>
          <w:rFonts w:ascii="Times New Roman" w:eastAsia="Times New Roman" w:hAnsi="Times New Roman" w:cs="Times New Roman"/>
          <w:color w:val="000000"/>
          <w:sz w:val="24"/>
          <w:szCs w:val="26"/>
          <w:lang w:eastAsia="tr-TR"/>
        </w:rPr>
        <w:t xml:space="preserve"> 25 000 000 liraya kadar para cezası verilir' bölümünün dosyada bir eksiklik bulunmadığından işin esasının incelenmesine,</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lastRenderedPageBreak/>
        <w:t>Oybirliğiyle karar verilmiştir. </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V- ESASIN İNCELENMESİ</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A- Anlam ve Kapsam</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İmar mevzuatına göre yapılar ruhsata tabidir. Ruhsatı vermekle yetkili kamu idaresinin bilgisi ve izni dışında yapı yapılması olanağı bulunmamaktadır. </w:t>
      </w:r>
      <w:proofErr w:type="gramStart"/>
      <w:r w:rsidRPr="000253B6">
        <w:rPr>
          <w:rFonts w:ascii="Times New Roman" w:eastAsia="Times New Roman" w:hAnsi="Times New Roman" w:cs="Times New Roman"/>
          <w:color w:val="000000"/>
          <w:sz w:val="24"/>
          <w:szCs w:val="26"/>
          <w:lang w:eastAsia="tr-TR"/>
        </w:rPr>
        <w:t>3194 sayılı Yasa'nın itiraz konusu kuralı da içeren 'Ceza hükümleri' başlıklı 42. maddesinin birinci fıkrasında,  ruhsat alınmadan, ruhsat veya eklerine veya imar mevzuatına aykırı olarak yapılan yapının yapı sahibine ve müteahhidine, istisnalar dışında özel parselasyon ile hisse karşılığı belirli bir yer satan ve alana 500 000 liradan 25 000 000 liraya kadar para cezası verileceği,</w:t>
      </w:r>
      <w:r w:rsidRPr="000253B6">
        <w:rPr>
          <w:rFonts w:ascii="Times New Roman" w:eastAsia="Times New Roman" w:hAnsi="Times New Roman" w:cs="Times New Roman"/>
          <w:b/>
          <w:bCs/>
          <w:color w:val="000000"/>
          <w:sz w:val="24"/>
          <w:szCs w:val="26"/>
          <w:lang w:eastAsia="tr-TR"/>
        </w:rPr>
        <w:t> </w:t>
      </w:r>
      <w:r w:rsidRPr="000253B6">
        <w:rPr>
          <w:rFonts w:ascii="Times New Roman" w:eastAsia="Times New Roman" w:hAnsi="Times New Roman" w:cs="Times New Roman"/>
          <w:color w:val="000000"/>
          <w:sz w:val="24"/>
          <w:szCs w:val="26"/>
          <w:lang w:eastAsia="tr-TR"/>
        </w:rPr>
        <w:t>ayrıca fenni mesule bu cezaların 1/5'inin uygulanacağı; üçüncü fıkrasında, belirtilen eylemlerin tekrarı halinde para cezalarının bir katı artırılarak, dördüncü fıkrasında ise cezaların ilgilisine göre doğrudan doğruya belediyeler veya en büyük mülki amir tarafından uygulanacağı öngörülmüştür.</w:t>
      </w:r>
      <w:proofErr w:type="gramEnd"/>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Maddede yazılı imar para cezalarının yıllara göre artışı, 213 sayılı Vergi Usul Kanunu'nun mükerrer 298/B maddesi uyarınca tespit ve ilan edilen 'yeniden değerleme oranına' bağlanmıştır.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Yasayla her kişiye veya olaya özgü ceza tutarlarının belirlenmesinin mümkün olmaması nedeniyle cezaların bireyselleştirilmesi için </w:t>
      </w:r>
      <w:proofErr w:type="spellStart"/>
      <w:r w:rsidRPr="000253B6">
        <w:rPr>
          <w:rFonts w:ascii="Times New Roman" w:eastAsia="Times New Roman" w:hAnsi="Times New Roman" w:cs="Times New Roman"/>
          <w:color w:val="000000"/>
          <w:sz w:val="24"/>
          <w:szCs w:val="26"/>
          <w:lang w:eastAsia="tr-TR"/>
        </w:rPr>
        <w:t>yasakoyucu</w:t>
      </w:r>
      <w:proofErr w:type="spellEnd"/>
      <w:r w:rsidRPr="000253B6">
        <w:rPr>
          <w:rFonts w:ascii="Times New Roman" w:eastAsia="Times New Roman" w:hAnsi="Times New Roman" w:cs="Times New Roman"/>
          <w:color w:val="000000"/>
          <w:sz w:val="24"/>
          <w:szCs w:val="26"/>
          <w:lang w:eastAsia="tr-TR"/>
        </w:rPr>
        <w:t xml:space="preserve"> cezayı alt ve üst sınırlarını göstermekte, ancak bu iki sınır arasında bir ceza belirleme konusunda da yargıca veya idareye takdir yetkisi verebilmektedir. İdari para cezaları yargı organlarınca yapılan yargısal denetim sonucunda yargı kararlarıyla verilen adli para cezalarından farklı niteliktedir.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İtiraz konusu kuralda, alt ve üst sınırları gösterilmek suretiyle imar para cezası düzenlenmiştir. Yasa'yla gösterilen bu sınırlar arasında elli kat bulunmaktadır. Alt ve üst sınır arasındaki bu geniş alanda, idareye, cezayı belirleme olanağı, başka bir deyişle cezanın alt ve üst sınırları arasında alt sınırdan, alt sınırın üstünde veya üst sınırdan ceza verme konusunda takdir hakkı tanınmıştır.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B- Anayasa'ya Aykırılık Sorunu</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Başvuru kararında, idarenin takdirine bırakılan alanının geniş olduğu, cezanın belirlenmesinde hiçbir ölçütün Yasa'da gösterilmediği, bunun uygulamada keyfiliğe neden olabileceği, alt ve üst sınırlar arasındaki idarenin sınırsız takdir yetkisinin keyfi olarak aynı nitelikli yapılara farklı cezaların verilmesine yol açabileceği belirtilerek kuralın Anayasa'nın 2. ve 10. maddelerine aykırı olduğu ileri sürülmüştür.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3194 sayılı Yasa'nın 42. maddesinin birinci fıkrasında,  ruhsat alınmadan, ruhsat veya eklerine veya imar mevzuatına aykırı olarak yapılan yapının yapı sahibine ve müteahhidine, istisnalar dışında özel parselasyon ile hisse karşılığı belirli bir yer satan ve alana 500 000 liradan 25 000 000 liraya kadar para cezası verileceği öngörülmüştür.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lastRenderedPageBreak/>
        <w:t>Anayasa'nın 2. maddesinde yer alan hukuk devletinin temel ilkelerinden biri '</w:t>
      </w:r>
      <w:proofErr w:type="spellStart"/>
      <w:r w:rsidRPr="000253B6">
        <w:rPr>
          <w:rFonts w:ascii="Times New Roman" w:eastAsia="Times New Roman" w:hAnsi="Times New Roman" w:cs="Times New Roman"/>
          <w:color w:val="000000"/>
          <w:sz w:val="24"/>
          <w:szCs w:val="26"/>
          <w:lang w:eastAsia="tr-TR"/>
        </w:rPr>
        <w:t>belirlilik'tir</w:t>
      </w:r>
      <w:proofErr w:type="spellEnd"/>
      <w:r w:rsidRPr="000253B6">
        <w:rPr>
          <w:rFonts w:ascii="Times New Roman" w:eastAsia="Times New Roman" w:hAnsi="Times New Roman" w:cs="Times New Roman"/>
          <w:color w:val="000000"/>
          <w:sz w:val="24"/>
          <w:szCs w:val="26"/>
          <w:lang w:eastAsia="tr-TR"/>
        </w:rPr>
        <w:t>. Bu ilkeye göre, yasal düzenlemelerin hem kişiler hem de idare yönünden herhangi bir duraksamaya ve kuşkuya yer vermeyecek şekilde açık, net, anlaşılır, uygulanabilir ve nesnel olması, ayrıca kamu otoritelerinin keyfi uygulamalarına karşı koruyucu önlem içermesi de gereklidir.  Belirlilik ilkesi, hukuksal güvenlikle bağlantılı olup birey, yasadan, belirli bir kesinlik içinde, hangi somut eylem ve olguya hangi hukuksal yaptırımın veya sonucun bağlandığını, bunların idareye hangi müdahale yetkisini doğurduğunu bilmelidir. Ancak bu durumda kendisine düşen yükümlülükleri öngörebilir ve davranışlarını ayarlar. Hukuk güvenliği, normların öngörülebilir olmasını, bireylerin tüm eylem ve işlemlerinde devlete güven duyabilmesini, devletin de yasal düzenlemelerde bu güven duygusunu zedeleyici yöntemlerden kaçınmasını gerekli kılar.</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Yasa kuralı, ilgili kişilerin mevcut şartlar altında belirli bir işlemin ne tür sonuçlar doğurabileceğini makul bir düzeyde öngörmelerini mümkün kılacak şekilde düzenlenmelidir. 'Öngörülebilirlik şartı' olarak nitelendirilen bu ilkeye göre yasanın uygulanmasında takdirin kapsamı ve uygulama yöntemi bireyleri keyfi ve öngöremeyecekleri müdahalelerden koruyacak düzeyde açıklıkla yazılmalıdır. Belirlilik, kişilerin hukuk güvenliğini korumakla birlikte  idarede istikrarı da sağlar.    </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Değişen sosyal, siyasal ve ekonomik koşullar kimi durumlarda devlet idarelerine bir takım hakların tanınması gereğini ortaya çıkarmıştır. Gelişen, büyüyen, çeşitlenen ve çoğalan toplumsal gereksinimleri yerinde, zamanında ve etkin bir biçimde karşılayabilmek için çağdaş yönetimlerde idareye değişik alanlarda yaptırım uygulama yetkileri tanınmaktadır.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3194 sayılı Yasa'nın 42. maddesinde düzenlenen idari para cezaları, imar ve kamu düzenine aykırı davranışların önlenmesi amacıyla, araya yargısal bir karar girmeden, idarenin doğrudan işlemiyle idare hukukuna özgü usullerle kesilen ve uygulanan yaptırımlardır. Maddenin birinci fıkrasındaki idari yaptırım, idarenin ruhsat alınmadan, ruhsat veya eklerine veya imar mevzuatına aykırı olarak yapının yapıldığı yönündeki tespiti ve bu konudaki değerlendirmesine bağlı olarak idarece uygulanmaktadır. Başka bir deyişle hem cezayı gerektiren eylemin işlendiğini saptamak hem de Yasa'da gösterilen alt ve üst sınırlar arasında cezanın tutarını belirlemek tamamıyla idari makamların, belediyeler veya en büyük mülki amirlerin kararlarıyla oluşmaktadır. İtiraz halinde yargının vereceği karar, onun bu niteliğini değiştirmemektedir. Sonuçları belli ölçüde genel para cezalarına benzese de tümüyle idari işleme dayanan bir yaptırımdır. Yargı organlarının müdahalesi olmadan idarece kararlaştırılmakta ve uygulanmaktadır.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İdari makamların Yasa'nın belirlediği sınırlar arasında cezanın takdirinde esas alacakları objektif ölçütler Yasa'da gösterilmemiştir. Yasa'yla imar para cezasının alt ve üst sınırları gösterilmiş, bu alan içinde cezayı uygulama yetkisi idareye bırakılmıştır. İdarelerin hangi ölçütleri esas alacakları açık, belirgin ve somut olarak Yasa'da yer almamıştır. Yasa kuralı bu anlamda belirli ve öngörülebilir değildir.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Alt ve üst sınır arasında idareye bırakılan takdir alanı geniş, sınırsız ve ölçüsüzdür. Cezanın belirlenmesinin alt ve üst sınır arasında elli kat gibi makul ve ölçülü olmayan şekilde genişliği, uygulamada, yorum ve değerlendirme farklılıklarına dayalı olarak eşitsizliğe, haksızlığa ve keyfiliğe yol açabilecek niteliktedir.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proofErr w:type="gramStart"/>
      <w:r w:rsidRPr="000253B6">
        <w:rPr>
          <w:rFonts w:ascii="Times New Roman" w:eastAsia="Times New Roman" w:hAnsi="Times New Roman" w:cs="Times New Roman"/>
          <w:color w:val="000000"/>
          <w:sz w:val="24"/>
          <w:szCs w:val="26"/>
          <w:lang w:eastAsia="tr-TR"/>
        </w:rPr>
        <w:t>Yasakoyucu</w:t>
      </w:r>
      <w:proofErr w:type="spellEnd"/>
      <w:r w:rsidRPr="000253B6">
        <w:rPr>
          <w:rFonts w:ascii="Times New Roman" w:eastAsia="Times New Roman" w:hAnsi="Times New Roman" w:cs="Times New Roman"/>
          <w:color w:val="000000"/>
          <w:sz w:val="24"/>
          <w:szCs w:val="26"/>
          <w:lang w:eastAsia="tr-TR"/>
        </w:rPr>
        <w:t xml:space="preserve">, kamu düzeninin korunması amacıyla ceza hukuku alanında hangi eylemlerin suç sayılacağı ve suç sayılan bu eylemlerin hangi tür ve ölçüde cezai yaptırıma </w:t>
      </w:r>
      <w:r w:rsidRPr="000253B6">
        <w:rPr>
          <w:rFonts w:ascii="Times New Roman" w:eastAsia="Times New Roman" w:hAnsi="Times New Roman" w:cs="Times New Roman"/>
          <w:color w:val="000000"/>
          <w:sz w:val="24"/>
          <w:szCs w:val="26"/>
          <w:lang w:eastAsia="tr-TR"/>
        </w:rPr>
        <w:lastRenderedPageBreak/>
        <w:t>bağlanacağı konusunda takdir yetkisine sahip olmakla birlikte, cezaların yasallığı ve hukuksal güvenlik ilkelerinin gereği olarak, farklı ve keyfi uygulamalara neden olmamak için, imar hukukuna uygun geçerli sebepler ve objektif ölçütleri yasada göstermesi gerekir.</w:t>
      </w:r>
      <w:proofErr w:type="gramEnd"/>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253B6">
        <w:rPr>
          <w:rFonts w:ascii="Times New Roman" w:eastAsia="Times New Roman" w:hAnsi="Times New Roman" w:cs="Times New Roman"/>
          <w:color w:val="000000"/>
          <w:sz w:val="24"/>
          <w:szCs w:val="26"/>
          <w:lang w:eastAsia="tr-TR"/>
        </w:rPr>
        <w:t>Cezanın Yasa'da gösterilen sınırlar arasında idarece belirlenmesinde, yapının, taşkın, heyelan, kaya düşmesi gibi afet alanlarında bulunan, sıhhi ve jeolojik mahsurları olan veya bunlar gibi tehlikeli durumlar göstermesi nedeniyle imar planlarına veya ilgili idarelerce hazırlanmış, onaylanmış raporlara göre yapılması yasak olan alanlara, imar planlarında umumi hizmet alanlarına, kamu tesis alanlarına ve yapı sahibine ait olmayan alanlara yapılması; hangi amaçla yapıldığı, büyüklüğü ve konut, ticari, sanayi, otel, akaryakıt istasyonu gibi niteliği; fen ve sağlık kurallarına aykırılık taşıması; içinde oturacak veya çalışacak kişiler için tehlike oluşturması; çevresinde ya da aynı bölgede emsal yapılar için uygulanan imar para cezaları; kente ve çevreye etkisi; bitmiş ve kullanılır durumda olması gibi ölçütlere yer verilmemiştir.    </w:t>
      </w:r>
      <w:proofErr w:type="gramEnd"/>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Bu tür idari işlemlere karşı yargı yolu açık olmakla birlikte, bu güvencenin uygulama aşamasından sonra ve ancak itiraz yoluyla ortaya çıkacağı göz önünde bulundurulduğunda, yasa kurallarının yürürlükte olduğu sürece keyfiliği ortadan kaldırmaya yeterli olduğu söylenemez. Hukuk kuralları, yargının yorumuna ihtiyaç göstermeyecek ve uygulayıcılar tarafından anlaşılabilecek şekilde açık ve belirgin olmak, uygulayıcılara güvence vermek zorundadır. </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Açıklanan nedenlerle, itiraz konusu kural, Anayasa'nın 2.  maddesine aykırıdır. İptali gerekir.</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Kural iptal edilmiş olduğundan ayrıca Anayasa'nın 10. maddesi yönünden incelenmesine gerek görülmemiştir.      </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C- İptal Kararının Yürürlüğe Gireceği Gün Sorunu</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Anayasa'nın 153. maddesinin üçüncü fıkrasında, 'Kanun,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 denilmekte, Anayasa Mahkemesinin Kuruluşu ve Yargılama Usulleri Hakkında Kanun'un 53. maddesinin dördüncü fıkrasında da bu kural tekrarlanmaktadır. Maddenin beşinci fıkrasında ise, Anayasa Mahkemesi'nin, iptal halinde meydana gelecek hukuksal boşluğu kamu düzenini tehdit veya kamu yararını ihlâl edici mahiyette görmesi halinde yukarıdaki fıkra hükmünü uygulayacağı belirtilmiştir.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3.5.1985 günlü, 3194 sayılı İmar Kanunu'nun 42. maddesinin birinci fıkrasının  '... 500 000 TL. </w:t>
      </w:r>
      <w:proofErr w:type="gramStart"/>
      <w:r w:rsidRPr="000253B6">
        <w:rPr>
          <w:rFonts w:ascii="Times New Roman" w:eastAsia="Times New Roman" w:hAnsi="Times New Roman" w:cs="Times New Roman"/>
          <w:color w:val="000000"/>
          <w:sz w:val="24"/>
          <w:szCs w:val="26"/>
          <w:lang w:eastAsia="tr-TR"/>
        </w:rPr>
        <w:t>dan</w:t>
      </w:r>
      <w:proofErr w:type="gramEnd"/>
      <w:r w:rsidRPr="000253B6">
        <w:rPr>
          <w:rFonts w:ascii="Times New Roman" w:eastAsia="Times New Roman" w:hAnsi="Times New Roman" w:cs="Times New Roman"/>
          <w:color w:val="000000"/>
          <w:sz w:val="24"/>
          <w:szCs w:val="26"/>
          <w:lang w:eastAsia="tr-TR"/>
        </w:rPr>
        <w:t xml:space="preserve"> 25 000 000 liraya kadar para cezası verilir' bölümünün iptaline karar verilmesinin doğuracağı hukuksal boşluk, kamu yararını ihlal edici nitelikte olduğundan gerekli düzenlemelerin yapılması amacıyla iptal kararının, Resmî </w:t>
      </w:r>
      <w:proofErr w:type="spellStart"/>
      <w:r w:rsidRPr="000253B6">
        <w:rPr>
          <w:rFonts w:ascii="Times New Roman" w:eastAsia="Times New Roman" w:hAnsi="Times New Roman" w:cs="Times New Roman"/>
          <w:color w:val="000000"/>
          <w:sz w:val="24"/>
          <w:szCs w:val="26"/>
          <w:lang w:eastAsia="tr-TR"/>
        </w:rPr>
        <w:t>Gazete'de</w:t>
      </w:r>
      <w:proofErr w:type="spellEnd"/>
      <w:r w:rsidRPr="000253B6">
        <w:rPr>
          <w:rFonts w:ascii="Times New Roman" w:eastAsia="Times New Roman" w:hAnsi="Times New Roman" w:cs="Times New Roman"/>
          <w:color w:val="000000"/>
          <w:sz w:val="24"/>
          <w:szCs w:val="26"/>
          <w:lang w:eastAsia="tr-TR"/>
        </w:rPr>
        <w:t xml:space="preserve"> yayımlanmasından başlayarak dört ay sonra yürürlüğe girmesi uygun görülmüştür.</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b/>
          <w:bCs/>
          <w:color w:val="000000"/>
          <w:sz w:val="24"/>
          <w:szCs w:val="26"/>
          <w:lang w:eastAsia="tr-TR"/>
        </w:rPr>
        <w:t>VI- SONUÇ</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A- 3.5.1985 günlü, 3194 sayılı İmar Kanunu'nun 42. maddesinin birinci fıkrasının '... 500 000 </w:t>
      </w:r>
      <w:proofErr w:type="spellStart"/>
      <w:r w:rsidRPr="000253B6">
        <w:rPr>
          <w:rFonts w:ascii="Times New Roman" w:eastAsia="Times New Roman" w:hAnsi="Times New Roman" w:cs="Times New Roman"/>
          <w:color w:val="000000"/>
          <w:sz w:val="24"/>
          <w:szCs w:val="26"/>
          <w:lang w:eastAsia="tr-TR"/>
        </w:rPr>
        <w:t>TL.'dan</w:t>
      </w:r>
      <w:proofErr w:type="spellEnd"/>
      <w:r w:rsidRPr="000253B6">
        <w:rPr>
          <w:rFonts w:ascii="Times New Roman" w:eastAsia="Times New Roman" w:hAnsi="Times New Roman" w:cs="Times New Roman"/>
          <w:color w:val="000000"/>
          <w:sz w:val="24"/>
          <w:szCs w:val="26"/>
          <w:lang w:eastAsia="tr-TR"/>
        </w:rPr>
        <w:t xml:space="preserve"> 25 000 000 liraya kadar para cezası verilir.' bölümünün Anayasa'ya aykırı olduğuna ve İPTALİNE,</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lastRenderedPageBreak/>
        <w:t>B- İptal edilen bölümün doğuracağı hukuksal boşluk kamu yararını ihlal edici nitelikte görüldüğünden, Anayasa'nın 153. maddesinin üçüncü fıkrasıyla 2949 sayılı Yasa'nın 53. maddesinin dördüncü ve beşinci fıkraları gereğince İPTAL HÜKMÜNÜN, KARARIN RESMİ GAZETE'DE YAYIMLANMASINDAN BAŞLAYARAK DÖRT AY SONRA YÜRÜRLÜĞE GİRMESİNE,</w:t>
      </w:r>
    </w:p>
    <w:p w:rsid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17.4.2008 gününde OYBİRLİĞİYLE karar verildi.</w:t>
      </w:r>
    </w:p>
    <w:p w:rsidR="000253B6" w:rsidRPr="000253B6" w:rsidRDefault="000253B6" w:rsidP="000253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253B6" w:rsidRPr="000253B6" w:rsidTr="000253B6">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Başkanvekili</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 xml:space="preserve">Osman </w:t>
            </w:r>
            <w:proofErr w:type="spellStart"/>
            <w:r w:rsidRPr="000253B6">
              <w:rPr>
                <w:rFonts w:ascii="Times New Roman" w:eastAsia="Times New Roman" w:hAnsi="Times New Roman" w:cs="Times New Roman"/>
                <w:color w:val="000000"/>
                <w:sz w:val="24"/>
                <w:szCs w:val="26"/>
                <w:lang w:eastAsia="tr-TR"/>
              </w:rPr>
              <w:t>Alifeyyaz</w:t>
            </w:r>
            <w:proofErr w:type="spellEnd"/>
            <w:r w:rsidRPr="000253B6">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0253B6">
              <w:rPr>
                <w:rFonts w:ascii="Times New Roman" w:eastAsia="Times New Roman" w:hAnsi="Times New Roman" w:cs="Times New Roman"/>
                <w:color w:val="000000"/>
                <w:sz w:val="24"/>
                <w:szCs w:val="26"/>
                <w:lang w:eastAsia="tr-TR"/>
              </w:rPr>
              <w:t>Sacit</w:t>
            </w:r>
            <w:proofErr w:type="spellEnd"/>
            <w:r w:rsidRPr="000253B6">
              <w:rPr>
                <w:rFonts w:ascii="Times New Roman" w:eastAsia="Times New Roman" w:hAnsi="Times New Roman" w:cs="Times New Roman"/>
                <w:color w:val="000000"/>
                <w:sz w:val="24"/>
                <w:szCs w:val="26"/>
                <w:lang w:eastAsia="tr-TR"/>
              </w:rPr>
              <w:t xml:space="preserve"> ADALI</w:t>
            </w:r>
          </w:p>
        </w:tc>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Fulya KANTARCIOĞLU</w:t>
            </w:r>
          </w:p>
        </w:tc>
      </w:tr>
    </w:tbl>
    <w:p w:rsid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0253B6" w:rsidRP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0253B6" w:rsidRP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253B6" w:rsidRPr="000253B6" w:rsidTr="000253B6">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Mehmet ERTEN</w:t>
            </w:r>
          </w:p>
        </w:tc>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Mustafa YILDIRIM</w:t>
            </w:r>
          </w:p>
        </w:tc>
      </w:tr>
    </w:tbl>
    <w:p w:rsid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bookmarkEnd w:id="0"/>
    </w:p>
    <w:p w:rsidR="000253B6" w:rsidRP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253B6" w:rsidRPr="000253B6" w:rsidTr="000253B6">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A. Necmi ÖZLER</w:t>
            </w:r>
          </w:p>
        </w:tc>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Serdar ÖZGÜLDÜR</w:t>
            </w:r>
          </w:p>
        </w:tc>
        <w:tc>
          <w:tcPr>
            <w:tcW w:w="1667"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Şevket APALAK</w:t>
            </w:r>
          </w:p>
        </w:tc>
      </w:tr>
    </w:tbl>
    <w:p w:rsid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0253B6" w:rsidRP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0253B6" w:rsidRP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0253B6" w:rsidRPr="000253B6" w:rsidTr="000253B6">
        <w:tc>
          <w:tcPr>
            <w:tcW w:w="2500"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0253B6">
              <w:rPr>
                <w:rFonts w:ascii="Times New Roman" w:eastAsia="Times New Roman" w:hAnsi="Times New Roman" w:cs="Times New Roman"/>
                <w:color w:val="000000"/>
                <w:sz w:val="24"/>
                <w:szCs w:val="26"/>
                <w:lang w:eastAsia="tr-TR"/>
              </w:rPr>
              <w:t>Serruh</w:t>
            </w:r>
            <w:proofErr w:type="spellEnd"/>
            <w:r w:rsidRPr="000253B6">
              <w:rPr>
                <w:rFonts w:ascii="Times New Roman" w:eastAsia="Times New Roman" w:hAnsi="Times New Roman" w:cs="Times New Roman"/>
                <w:color w:val="000000"/>
                <w:sz w:val="24"/>
                <w:szCs w:val="26"/>
                <w:lang w:eastAsia="tr-TR"/>
              </w:rPr>
              <w:t xml:space="preserve"> KALELİ</w:t>
            </w:r>
          </w:p>
        </w:tc>
        <w:tc>
          <w:tcPr>
            <w:tcW w:w="2500" w:type="pct"/>
            <w:tcMar>
              <w:top w:w="0" w:type="dxa"/>
              <w:left w:w="108" w:type="dxa"/>
              <w:bottom w:w="0" w:type="dxa"/>
              <w:right w:w="108" w:type="dxa"/>
            </w:tcMar>
            <w:hideMark/>
          </w:tcPr>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Üye</w:t>
            </w:r>
          </w:p>
          <w:p w:rsidR="000253B6" w:rsidRPr="000253B6" w:rsidRDefault="000253B6" w:rsidP="000253B6">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6"/>
                <w:lang w:eastAsia="tr-TR"/>
              </w:rPr>
              <w:t>Zehra Ayla PERKTAŞ</w:t>
            </w:r>
          </w:p>
        </w:tc>
      </w:tr>
    </w:tbl>
    <w:p w:rsidR="000253B6" w:rsidRPr="000253B6" w:rsidRDefault="000253B6" w:rsidP="000253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253B6">
        <w:rPr>
          <w:rFonts w:ascii="Times New Roman" w:eastAsia="Times New Roman" w:hAnsi="Times New Roman" w:cs="Times New Roman"/>
          <w:color w:val="000000"/>
          <w:sz w:val="24"/>
          <w:szCs w:val="24"/>
          <w:lang w:eastAsia="tr-TR"/>
        </w:rPr>
        <w:t> </w:t>
      </w:r>
    </w:p>
    <w:p w:rsidR="00CE1FB9" w:rsidRPr="000253B6" w:rsidRDefault="00CE1FB9" w:rsidP="000253B6">
      <w:pPr>
        <w:spacing w:before="100" w:beforeAutospacing="1" w:after="100" w:afterAutospacing="1" w:line="240" w:lineRule="auto"/>
        <w:ind w:firstLine="709"/>
        <w:jc w:val="both"/>
        <w:rPr>
          <w:rFonts w:ascii="Times New Roman" w:hAnsi="Times New Roman" w:cs="Times New Roman"/>
          <w:sz w:val="24"/>
        </w:rPr>
      </w:pPr>
    </w:p>
    <w:sectPr w:rsidR="00CE1FB9" w:rsidRPr="000253B6" w:rsidSect="000253B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29FA" w:rsidRDefault="00AF29FA" w:rsidP="000253B6">
      <w:pPr>
        <w:spacing w:after="0" w:line="240" w:lineRule="auto"/>
      </w:pPr>
      <w:r>
        <w:separator/>
      </w:r>
    </w:p>
  </w:endnote>
  <w:endnote w:type="continuationSeparator" w:id="0">
    <w:p w:rsidR="00AF29FA" w:rsidRDefault="00AF29FA" w:rsidP="00025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3B6" w:rsidRDefault="000253B6" w:rsidP="00820AA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253B6" w:rsidRDefault="000253B6" w:rsidP="000253B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3B6" w:rsidRPr="000253B6" w:rsidRDefault="000253B6" w:rsidP="00820AA7">
    <w:pPr>
      <w:pStyle w:val="Altbilgi"/>
      <w:framePr w:wrap="around" w:vAnchor="text" w:hAnchor="margin" w:xAlign="right" w:y="1"/>
      <w:rPr>
        <w:rStyle w:val="SayfaNumaras"/>
        <w:rFonts w:ascii="Times New Roman" w:hAnsi="Times New Roman" w:cs="Times New Roman"/>
      </w:rPr>
    </w:pPr>
    <w:r w:rsidRPr="000253B6">
      <w:rPr>
        <w:rStyle w:val="SayfaNumaras"/>
        <w:rFonts w:ascii="Times New Roman" w:hAnsi="Times New Roman" w:cs="Times New Roman"/>
      </w:rPr>
      <w:fldChar w:fldCharType="begin"/>
    </w:r>
    <w:r w:rsidRPr="000253B6">
      <w:rPr>
        <w:rStyle w:val="SayfaNumaras"/>
        <w:rFonts w:ascii="Times New Roman" w:hAnsi="Times New Roman" w:cs="Times New Roman"/>
      </w:rPr>
      <w:instrText xml:space="preserve">PAGE  </w:instrText>
    </w:r>
    <w:r w:rsidRPr="000253B6">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0253B6">
      <w:rPr>
        <w:rStyle w:val="SayfaNumaras"/>
        <w:rFonts w:ascii="Times New Roman" w:hAnsi="Times New Roman" w:cs="Times New Roman"/>
      </w:rPr>
      <w:fldChar w:fldCharType="end"/>
    </w:r>
  </w:p>
  <w:p w:rsidR="000253B6" w:rsidRPr="000253B6" w:rsidRDefault="000253B6" w:rsidP="000253B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3B6" w:rsidRDefault="000253B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29FA" w:rsidRDefault="00AF29FA" w:rsidP="000253B6">
      <w:pPr>
        <w:spacing w:after="0" w:line="240" w:lineRule="auto"/>
      </w:pPr>
      <w:r>
        <w:separator/>
      </w:r>
    </w:p>
  </w:footnote>
  <w:footnote w:type="continuationSeparator" w:id="0">
    <w:p w:rsidR="00AF29FA" w:rsidRDefault="00AF29FA" w:rsidP="000253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3B6" w:rsidRDefault="000253B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3B6" w:rsidRDefault="000253B6">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2005</w:t>
    </w:r>
    <w:proofErr w:type="gramEnd"/>
    <w:r>
      <w:rPr>
        <w:rFonts w:ascii="Times New Roman" w:hAnsi="Times New Roman" w:cs="Times New Roman"/>
        <w:b/>
      </w:rPr>
      <w:t>/5</w:t>
    </w:r>
  </w:p>
  <w:p w:rsidR="000253B6" w:rsidRDefault="000253B6">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2008</w:t>
    </w:r>
    <w:proofErr w:type="gramEnd"/>
    <w:r>
      <w:rPr>
        <w:rFonts w:ascii="Times New Roman" w:hAnsi="Times New Roman" w:cs="Times New Roman"/>
        <w:b/>
      </w:rPr>
      <w:t>/93</w:t>
    </w:r>
  </w:p>
  <w:p w:rsidR="000253B6" w:rsidRPr="000253B6" w:rsidRDefault="000253B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3B6" w:rsidRDefault="000253B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EDA"/>
    <w:rsid w:val="000253B6"/>
    <w:rsid w:val="00650EDA"/>
    <w:rsid w:val="00AF29FA"/>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1960DC-614A-484C-90E2-C914CE714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253B6"/>
    <w:rPr>
      <w:color w:val="0000FF"/>
      <w:u w:val="single"/>
    </w:rPr>
  </w:style>
  <w:style w:type="character" w:styleId="DipnotBavurusu">
    <w:name w:val="footnote reference"/>
    <w:basedOn w:val="VarsaylanParagrafYazTipi"/>
    <w:uiPriority w:val="99"/>
    <w:semiHidden/>
    <w:unhideWhenUsed/>
    <w:rsid w:val="000253B6"/>
  </w:style>
  <w:style w:type="paragraph" w:styleId="GvdeMetni">
    <w:name w:val="Body Text"/>
    <w:basedOn w:val="Normal"/>
    <w:link w:val="GvdeMetniChar"/>
    <w:uiPriority w:val="99"/>
    <w:semiHidden/>
    <w:unhideWhenUsed/>
    <w:rsid w:val="000253B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0253B6"/>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253B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253B6"/>
  </w:style>
  <w:style w:type="paragraph" w:styleId="Altbilgi">
    <w:name w:val="footer"/>
    <w:basedOn w:val="Normal"/>
    <w:link w:val="AltbilgiChar"/>
    <w:uiPriority w:val="99"/>
    <w:unhideWhenUsed/>
    <w:rsid w:val="000253B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253B6"/>
  </w:style>
  <w:style w:type="character" w:styleId="SayfaNumaras">
    <w:name w:val="page number"/>
    <w:basedOn w:val="VarsaylanParagrafYazTipi"/>
    <w:uiPriority w:val="99"/>
    <w:semiHidden/>
    <w:unhideWhenUsed/>
    <w:rsid w:val="000253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0400451">
      <w:bodyDiv w:val="1"/>
      <w:marLeft w:val="0"/>
      <w:marRight w:val="0"/>
      <w:marTop w:val="0"/>
      <w:marBottom w:val="0"/>
      <w:divBdr>
        <w:top w:val="none" w:sz="0" w:space="0" w:color="auto"/>
        <w:left w:val="none" w:sz="0" w:space="0" w:color="auto"/>
        <w:bottom w:val="none" w:sz="0" w:space="0" w:color="auto"/>
        <w:right w:val="none" w:sz="0" w:space="0" w:color="auto"/>
      </w:divBdr>
      <w:divsChild>
        <w:div w:id="1024477855">
          <w:marLeft w:val="0"/>
          <w:marRight w:val="0"/>
          <w:marTop w:val="0"/>
          <w:marBottom w:val="0"/>
          <w:divBdr>
            <w:top w:val="none" w:sz="0" w:space="0" w:color="auto"/>
            <w:left w:val="none" w:sz="0" w:space="0" w:color="auto"/>
            <w:bottom w:val="none" w:sz="0" w:space="0" w:color="auto"/>
            <w:right w:val="none" w:sz="0" w:space="0" w:color="auto"/>
          </w:divBdr>
          <w:divsChild>
            <w:div w:id="103418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2284</Words>
  <Characters>13019</Characters>
  <Application>Microsoft Office Word</Application>
  <DocSecurity>0</DocSecurity>
  <Lines>108</Lines>
  <Paragraphs>30</Paragraphs>
  <ScaleCrop>false</ScaleCrop>
  <Company/>
  <LinksUpToDate>false</LinksUpToDate>
  <CharactersWithSpaces>15273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2019-01-29T07:54:00Z</dcterms:created>
  <dcterms:modified xsi:type="dcterms:W3CDTF">2019-01-29T07:57:00Z</dcterms:modified>
</cp:coreProperties>
</file>