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ANAYASA MAHKEMESİ KARARI</w:t>
      </w:r>
      <w:r w:rsidRPr="00070C36">
        <w:rPr>
          <w:rFonts w:ascii="Times New Roman" w:eastAsia="Times New Roman" w:hAnsi="Times New Roman" w:cs="Times New Roman"/>
          <w:color w:val="000000"/>
          <w:sz w:val="24"/>
          <w:szCs w:val="20"/>
          <w:lang w:eastAsia="tr-TR"/>
        </w:rPr>
        <w:t> </w:t>
      </w:r>
    </w:p>
    <w:p w:rsidR="00070C36" w:rsidRP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p w:rsidR="00070C36" w:rsidRPr="00070C36" w:rsidRDefault="00070C36" w:rsidP="00070C36">
      <w:pPr>
        <w:spacing w:after="0" w:line="240" w:lineRule="auto"/>
        <w:jc w:val="both"/>
        <w:rPr>
          <w:rFonts w:ascii="Times New Roman" w:eastAsia="Times New Roman" w:hAnsi="Times New Roman" w:cs="Times New Roman"/>
          <w:b/>
          <w:color w:val="000000"/>
          <w:sz w:val="24"/>
          <w:szCs w:val="20"/>
          <w:lang w:eastAsia="tr-TR"/>
        </w:rPr>
      </w:pPr>
      <w:r w:rsidRPr="00070C36">
        <w:rPr>
          <w:rFonts w:ascii="Times New Roman" w:eastAsia="Times New Roman" w:hAnsi="Times New Roman" w:cs="Times New Roman"/>
          <w:b/>
          <w:bCs/>
          <w:color w:val="000000"/>
          <w:sz w:val="24"/>
          <w:szCs w:val="26"/>
          <w:lang w:eastAsia="tr-TR"/>
        </w:rPr>
        <w:t xml:space="preserve">Esas </w:t>
      </w:r>
      <w:proofErr w:type="gramStart"/>
      <w:r w:rsidRPr="00070C36">
        <w:rPr>
          <w:rFonts w:ascii="Times New Roman" w:eastAsia="Times New Roman" w:hAnsi="Times New Roman" w:cs="Times New Roman"/>
          <w:b/>
          <w:bCs/>
          <w:color w:val="000000"/>
          <w:sz w:val="24"/>
          <w:szCs w:val="26"/>
          <w:lang w:eastAsia="tr-TR"/>
        </w:rPr>
        <w:t>Sayısı : 2004</w:t>
      </w:r>
      <w:proofErr w:type="gramEnd"/>
      <w:r w:rsidRPr="00070C36">
        <w:rPr>
          <w:rFonts w:ascii="Times New Roman" w:eastAsia="Times New Roman" w:hAnsi="Times New Roman" w:cs="Times New Roman"/>
          <w:b/>
          <w:bCs/>
          <w:color w:val="000000"/>
          <w:sz w:val="24"/>
          <w:szCs w:val="26"/>
          <w:lang w:eastAsia="tr-TR"/>
        </w:rPr>
        <w:t>/59</w:t>
      </w:r>
      <w:bookmarkStart w:id="0" w:name="_GoBack"/>
      <w:bookmarkEnd w:id="0"/>
    </w:p>
    <w:p w:rsidR="00070C36" w:rsidRPr="00070C36" w:rsidRDefault="00070C36" w:rsidP="00070C36">
      <w:pPr>
        <w:spacing w:after="0" w:line="240" w:lineRule="auto"/>
        <w:jc w:val="both"/>
        <w:rPr>
          <w:rFonts w:ascii="Times New Roman" w:eastAsia="Times New Roman" w:hAnsi="Times New Roman" w:cs="Times New Roman"/>
          <w:b/>
          <w:color w:val="000000"/>
          <w:sz w:val="24"/>
          <w:szCs w:val="20"/>
          <w:lang w:eastAsia="tr-TR"/>
        </w:rPr>
      </w:pPr>
      <w:r w:rsidRPr="00070C36">
        <w:rPr>
          <w:rFonts w:ascii="Times New Roman" w:eastAsia="Times New Roman" w:hAnsi="Times New Roman" w:cs="Times New Roman"/>
          <w:b/>
          <w:bCs/>
          <w:color w:val="000000"/>
          <w:sz w:val="24"/>
          <w:szCs w:val="26"/>
          <w:lang w:eastAsia="tr-TR"/>
        </w:rPr>
        <w:t xml:space="preserve">Karar </w:t>
      </w:r>
      <w:proofErr w:type="gramStart"/>
      <w:r w:rsidRPr="00070C36">
        <w:rPr>
          <w:rFonts w:ascii="Times New Roman" w:eastAsia="Times New Roman" w:hAnsi="Times New Roman" w:cs="Times New Roman"/>
          <w:b/>
          <w:bCs/>
          <w:color w:val="000000"/>
          <w:sz w:val="24"/>
          <w:szCs w:val="26"/>
          <w:lang w:eastAsia="tr-TR"/>
        </w:rPr>
        <w:t>Sayısı : 2006</w:t>
      </w:r>
      <w:proofErr w:type="gramEnd"/>
      <w:r w:rsidRPr="00070C36">
        <w:rPr>
          <w:rFonts w:ascii="Times New Roman" w:eastAsia="Times New Roman" w:hAnsi="Times New Roman" w:cs="Times New Roman"/>
          <w:b/>
          <w:bCs/>
          <w:color w:val="000000"/>
          <w:sz w:val="24"/>
          <w:szCs w:val="26"/>
          <w:lang w:eastAsia="tr-TR"/>
        </w:rPr>
        <w:t>/7</w:t>
      </w:r>
    </w:p>
    <w:p w:rsidR="00070C36" w:rsidRPr="00070C36" w:rsidRDefault="00070C36" w:rsidP="00070C36">
      <w:pPr>
        <w:spacing w:after="0" w:line="240" w:lineRule="auto"/>
        <w:jc w:val="both"/>
        <w:rPr>
          <w:rFonts w:ascii="Times New Roman" w:eastAsia="Times New Roman" w:hAnsi="Times New Roman" w:cs="Times New Roman"/>
          <w:b/>
          <w:color w:val="000000"/>
          <w:sz w:val="24"/>
          <w:szCs w:val="20"/>
          <w:lang w:eastAsia="tr-TR"/>
        </w:rPr>
      </w:pPr>
      <w:r w:rsidRPr="00070C36">
        <w:rPr>
          <w:rFonts w:ascii="Times New Roman" w:eastAsia="Times New Roman" w:hAnsi="Times New Roman" w:cs="Times New Roman"/>
          <w:b/>
          <w:bCs/>
          <w:color w:val="000000"/>
          <w:sz w:val="24"/>
          <w:szCs w:val="26"/>
          <w:lang w:eastAsia="tr-TR"/>
        </w:rPr>
        <w:t xml:space="preserve">Karar </w:t>
      </w:r>
      <w:proofErr w:type="gramStart"/>
      <w:r w:rsidRPr="00070C36">
        <w:rPr>
          <w:rFonts w:ascii="Times New Roman" w:eastAsia="Times New Roman" w:hAnsi="Times New Roman" w:cs="Times New Roman"/>
          <w:b/>
          <w:bCs/>
          <w:color w:val="000000"/>
          <w:sz w:val="24"/>
          <w:szCs w:val="26"/>
          <w:lang w:eastAsia="tr-TR"/>
        </w:rPr>
        <w:t>Günü : 19</w:t>
      </w:r>
      <w:proofErr w:type="gramEnd"/>
      <w:r w:rsidRPr="00070C36">
        <w:rPr>
          <w:rFonts w:ascii="Times New Roman" w:eastAsia="Times New Roman" w:hAnsi="Times New Roman" w:cs="Times New Roman"/>
          <w:b/>
          <w:bCs/>
          <w:color w:val="000000"/>
          <w:sz w:val="24"/>
          <w:szCs w:val="26"/>
          <w:lang w:eastAsia="tr-TR"/>
        </w:rPr>
        <w:t>.1.2006</w:t>
      </w:r>
    </w:p>
    <w:p w:rsidR="00070C36" w:rsidRDefault="00070C36" w:rsidP="00070C36">
      <w:pPr>
        <w:spacing w:after="0" w:line="240" w:lineRule="auto"/>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Resmi Gazete Tarih-</w:t>
      </w:r>
      <w:proofErr w:type="gramStart"/>
      <w:r w:rsidRPr="00070C36">
        <w:rPr>
          <w:rFonts w:ascii="Times New Roman" w:eastAsia="Times New Roman" w:hAnsi="Times New Roman" w:cs="Times New Roman"/>
          <w:b/>
          <w:bCs/>
          <w:color w:val="000000"/>
          <w:sz w:val="24"/>
          <w:szCs w:val="26"/>
          <w:lang w:eastAsia="tr-TR"/>
        </w:rPr>
        <w:t>Sayısı : 9</w:t>
      </w:r>
      <w:proofErr w:type="gramEnd"/>
      <w:r w:rsidRPr="00070C36">
        <w:rPr>
          <w:rFonts w:ascii="Times New Roman" w:eastAsia="Times New Roman" w:hAnsi="Times New Roman" w:cs="Times New Roman"/>
          <w:b/>
          <w:bCs/>
          <w:color w:val="000000"/>
          <w:sz w:val="24"/>
          <w:szCs w:val="26"/>
          <w:lang w:eastAsia="tr-TR"/>
        </w:rPr>
        <w:t>.11-.2006-26341</w:t>
      </w:r>
      <w:r w:rsidRPr="00070C36">
        <w:rPr>
          <w:rFonts w:ascii="Times New Roman" w:eastAsia="Times New Roman" w:hAnsi="Times New Roman" w:cs="Times New Roman"/>
          <w:color w:val="000000"/>
          <w:sz w:val="24"/>
          <w:szCs w:val="20"/>
          <w:lang w:eastAsia="tr-TR"/>
        </w:rPr>
        <w:t> </w:t>
      </w:r>
    </w:p>
    <w:p w:rsidR="00070C36" w:rsidRP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İTİRAZ YOLUNA BAŞVURAN:</w:t>
      </w:r>
      <w:r w:rsidRPr="00070C36">
        <w:rPr>
          <w:rFonts w:ascii="Times New Roman" w:eastAsia="Times New Roman" w:hAnsi="Times New Roman" w:cs="Times New Roman"/>
          <w:color w:val="000000"/>
          <w:sz w:val="24"/>
          <w:szCs w:val="26"/>
          <w:lang w:eastAsia="tr-TR"/>
        </w:rPr>
        <w:t> Danıştay Onuncu Daire</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İTİRAZIN KONUSU :</w:t>
      </w:r>
      <w:r w:rsidRPr="00070C36">
        <w:rPr>
          <w:rFonts w:ascii="Times New Roman" w:eastAsia="Times New Roman" w:hAnsi="Times New Roman" w:cs="Times New Roman"/>
          <w:color w:val="000000"/>
          <w:sz w:val="24"/>
          <w:szCs w:val="26"/>
          <w:lang w:eastAsia="tr-TR"/>
        </w:rPr>
        <w:t> 12.12.2001 günlü, 4726 sayılı 2002 Mali Yılı Bütçe Kanunu'nun 30. maddesinin (c) fıkrasının Anayasa'nın 87</w:t>
      </w:r>
      <w:proofErr w:type="gramStart"/>
      <w:r w:rsidRPr="00070C36">
        <w:rPr>
          <w:rFonts w:ascii="Times New Roman" w:eastAsia="Times New Roman" w:hAnsi="Times New Roman" w:cs="Times New Roman"/>
          <w:color w:val="000000"/>
          <w:sz w:val="24"/>
          <w:szCs w:val="26"/>
          <w:lang w:eastAsia="tr-TR"/>
        </w:rPr>
        <w:t>.,</w:t>
      </w:r>
      <w:proofErr w:type="gramEnd"/>
      <w:r w:rsidRPr="00070C36">
        <w:rPr>
          <w:rFonts w:ascii="Times New Roman" w:eastAsia="Times New Roman" w:hAnsi="Times New Roman" w:cs="Times New Roman"/>
          <w:color w:val="000000"/>
          <w:sz w:val="24"/>
          <w:szCs w:val="26"/>
          <w:lang w:eastAsia="tr-TR"/>
        </w:rPr>
        <w:t xml:space="preserve"> 88., 161. ve 162. maddelerine aykırılığı savıyla iptali istemidir.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I- OLAY</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“Mülga Kooperatifçilik Tanıtma ve Eğitim Fonu” konulu tarihsiz 2002/1 sayılı Vergi Dışı Gelirler İç Genelgesi'nin iptali istemi ile açılan davada, Genelge'nin dayanağını oluşturan itiraz konusu kuralın Anayasa'ya aykırı olduğu kanısına varan Danıştay Onuncu Daire iptali için başvurmuştur.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III- YASA METİNLERİ</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A- İtiraz Konusu Yasa Kuralı</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 xml:space="preserve">4726 sayılı “2002 Mali Yılı Bütçe </w:t>
      </w:r>
      <w:proofErr w:type="spellStart"/>
      <w:r w:rsidRPr="00070C36">
        <w:rPr>
          <w:rFonts w:ascii="Times New Roman" w:eastAsia="Times New Roman" w:hAnsi="Times New Roman" w:cs="Times New Roman"/>
          <w:color w:val="000000"/>
          <w:sz w:val="24"/>
          <w:szCs w:val="26"/>
          <w:lang w:eastAsia="tr-TR"/>
        </w:rPr>
        <w:t>Kanunu”nun</w:t>
      </w:r>
      <w:proofErr w:type="spellEnd"/>
      <w:r w:rsidRPr="00070C36">
        <w:rPr>
          <w:rFonts w:ascii="Times New Roman" w:eastAsia="Times New Roman" w:hAnsi="Times New Roman" w:cs="Times New Roman"/>
          <w:color w:val="000000"/>
          <w:sz w:val="24"/>
          <w:szCs w:val="26"/>
          <w:lang w:eastAsia="tr-TR"/>
        </w:rPr>
        <w:t xml:space="preserve"> 30. maddesinin (c) fıkrası şöyledir: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i/>
          <w:iCs/>
          <w:color w:val="000000"/>
          <w:sz w:val="24"/>
          <w:szCs w:val="26"/>
          <w:lang w:eastAsia="tr-TR"/>
        </w:rPr>
        <w:t xml:space="preserve">“Tasfiye edilen fonların her türlü gelirleri, tasfiye edilmelerine ilişkin mevzuatta özel bir düzenleme bulunmaması halinde, bu konuda yeni bir düzenleme yapılıncaya kadar yürürlükten kaldırılan hükümlere göre tahsil edilmeye devam olunur ve genel bütçeye gelir </w:t>
      </w:r>
      <w:proofErr w:type="gramStart"/>
      <w:r w:rsidRPr="00070C36">
        <w:rPr>
          <w:rFonts w:ascii="Times New Roman" w:eastAsia="Times New Roman" w:hAnsi="Times New Roman" w:cs="Times New Roman"/>
          <w:i/>
          <w:iCs/>
          <w:color w:val="000000"/>
          <w:sz w:val="24"/>
          <w:szCs w:val="26"/>
          <w:lang w:eastAsia="tr-TR"/>
        </w:rPr>
        <w:t>kaydedilir</w:t>
      </w:r>
      <w:proofErr w:type="gramEnd"/>
      <w:r w:rsidRPr="00070C36">
        <w:rPr>
          <w:rFonts w:ascii="Times New Roman" w:eastAsia="Times New Roman" w:hAnsi="Times New Roman" w:cs="Times New Roman"/>
          <w:i/>
          <w:iCs/>
          <w:color w:val="000000"/>
          <w:sz w:val="24"/>
          <w:szCs w:val="26"/>
          <w:lang w:eastAsia="tr-TR"/>
        </w:rPr>
        <w:t>.”</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B- Dayanılan Anayasa Kuralları</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Başvuru kararında Anayasa'nın 87</w:t>
      </w:r>
      <w:proofErr w:type="gramStart"/>
      <w:r w:rsidRPr="00070C36">
        <w:rPr>
          <w:rFonts w:ascii="Times New Roman" w:eastAsia="Times New Roman" w:hAnsi="Times New Roman" w:cs="Times New Roman"/>
          <w:color w:val="000000"/>
          <w:sz w:val="24"/>
          <w:szCs w:val="26"/>
          <w:lang w:eastAsia="tr-TR"/>
        </w:rPr>
        <w:t>.,</w:t>
      </w:r>
      <w:proofErr w:type="gramEnd"/>
      <w:r w:rsidRPr="00070C36">
        <w:rPr>
          <w:rFonts w:ascii="Times New Roman" w:eastAsia="Times New Roman" w:hAnsi="Times New Roman" w:cs="Times New Roman"/>
          <w:color w:val="000000"/>
          <w:sz w:val="24"/>
          <w:szCs w:val="26"/>
          <w:lang w:eastAsia="tr-TR"/>
        </w:rPr>
        <w:t xml:space="preserve"> 88., 161. ve 162. maddelerine dayanılmıştır.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IV- İLK İNCELEME</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0C36">
        <w:rPr>
          <w:rFonts w:ascii="Times New Roman" w:eastAsia="Times New Roman" w:hAnsi="Times New Roman" w:cs="Times New Roman"/>
          <w:color w:val="000000"/>
          <w:sz w:val="24"/>
          <w:szCs w:val="26"/>
          <w:lang w:eastAsia="tr-TR"/>
        </w:rPr>
        <w:t xml:space="preserve">Anayasa Mahkemesi </w:t>
      </w:r>
      <w:proofErr w:type="spellStart"/>
      <w:r w:rsidRPr="00070C36">
        <w:rPr>
          <w:rFonts w:ascii="Times New Roman" w:eastAsia="Times New Roman" w:hAnsi="Times New Roman" w:cs="Times New Roman"/>
          <w:color w:val="000000"/>
          <w:sz w:val="24"/>
          <w:szCs w:val="26"/>
          <w:lang w:eastAsia="tr-TR"/>
        </w:rPr>
        <w:t>İçtüzüğü'nün</w:t>
      </w:r>
      <w:proofErr w:type="spellEnd"/>
      <w:r w:rsidRPr="00070C36">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070C36">
        <w:rPr>
          <w:rFonts w:ascii="Times New Roman" w:eastAsia="Times New Roman" w:hAnsi="Times New Roman" w:cs="Times New Roman"/>
          <w:color w:val="000000"/>
          <w:sz w:val="24"/>
          <w:szCs w:val="26"/>
          <w:lang w:eastAsia="tr-TR"/>
        </w:rPr>
        <w:t>Sacit</w:t>
      </w:r>
      <w:proofErr w:type="spellEnd"/>
      <w:r w:rsidRPr="00070C36">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070C36">
        <w:rPr>
          <w:rFonts w:ascii="Times New Roman" w:eastAsia="Times New Roman" w:hAnsi="Times New Roman" w:cs="Times New Roman"/>
          <w:color w:val="000000"/>
          <w:sz w:val="24"/>
          <w:szCs w:val="26"/>
          <w:lang w:eastAsia="tr-TR"/>
        </w:rPr>
        <w:t>ÖZGÜLDÜR'ün</w:t>
      </w:r>
      <w:proofErr w:type="spellEnd"/>
      <w:r w:rsidRPr="00070C36">
        <w:rPr>
          <w:rFonts w:ascii="Times New Roman" w:eastAsia="Times New Roman" w:hAnsi="Times New Roman" w:cs="Times New Roman"/>
          <w:color w:val="000000"/>
          <w:sz w:val="24"/>
          <w:szCs w:val="26"/>
          <w:lang w:eastAsia="tr-TR"/>
        </w:rPr>
        <w:t xml:space="preserve"> katılmalarıyla 15.7.2004 günü yapılan ilk inceleme toplantısında, dosyada eksiklik bulunmadığından işin esasının incelenmesine OYBİRLİĞİYLE karar verilmiştir.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b/>
          <w:bCs/>
          <w:color w:val="000000"/>
          <w:sz w:val="24"/>
          <w:szCs w:val="26"/>
          <w:lang w:eastAsia="tr-TR"/>
        </w:rPr>
        <w:t>V- ESASIN İNCELENMESİ</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0C36">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Başvuru kararında, 4629 sayılı Kanun ile tasfiyesine karar verilen fonun Bütçe Yasası ile tahsili öngörülerek ayrı yasa konusu olabilecek bir mali yükümlülük getirildiği, bu durumun, Anayasa'nın 87</w:t>
      </w:r>
      <w:proofErr w:type="gramStart"/>
      <w:r w:rsidRPr="00070C36">
        <w:rPr>
          <w:rFonts w:ascii="Times New Roman" w:eastAsia="Times New Roman" w:hAnsi="Times New Roman" w:cs="Times New Roman"/>
          <w:color w:val="000000"/>
          <w:sz w:val="24"/>
          <w:szCs w:val="26"/>
          <w:lang w:eastAsia="tr-TR"/>
        </w:rPr>
        <w:t>.,</w:t>
      </w:r>
      <w:proofErr w:type="gramEnd"/>
      <w:r w:rsidRPr="00070C36">
        <w:rPr>
          <w:rFonts w:ascii="Times New Roman" w:eastAsia="Times New Roman" w:hAnsi="Times New Roman" w:cs="Times New Roman"/>
          <w:color w:val="000000"/>
          <w:sz w:val="24"/>
          <w:szCs w:val="26"/>
          <w:lang w:eastAsia="tr-TR"/>
        </w:rPr>
        <w:t xml:space="preserve"> 88., 161. ve 162. maddelerine aykırı olduğu ileri sürülmüştür.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0C36">
        <w:rPr>
          <w:rFonts w:ascii="Times New Roman" w:eastAsia="Times New Roman" w:hAnsi="Times New Roman" w:cs="Times New Roman"/>
          <w:color w:val="000000"/>
          <w:sz w:val="24"/>
          <w:szCs w:val="26"/>
          <w:lang w:eastAsia="tr-TR"/>
        </w:rPr>
        <w:t xml:space="preserve">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w:t>
      </w:r>
      <w:proofErr w:type="gramStart"/>
      <w:r w:rsidRPr="00070C36">
        <w:rPr>
          <w:rFonts w:ascii="Times New Roman" w:eastAsia="Times New Roman" w:hAnsi="Times New Roman" w:cs="Times New Roman"/>
          <w:color w:val="000000"/>
          <w:sz w:val="24"/>
          <w:szCs w:val="26"/>
          <w:lang w:eastAsia="tr-TR"/>
        </w:rPr>
        <w:t>imkan</w:t>
      </w:r>
      <w:proofErr w:type="gramEnd"/>
      <w:r w:rsidRPr="00070C36">
        <w:rPr>
          <w:rFonts w:ascii="Times New Roman" w:eastAsia="Times New Roman" w:hAnsi="Times New Roman" w:cs="Times New Roman"/>
          <w:color w:val="000000"/>
          <w:sz w:val="24"/>
          <w:szCs w:val="26"/>
          <w:lang w:eastAsia="tr-TR"/>
        </w:rPr>
        <w:t xml:space="preserve"> bulunmamaktadır.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 xml:space="preserve">Bir yasa kuralının bütçeden gider yapmayı ya da bütçeye gelir sağlamayı gerektirir nitelikte bulunması, mutlak biçimde ‘bütçeyle ilgili hükümlerden' sayılmasına yetmez. Her yasada gidere neden olabilecek değişik türde kurallar bulunabilir. Böyle kuralların bulunmasıyla örneğin, yargı, savunma, eğitim, sağlık, tarım, ulaşım vb. kamu hizmeti alanlarına ilişkin yasaların bütçeyle ilgili hükümler içerdiği kabul edilirse, bu konulardaki yasaların değiştirilip kaldırılması içinde bütçe yasalarına hükümler koymak yoluna gidilebilir. </w:t>
      </w:r>
      <w:proofErr w:type="gramStart"/>
      <w:r w:rsidRPr="00070C36">
        <w:rPr>
          <w:rFonts w:ascii="Times New Roman" w:eastAsia="Times New Roman" w:hAnsi="Times New Roman" w:cs="Times New Roman"/>
          <w:color w:val="000000"/>
          <w:sz w:val="24"/>
          <w:szCs w:val="26"/>
          <w:lang w:eastAsia="tr-TR"/>
        </w:rPr>
        <w:t>Oysa,</w:t>
      </w:r>
      <w:proofErr w:type="gramEnd"/>
      <w:r w:rsidRPr="00070C36">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070C36">
        <w:rPr>
          <w:rFonts w:ascii="Times New Roman" w:eastAsia="Times New Roman" w:hAnsi="Times New Roman" w:cs="Times New Roman"/>
          <w:color w:val="000000"/>
          <w:sz w:val="24"/>
          <w:szCs w:val="26"/>
          <w:lang w:eastAsia="tr-TR"/>
        </w:rPr>
        <w:t>yasakoyucunun</w:t>
      </w:r>
      <w:proofErr w:type="spellEnd"/>
      <w:r w:rsidRPr="00070C36">
        <w:rPr>
          <w:rFonts w:ascii="Times New Roman" w:eastAsia="Times New Roman" w:hAnsi="Times New Roman" w:cs="Times New Roman"/>
          <w:color w:val="000000"/>
          <w:sz w:val="24"/>
          <w:szCs w:val="26"/>
          <w:lang w:eastAsia="tr-TR"/>
        </w:rPr>
        <w:t xml:space="preserve"> başka amaçla ve bütçe yasalarından tümüyle değişik yöntemlerle gerçekleştirilmesi gereken yasama işlemleridir. 161. maddedeki ‘bütçeyle ilgili hüküm' ibaresine dayanılarak, gider ya da gelirle ilgili bir konuyu olağan bir yasa yerine bütçe yasası ile düzenlemek, Anayasa'nın 88. ve 89. maddelerini bu tür yasalar bakımından uygulanamaz duruma düşürmektedir.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lastRenderedPageBreak/>
        <w:t>Anayasa'nın 161. ve 162. maddelerinin getiriliş amacı, bütçe yasalarında yıllık bütçe kavramı dışındaki konulara yer vermemek, böylece bütçe yasalarını ilgisiz kurallardan uzak tutarak kendi yapısı içinde bütünleştirmektir.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0C36">
        <w:rPr>
          <w:rFonts w:ascii="Times New Roman" w:eastAsia="Times New Roman" w:hAnsi="Times New Roman" w:cs="Times New Roman"/>
          <w:color w:val="000000"/>
          <w:sz w:val="24"/>
          <w:szCs w:val="26"/>
          <w:lang w:eastAsia="tr-TR"/>
        </w:rPr>
        <w:t xml:space="preserve">12.12.2001 günlü, 4726 sayılı “2002 Mali Yılı Bütçe </w:t>
      </w:r>
      <w:proofErr w:type="spellStart"/>
      <w:r w:rsidRPr="00070C36">
        <w:rPr>
          <w:rFonts w:ascii="Times New Roman" w:eastAsia="Times New Roman" w:hAnsi="Times New Roman" w:cs="Times New Roman"/>
          <w:color w:val="000000"/>
          <w:sz w:val="24"/>
          <w:szCs w:val="26"/>
          <w:lang w:eastAsia="tr-TR"/>
        </w:rPr>
        <w:t>Kanunu”nun</w:t>
      </w:r>
      <w:proofErr w:type="spellEnd"/>
      <w:r w:rsidRPr="00070C36">
        <w:rPr>
          <w:rFonts w:ascii="Times New Roman" w:eastAsia="Times New Roman" w:hAnsi="Times New Roman" w:cs="Times New Roman"/>
          <w:color w:val="000000"/>
          <w:sz w:val="24"/>
          <w:szCs w:val="26"/>
          <w:lang w:eastAsia="tr-TR"/>
        </w:rPr>
        <w:t xml:space="preserve"> 30. maddesinin (c) fıkrasında; tasfiye edilen fonların her türlü gelirlerinin, tasfiye edilmelerine ilişkin mevzuatta özel bir düzenleme bulunmaması halinde, bu konuda yeni bir düzenleme yapılıncaya kadar yürürlükten kaldırılan hükümlere göre tahsil edilmeye devam olunarak genel bütçeye gelir kaydedileceği öngörülmüştür. </w:t>
      </w:r>
      <w:proofErr w:type="gramEnd"/>
      <w:r w:rsidRPr="00070C36">
        <w:rPr>
          <w:rFonts w:ascii="Times New Roman" w:eastAsia="Times New Roman" w:hAnsi="Times New Roman" w:cs="Times New Roman"/>
          <w:color w:val="000000"/>
          <w:sz w:val="24"/>
          <w:szCs w:val="26"/>
          <w:lang w:eastAsia="tr-TR"/>
        </w:rPr>
        <w:t>Bu düzenleme ile 21.2.2001 günlü, 4629 sayılı Bazı Fonların Tasfiyesi Hakkında Kanunu ve 20.6.2001 günlü, 4684 sayılı Bazı Kanun ve Kanun Hükmünde Kararnamelerde Değişiklik Yapılmasına Dair Kanun'un yürürlükten kaldırılan fonlara ilişkin kuralları değiştirilmiştir. Bu kuralın bütçe yasaları ile ilgisi bulunmadığından, böyle bir düzenlemenin bütçe yasası dışındaki yasalarla yapılması zorunludur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0C36">
        <w:rPr>
          <w:rFonts w:ascii="Times New Roman" w:eastAsia="Times New Roman" w:hAnsi="Times New Roman" w:cs="Times New Roman"/>
          <w:color w:val="000000"/>
          <w:sz w:val="24"/>
          <w:szCs w:val="26"/>
          <w:lang w:eastAsia="tr-TR"/>
        </w:rPr>
        <w:t>Bu itibarla, bütçeyle ilgisi bulunmaması nedeniyle, diğer yasalarla düzenlenmesi gereken bir konunun bütçe yasasıyla düzenlenmesi Anayasa'nın 87</w:t>
      </w:r>
      <w:proofErr w:type="gramStart"/>
      <w:r w:rsidRPr="00070C36">
        <w:rPr>
          <w:rFonts w:ascii="Times New Roman" w:eastAsia="Times New Roman" w:hAnsi="Times New Roman" w:cs="Times New Roman"/>
          <w:color w:val="000000"/>
          <w:sz w:val="24"/>
          <w:szCs w:val="26"/>
          <w:lang w:eastAsia="tr-TR"/>
        </w:rPr>
        <w:t>.,</w:t>
      </w:r>
      <w:proofErr w:type="gramEnd"/>
      <w:r w:rsidRPr="00070C36">
        <w:rPr>
          <w:rFonts w:ascii="Times New Roman" w:eastAsia="Times New Roman" w:hAnsi="Times New Roman" w:cs="Times New Roman"/>
          <w:color w:val="000000"/>
          <w:sz w:val="24"/>
          <w:szCs w:val="26"/>
          <w:lang w:eastAsia="tr-TR"/>
        </w:rPr>
        <w:t xml:space="preserve"> 88., 89., 161. ve 162. maddelerine aykırılık oluşturduğundan itiraz konusu kuralın iptali gerekir.</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0C36">
        <w:rPr>
          <w:rFonts w:ascii="Times New Roman" w:eastAsia="Times New Roman" w:hAnsi="Times New Roman" w:cs="Times New Roman"/>
          <w:b/>
          <w:bCs/>
          <w:color w:val="000000"/>
          <w:sz w:val="24"/>
          <w:szCs w:val="26"/>
          <w:lang w:eastAsia="tr-TR"/>
        </w:rPr>
        <w:t>VI-SONUÇ</w:t>
      </w:r>
    </w:p>
    <w:p w:rsid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 xml:space="preserve">12.12.2001 günlü, 4726 sayılı “2002 Malî Yılı Bütçe </w:t>
      </w:r>
      <w:proofErr w:type="spellStart"/>
      <w:r w:rsidRPr="00070C36">
        <w:rPr>
          <w:rFonts w:ascii="Times New Roman" w:eastAsia="Times New Roman" w:hAnsi="Times New Roman" w:cs="Times New Roman"/>
          <w:color w:val="000000"/>
          <w:sz w:val="24"/>
          <w:szCs w:val="26"/>
          <w:lang w:eastAsia="tr-TR"/>
        </w:rPr>
        <w:t>Kanunu”nun</w:t>
      </w:r>
      <w:proofErr w:type="spellEnd"/>
      <w:r w:rsidRPr="00070C36">
        <w:rPr>
          <w:rFonts w:ascii="Times New Roman" w:eastAsia="Times New Roman" w:hAnsi="Times New Roman" w:cs="Times New Roman"/>
          <w:color w:val="000000"/>
          <w:sz w:val="24"/>
          <w:szCs w:val="26"/>
          <w:lang w:eastAsia="tr-TR"/>
        </w:rPr>
        <w:t xml:space="preserve"> 30. maddesinin (c) fıkrasının Anayasa'ya aykırı olduğuna ve İPTALİNE, 19.1.2006 gününde OYBİRLİĞİYLE karar verildi.</w:t>
      </w:r>
    </w:p>
    <w:p w:rsidR="00070C36" w:rsidRP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p w:rsidR="00070C36" w:rsidRPr="00070C36" w:rsidRDefault="00070C36" w:rsidP="00070C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70C36" w:rsidRPr="00070C36" w:rsidTr="00070C36">
        <w:trPr>
          <w:tblCellSpacing w:w="0" w:type="dxa"/>
          <w:jc w:val="center"/>
        </w:trPr>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Başkanvekili</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Haşim KILIÇ</w:t>
            </w:r>
          </w:p>
        </w:tc>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70C36">
              <w:rPr>
                <w:rFonts w:ascii="Times New Roman" w:eastAsia="Times New Roman" w:hAnsi="Times New Roman" w:cs="Times New Roman"/>
                <w:color w:val="000000"/>
                <w:sz w:val="24"/>
                <w:szCs w:val="26"/>
                <w:lang w:eastAsia="tr-TR"/>
              </w:rPr>
              <w:t>Sacit</w:t>
            </w:r>
            <w:proofErr w:type="spellEnd"/>
            <w:r w:rsidRPr="00070C36">
              <w:rPr>
                <w:rFonts w:ascii="Times New Roman" w:eastAsia="Times New Roman" w:hAnsi="Times New Roman" w:cs="Times New Roman"/>
                <w:color w:val="000000"/>
                <w:sz w:val="24"/>
                <w:szCs w:val="26"/>
                <w:lang w:eastAsia="tr-TR"/>
              </w:rPr>
              <w:t xml:space="preserve"> ADALI</w:t>
            </w:r>
          </w:p>
        </w:tc>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Fulya KANTARCIOĞLU</w:t>
            </w:r>
          </w:p>
        </w:tc>
      </w:tr>
    </w:tbl>
    <w:p w:rsid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70C36" w:rsidRPr="00070C36" w:rsidTr="00070C36">
        <w:trPr>
          <w:tblCellSpacing w:w="0" w:type="dxa"/>
          <w:jc w:val="center"/>
        </w:trPr>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Ahmet AKYALÇIN</w:t>
            </w:r>
          </w:p>
        </w:tc>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Mehmet ERTEN</w:t>
            </w:r>
          </w:p>
        </w:tc>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Mustafa YILDIRIM</w:t>
            </w:r>
          </w:p>
        </w:tc>
      </w:tr>
    </w:tbl>
    <w:p w:rsid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70C36" w:rsidRPr="00070C36" w:rsidTr="00070C36">
        <w:trPr>
          <w:tblCellSpacing w:w="0" w:type="dxa"/>
          <w:jc w:val="center"/>
        </w:trPr>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Cafer ŞAT</w:t>
            </w:r>
          </w:p>
        </w:tc>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A. Necmi ÖZLER</w:t>
            </w:r>
          </w:p>
        </w:tc>
        <w:tc>
          <w:tcPr>
            <w:tcW w:w="1667"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Serdar ÖZGÜLDÜR</w:t>
            </w:r>
          </w:p>
        </w:tc>
      </w:tr>
    </w:tbl>
    <w:p w:rsid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lastRenderedPageBreak/>
        <w:t> </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70C36" w:rsidRPr="00070C36" w:rsidTr="00070C36">
        <w:trPr>
          <w:tblCellSpacing w:w="0" w:type="dxa"/>
          <w:jc w:val="center"/>
        </w:trPr>
        <w:tc>
          <w:tcPr>
            <w:tcW w:w="2500"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Şevket APALAK</w:t>
            </w:r>
          </w:p>
        </w:tc>
        <w:tc>
          <w:tcPr>
            <w:tcW w:w="2500" w:type="pct"/>
            <w:hideMark/>
          </w:tcPr>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6"/>
                <w:lang w:eastAsia="tr-TR"/>
              </w:rPr>
              <w:t>Üye</w:t>
            </w:r>
          </w:p>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70C36">
              <w:rPr>
                <w:rFonts w:ascii="Times New Roman" w:eastAsia="Times New Roman" w:hAnsi="Times New Roman" w:cs="Times New Roman"/>
                <w:color w:val="000000"/>
                <w:sz w:val="24"/>
                <w:szCs w:val="26"/>
                <w:lang w:eastAsia="tr-TR"/>
              </w:rPr>
              <w:t>Serruh</w:t>
            </w:r>
            <w:proofErr w:type="spellEnd"/>
            <w:r w:rsidRPr="00070C36">
              <w:rPr>
                <w:rFonts w:ascii="Times New Roman" w:eastAsia="Times New Roman" w:hAnsi="Times New Roman" w:cs="Times New Roman"/>
                <w:color w:val="000000"/>
                <w:sz w:val="24"/>
                <w:szCs w:val="26"/>
                <w:lang w:eastAsia="tr-TR"/>
              </w:rPr>
              <w:t xml:space="preserve"> KALELİ</w:t>
            </w:r>
          </w:p>
        </w:tc>
      </w:tr>
    </w:tbl>
    <w:p w:rsidR="00070C36" w:rsidRPr="00070C36" w:rsidRDefault="00070C36" w:rsidP="00070C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0C36">
        <w:rPr>
          <w:rFonts w:ascii="Times New Roman" w:eastAsia="Times New Roman" w:hAnsi="Times New Roman" w:cs="Times New Roman"/>
          <w:color w:val="000000"/>
          <w:sz w:val="24"/>
          <w:szCs w:val="20"/>
          <w:lang w:eastAsia="tr-TR"/>
        </w:rPr>
        <w:t> </w:t>
      </w:r>
    </w:p>
    <w:p w:rsidR="00CE1FB9" w:rsidRPr="00070C36" w:rsidRDefault="00CE1FB9" w:rsidP="00070C36">
      <w:pPr>
        <w:spacing w:before="100" w:beforeAutospacing="1" w:after="100" w:afterAutospacing="1" w:line="240" w:lineRule="auto"/>
        <w:ind w:firstLine="709"/>
        <w:jc w:val="both"/>
        <w:rPr>
          <w:rFonts w:ascii="Times New Roman" w:hAnsi="Times New Roman" w:cs="Times New Roman"/>
          <w:sz w:val="24"/>
        </w:rPr>
      </w:pPr>
    </w:p>
    <w:sectPr w:rsidR="00CE1FB9" w:rsidRPr="00070C36" w:rsidSect="00070C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C8" w:rsidRDefault="009675C8" w:rsidP="00070C36">
      <w:pPr>
        <w:spacing w:after="0" w:line="240" w:lineRule="auto"/>
      </w:pPr>
      <w:r>
        <w:separator/>
      </w:r>
    </w:p>
  </w:endnote>
  <w:endnote w:type="continuationSeparator" w:id="0">
    <w:p w:rsidR="009675C8" w:rsidRDefault="009675C8" w:rsidP="0007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36" w:rsidRDefault="00070C36" w:rsidP="00CB21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0C36" w:rsidRDefault="00070C36" w:rsidP="00070C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36" w:rsidRPr="00070C36" w:rsidRDefault="00070C36" w:rsidP="00CB2115">
    <w:pPr>
      <w:pStyle w:val="Altbilgi"/>
      <w:framePr w:wrap="around" w:vAnchor="text" w:hAnchor="margin" w:xAlign="right" w:y="1"/>
      <w:rPr>
        <w:rStyle w:val="SayfaNumaras"/>
        <w:rFonts w:ascii="Times New Roman" w:hAnsi="Times New Roman" w:cs="Times New Roman"/>
      </w:rPr>
    </w:pPr>
    <w:r w:rsidRPr="00070C36">
      <w:rPr>
        <w:rStyle w:val="SayfaNumaras"/>
        <w:rFonts w:ascii="Times New Roman" w:hAnsi="Times New Roman" w:cs="Times New Roman"/>
      </w:rPr>
      <w:fldChar w:fldCharType="begin"/>
    </w:r>
    <w:r w:rsidRPr="00070C36">
      <w:rPr>
        <w:rStyle w:val="SayfaNumaras"/>
        <w:rFonts w:ascii="Times New Roman" w:hAnsi="Times New Roman" w:cs="Times New Roman"/>
      </w:rPr>
      <w:instrText xml:space="preserve">PAGE  </w:instrText>
    </w:r>
    <w:r w:rsidRPr="00070C3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70C36">
      <w:rPr>
        <w:rStyle w:val="SayfaNumaras"/>
        <w:rFonts w:ascii="Times New Roman" w:hAnsi="Times New Roman" w:cs="Times New Roman"/>
      </w:rPr>
      <w:fldChar w:fldCharType="end"/>
    </w:r>
  </w:p>
  <w:p w:rsidR="00070C36" w:rsidRPr="00070C36" w:rsidRDefault="00070C36" w:rsidP="00070C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36" w:rsidRDefault="00070C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C8" w:rsidRDefault="009675C8" w:rsidP="00070C36">
      <w:pPr>
        <w:spacing w:after="0" w:line="240" w:lineRule="auto"/>
      </w:pPr>
      <w:r>
        <w:separator/>
      </w:r>
    </w:p>
  </w:footnote>
  <w:footnote w:type="continuationSeparator" w:id="0">
    <w:p w:rsidR="009675C8" w:rsidRDefault="009675C8" w:rsidP="0007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36" w:rsidRDefault="00070C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36" w:rsidRDefault="00070C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/59</w:t>
    </w:r>
  </w:p>
  <w:p w:rsidR="00070C36" w:rsidRDefault="00070C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w:t>
    </w:r>
  </w:p>
  <w:p w:rsidR="00070C36" w:rsidRPr="00070C36" w:rsidRDefault="00070C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36" w:rsidRDefault="00070C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14"/>
    <w:rsid w:val="00070C36"/>
    <w:rsid w:val="00893514"/>
    <w:rsid w:val="009675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948D9-6377-409D-8B1B-2712C43A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70C36"/>
    <w:rPr>
      <w:color w:val="0000FF"/>
      <w:u w:val="single"/>
    </w:rPr>
  </w:style>
  <w:style w:type="paragraph" w:styleId="NormalWeb">
    <w:name w:val="Normal (Web)"/>
    <w:basedOn w:val="Normal"/>
    <w:uiPriority w:val="99"/>
    <w:semiHidden/>
    <w:unhideWhenUsed/>
    <w:rsid w:val="00070C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70C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0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0C36"/>
  </w:style>
  <w:style w:type="paragraph" w:styleId="Altbilgi">
    <w:name w:val="footer"/>
    <w:basedOn w:val="Normal"/>
    <w:link w:val="AltbilgiChar"/>
    <w:uiPriority w:val="99"/>
    <w:unhideWhenUsed/>
    <w:rsid w:val="00070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0C36"/>
  </w:style>
  <w:style w:type="character" w:styleId="SayfaNumaras">
    <w:name w:val="page number"/>
    <w:basedOn w:val="VarsaylanParagrafYazTipi"/>
    <w:uiPriority w:val="99"/>
    <w:semiHidden/>
    <w:unhideWhenUsed/>
    <w:rsid w:val="0007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22381">
      <w:bodyDiv w:val="1"/>
      <w:marLeft w:val="0"/>
      <w:marRight w:val="0"/>
      <w:marTop w:val="0"/>
      <w:marBottom w:val="0"/>
      <w:divBdr>
        <w:top w:val="none" w:sz="0" w:space="0" w:color="auto"/>
        <w:left w:val="none" w:sz="0" w:space="0" w:color="auto"/>
        <w:bottom w:val="none" w:sz="0" w:space="0" w:color="auto"/>
        <w:right w:val="none" w:sz="0" w:space="0" w:color="auto"/>
      </w:divBdr>
      <w:divsChild>
        <w:div w:id="165190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2019-01-22T06:06:00Z</dcterms:created>
  <dcterms:modified xsi:type="dcterms:W3CDTF">2019-01-22T06:10:00Z</dcterms:modified>
</cp:coreProperties>
</file>