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DAA95" w14:textId="25DD770D" w:rsidR="004A14B4" w:rsidRDefault="004A14B4" w:rsidP="004A14B4">
      <w:pPr>
        <w:spacing w:after="200" w:line="240" w:lineRule="auto"/>
        <w:ind w:right="283"/>
        <w:jc w:val="center"/>
        <w:rPr>
          <w:rFonts w:ascii="Times New Roman" w:eastAsia="Times New Roman" w:hAnsi="Times New Roman" w:cs="Times New Roman"/>
          <w:b/>
          <w:caps/>
          <w:color w:val="010000"/>
          <w:sz w:val="24"/>
          <w:szCs w:val="24"/>
          <w:lang w:eastAsia="tr-TR"/>
        </w:rPr>
      </w:pPr>
      <w:r w:rsidRPr="004A14B4">
        <w:rPr>
          <w:rFonts w:ascii="Times New Roman" w:eastAsia="Times New Roman" w:hAnsi="Times New Roman" w:cs="Times New Roman"/>
          <w:b/>
          <w:caps/>
          <w:color w:val="010000"/>
          <w:sz w:val="24"/>
          <w:szCs w:val="24"/>
          <w:lang w:eastAsia="tr-TR"/>
        </w:rPr>
        <w:t>ANAYASA MAHKEMESİ KARARI</w:t>
      </w:r>
    </w:p>
    <w:p w14:paraId="3C2CECD0" w14:textId="77777777" w:rsidR="004A14B4" w:rsidRPr="004A14B4" w:rsidRDefault="004A14B4" w:rsidP="004A14B4">
      <w:pPr>
        <w:spacing w:after="200" w:line="240" w:lineRule="auto"/>
        <w:ind w:right="283" w:firstLine="709"/>
        <w:jc w:val="center"/>
        <w:rPr>
          <w:rFonts w:ascii="Times New Roman" w:eastAsia="Times New Roman" w:hAnsi="Times New Roman" w:cs="Times New Roman"/>
          <w:b/>
          <w:caps/>
          <w:color w:val="010000"/>
          <w:sz w:val="24"/>
          <w:szCs w:val="24"/>
          <w:lang w:eastAsia="tr-TR"/>
        </w:rPr>
      </w:pPr>
    </w:p>
    <w:p w14:paraId="50D22E46" w14:textId="77777777" w:rsidR="004A14B4" w:rsidRDefault="004A14B4" w:rsidP="004A14B4">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 xml:space="preserve">Esas </w:t>
      </w:r>
      <w:proofErr w:type="gramStart"/>
      <w:r>
        <w:rPr>
          <w:rFonts w:ascii="Times New Roman" w:eastAsia="Times New Roman" w:hAnsi="Times New Roman" w:cs="Times New Roman"/>
          <w:b/>
          <w:bCs/>
          <w:color w:val="010000"/>
          <w:sz w:val="24"/>
          <w:szCs w:val="26"/>
          <w:lang w:eastAsia="tr-TR"/>
        </w:rPr>
        <w:t>Sayısı :</w:t>
      </w:r>
      <w:proofErr w:type="gramEnd"/>
      <w:r>
        <w:rPr>
          <w:rFonts w:ascii="Times New Roman" w:eastAsia="Times New Roman" w:hAnsi="Times New Roman" w:cs="Times New Roman"/>
          <w:b/>
          <w:bCs/>
          <w:color w:val="010000"/>
          <w:sz w:val="24"/>
          <w:szCs w:val="26"/>
          <w:lang w:eastAsia="tr-TR"/>
        </w:rPr>
        <w:t xml:space="preserve"> 2006/11</w:t>
      </w:r>
    </w:p>
    <w:p w14:paraId="5CC57E3F" w14:textId="77777777" w:rsidR="004A14B4" w:rsidRDefault="004A14B4" w:rsidP="004A14B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2006/17</w:t>
      </w:r>
    </w:p>
    <w:p w14:paraId="68D4DB6C" w14:textId="04E813F1" w:rsidR="004A14B4" w:rsidRDefault="004A14B4" w:rsidP="004A14B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Günü :</w:t>
      </w:r>
      <w:proofErr w:type="gramEnd"/>
      <w:r>
        <w:rPr>
          <w:rFonts w:ascii="Times New Roman" w:eastAsia="Times New Roman" w:hAnsi="Times New Roman" w:cs="Times New Roman"/>
          <w:b/>
          <w:color w:val="010000"/>
          <w:sz w:val="24"/>
          <w:szCs w:val="24"/>
          <w:lang w:eastAsia="tr-TR"/>
        </w:rPr>
        <w:t xml:space="preserve"> 7</w:t>
      </w:r>
      <w:r w:rsidR="00751534">
        <w:rPr>
          <w:rFonts w:ascii="Times New Roman" w:eastAsia="Times New Roman" w:hAnsi="Times New Roman" w:cs="Times New Roman"/>
          <w:b/>
          <w:color w:val="010000"/>
          <w:sz w:val="24"/>
          <w:szCs w:val="24"/>
          <w:lang w:eastAsia="tr-TR"/>
        </w:rPr>
        <w:t>/</w:t>
      </w:r>
      <w:r>
        <w:rPr>
          <w:rFonts w:ascii="Times New Roman" w:eastAsia="Times New Roman" w:hAnsi="Times New Roman" w:cs="Times New Roman"/>
          <w:b/>
          <w:color w:val="010000"/>
          <w:sz w:val="24"/>
          <w:szCs w:val="24"/>
          <w:lang w:eastAsia="tr-TR"/>
        </w:rPr>
        <w:t>2</w:t>
      </w:r>
      <w:r w:rsidR="00751534">
        <w:rPr>
          <w:rFonts w:ascii="Times New Roman" w:eastAsia="Times New Roman" w:hAnsi="Times New Roman" w:cs="Times New Roman"/>
          <w:b/>
          <w:color w:val="010000"/>
          <w:sz w:val="24"/>
          <w:szCs w:val="24"/>
          <w:lang w:eastAsia="tr-TR"/>
        </w:rPr>
        <w:t>/</w:t>
      </w:r>
      <w:r>
        <w:rPr>
          <w:rFonts w:ascii="Times New Roman" w:eastAsia="Times New Roman" w:hAnsi="Times New Roman" w:cs="Times New Roman"/>
          <w:b/>
          <w:color w:val="010000"/>
          <w:sz w:val="24"/>
          <w:szCs w:val="24"/>
          <w:lang w:eastAsia="tr-TR"/>
        </w:rPr>
        <w:t>2006</w:t>
      </w:r>
    </w:p>
    <w:p w14:paraId="1EA3F85C" w14:textId="591B4DCB" w:rsidR="004A14B4" w:rsidRDefault="004A14B4" w:rsidP="004A14B4">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w:t>
      </w:r>
      <w:r w:rsidR="00751534">
        <w:rPr>
          <w:rFonts w:ascii="Times New Roman" w:eastAsia="Times New Roman" w:hAnsi="Times New Roman" w:cs="Times New Roman"/>
          <w:b/>
          <w:color w:val="010000"/>
          <w:sz w:val="24"/>
          <w:szCs w:val="24"/>
          <w:lang w:eastAsia="tr-TR"/>
        </w:rPr>
        <w:t xml:space="preserve"> </w:t>
      </w:r>
      <w:r>
        <w:rPr>
          <w:rFonts w:ascii="Times New Roman" w:eastAsia="Times New Roman" w:hAnsi="Times New Roman" w:cs="Times New Roman"/>
          <w:b/>
          <w:color w:val="010000"/>
          <w:sz w:val="24"/>
          <w:szCs w:val="24"/>
          <w:lang w:eastAsia="tr-TR"/>
        </w:rPr>
        <w:t>Tarih-</w:t>
      </w:r>
      <w:proofErr w:type="gramStart"/>
      <w:r>
        <w:rPr>
          <w:rFonts w:ascii="Times New Roman" w:eastAsia="Times New Roman" w:hAnsi="Times New Roman" w:cs="Times New Roman"/>
          <w:b/>
          <w:color w:val="010000"/>
          <w:sz w:val="24"/>
          <w:szCs w:val="24"/>
          <w:lang w:eastAsia="tr-TR"/>
        </w:rPr>
        <w:t>Sayı :</w:t>
      </w:r>
      <w:proofErr w:type="gramEnd"/>
      <w:r>
        <w:rPr>
          <w:rFonts w:ascii="Times New Roman" w:eastAsia="Times New Roman" w:hAnsi="Times New Roman" w:cs="Times New Roman"/>
          <w:b/>
          <w:color w:val="010000"/>
          <w:sz w:val="24"/>
          <w:szCs w:val="24"/>
          <w:lang w:eastAsia="tr-TR"/>
        </w:rPr>
        <w:t xml:space="preserve"> 15/12/2006</w:t>
      </w:r>
      <w:r w:rsidR="00751534">
        <w:rPr>
          <w:rFonts w:ascii="Times New Roman" w:eastAsia="Times New Roman" w:hAnsi="Times New Roman" w:cs="Times New Roman"/>
          <w:b/>
          <w:color w:val="010000"/>
          <w:sz w:val="24"/>
          <w:szCs w:val="24"/>
          <w:lang w:eastAsia="tr-TR"/>
        </w:rPr>
        <w:t xml:space="preserve"> </w:t>
      </w:r>
      <w:r>
        <w:rPr>
          <w:rFonts w:ascii="Times New Roman" w:eastAsia="Times New Roman" w:hAnsi="Times New Roman" w:cs="Times New Roman"/>
          <w:b/>
          <w:color w:val="010000"/>
          <w:sz w:val="24"/>
          <w:szCs w:val="24"/>
          <w:lang w:eastAsia="tr-TR"/>
        </w:rPr>
        <w:t>-</w:t>
      </w:r>
      <w:r w:rsidR="00751534">
        <w:rPr>
          <w:rFonts w:ascii="Times New Roman" w:eastAsia="Times New Roman" w:hAnsi="Times New Roman" w:cs="Times New Roman"/>
          <w:b/>
          <w:color w:val="010000"/>
          <w:sz w:val="24"/>
          <w:szCs w:val="24"/>
          <w:lang w:eastAsia="tr-TR"/>
        </w:rPr>
        <w:t xml:space="preserve"> </w:t>
      </w:r>
      <w:r>
        <w:rPr>
          <w:rFonts w:ascii="Times New Roman" w:eastAsia="Times New Roman" w:hAnsi="Times New Roman" w:cs="Times New Roman"/>
          <w:b/>
          <w:color w:val="010000"/>
          <w:sz w:val="24"/>
          <w:szCs w:val="24"/>
          <w:lang w:eastAsia="tr-TR"/>
        </w:rPr>
        <w:t>26377</w:t>
      </w:r>
    </w:p>
    <w:p w14:paraId="61DE758A" w14:textId="48F29DFE" w:rsidR="004A14B4" w:rsidRPr="004A14B4" w:rsidRDefault="004A14B4" w:rsidP="004A14B4">
      <w:pPr>
        <w:spacing w:after="0" w:line="240" w:lineRule="auto"/>
        <w:rPr>
          <w:rFonts w:ascii="Times New Roman" w:eastAsia="Times New Roman" w:hAnsi="Times New Roman" w:cs="Times New Roman"/>
          <w:b/>
          <w:color w:val="010000"/>
          <w:sz w:val="24"/>
          <w:szCs w:val="24"/>
          <w:lang w:eastAsia="tr-TR"/>
        </w:rPr>
      </w:pPr>
    </w:p>
    <w:p w14:paraId="2C271DC0" w14:textId="2291566C"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b/>
          <w:bCs/>
          <w:color w:val="010000"/>
          <w:sz w:val="24"/>
          <w:szCs w:val="26"/>
          <w:lang w:eastAsia="tr-TR"/>
        </w:rPr>
        <w:t xml:space="preserve">İTİRAZ YOLUNA BAŞVURAN: </w:t>
      </w:r>
      <w:r w:rsidRPr="004A14B4">
        <w:rPr>
          <w:rFonts w:ascii="Times New Roman" w:eastAsia="Times New Roman" w:hAnsi="Times New Roman" w:cs="Times New Roman"/>
          <w:color w:val="010000"/>
          <w:sz w:val="24"/>
          <w:szCs w:val="26"/>
          <w:lang w:eastAsia="tr-TR"/>
        </w:rPr>
        <w:t>Bergama Asliye Hukuk Mahkemesi</w:t>
      </w:r>
    </w:p>
    <w:p w14:paraId="73AD19D3" w14:textId="5C5BEECB"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(İş Mahkemesi sıfatıyla)</w:t>
      </w:r>
    </w:p>
    <w:p w14:paraId="5F3A6A0C" w14:textId="0F32AB2C" w:rsidR="004A14B4" w:rsidRPr="004A14B4" w:rsidRDefault="004A14B4" w:rsidP="004A14B4">
      <w:pPr>
        <w:spacing w:after="200" w:line="240" w:lineRule="auto"/>
        <w:ind w:right="283" w:firstLine="709"/>
        <w:jc w:val="both"/>
        <w:rPr>
          <w:rFonts w:ascii="Times New Roman" w:eastAsia="Times New Roman" w:hAnsi="Times New Roman" w:cs="Times New Roman"/>
          <w:b/>
          <w:bCs/>
          <w:color w:val="010000"/>
          <w:sz w:val="24"/>
          <w:szCs w:val="24"/>
          <w:lang w:eastAsia="tr-TR"/>
        </w:rPr>
      </w:pPr>
      <w:r w:rsidRPr="004A14B4">
        <w:rPr>
          <w:rFonts w:ascii="Times New Roman" w:eastAsia="Times New Roman" w:hAnsi="Times New Roman" w:cs="Times New Roman"/>
          <w:b/>
          <w:bCs/>
          <w:color w:val="010000"/>
          <w:sz w:val="24"/>
          <w:szCs w:val="26"/>
          <w:lang w:eastAsia="tr-TR"/>
        </w:rPr>
        <w:t>İTİRAZIN KONUSU: 22.5.2003 günlü, 4857 sayılı İş Kanunu’nun 17. maddesinin altıncı fıkrasının ikinci tümcesinin “...18, 19, 20 ve 21 inci maddelerinin uygulama alanı dışında kalan işçilerin...” bölümünün, Anayasa’nın 2., 10., 36., 49. ve 55. maddelerine aykırılığı savıyla iptali istemidir.</w:t>
      </w:r>
    </w:p>
    <w:p w14:paraId="16E7E12D" w14:textId="111C8BFA"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I- OLAY</w:t>
      </w:r>
    </w:p>
    <w:p w14:paraId="58B6406E" w14:textId="70D9FD63"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İcra</w:t>
      </w:r>
      <w:r w:rsidRPr="004A14B4">
        <w:rPr>
          <w:rFonts w:ascii="Times New Roman" w:eastAsia="Times New Roman" w:hAnsi="Times New Roman" w:cs="Times New Roman"/>
          <w:b/>
          <w:bCs/>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takibindeki kötü</w:t>
      </w:r>
      <w:r w:rsidR="0075153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niyet tazminatı talebine yapılan itirazın iptali istemiyle açılan davada, davacının Anayasa’ya aykırılık savını ciddi bulan Mahkeme itiraz konusu Kural’ın iptali için başvuruda bulunmuştur.</w:t>
      </w:r>
    </w:p>
    <w:p w14:paraId="69479D5F" w14:textId="49F71564"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b/>
          <w:bCs/>
          <w:color w:val="010000"/>
          <w:sz w:val="24"/>
          <w:szCs w:val="26"/>
          <w:lang w:eastAsia="tr-TR"/>
        </w:rPr>
        <w:t>III- YASA METİNLERİ</w:t>
      </w:r>
    </w:p>
    <w:p w14:paraId="7B6D21AC" w14:textId="435F079C"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 xml:space="preserve"> A- İtiraz Konusu Yasa Kuralı</w:t>
      </w:r>
    </w:p>
    <w:p w14:paraId="24B1AD5C" w14:textId="204531E6"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 xml:space="preserve">22.5.2003 günlü, 4857 sayılı İş Kanunu’nun itiraz konusu bölümün yer aldığı 17. maddesi </w:t>
      </w:r>
      <w:proofErr w:type="gramStart"/>
      <w:r w:rsidRPr="004A14B4">
        <w:rPr>
          <w:rFonts w:ascii="Times New Roman" w:eastAsia="Times New Roman" w:hAnsi="Times New Roman" w:cs="Times New Roman"/>
          <w:color w:val="010000"/>
          <w:sz w:val="24"/>
          <w:szCs w:val="26"/>
          <w:lang w:eastAsia="tr-TR"/>
        </w:rPr>
        <w:t>şöyledir :</w:t>
      </w:r>
      <w:proofErr w:type="gramEnd"/>
    </w:p>
    <w:p w14:paraId="4F546F39"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w:t>
      </w:r>
      <w:r w:rsidRPr="004A14B4">
        <w:rPr>
          <w:rFonts w:ascii="Times New Roman" w:eastAsia="Times New Roman" w:hAnsi="Times New Roman" w:cs="Times New Roman"/>
          <w:color w:val="010000"/>
          <w:sz w:val="24"/>
          <w:szCs w:val="26"/>
          <w:lang w:eastAsia="tr-TR"/>
        </w:rPr>
        <w:t>Belirsiz süreli iş sözleşmelerinin feshinden önce durumun diğer tarafa bildirilmesi gerekir.</w:t>
      </w:r>
    </w:p>
    <w:p w14:paraId="753BBE83"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İş sözleşmeleri;</w:t>
      </w:r>
    </w:p>
    <w:p w14:paraId="10089B82"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a) İşi altı aydan az sürmüş olan işçi için, bildirimin diğer tarafa yapılmasından başlayarak iki hafta sonra,</w:t>
      </w:r>
    </w:p>
    <w:p w14:paraId="35427DB4"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b) İşi altı aydan </w:t>
      </w:r>
      <w:proofErr w:type="spellStart"/>
      <w:r w:rsidRPr="004A14B4">
        <w:rPr>
          <w:rFonts w:ascii="Times New Roman" w:eastAsia="Times New Roman" w:hAnsi="Times New Roman" w:cs="Times New Roman"/>
          <w:color w:val="010000"/>
          <w:sz w:val="24"/>
          <w:szCs w:val="26"/>
          <w:lang w:eastAsia="tr-TR"/>
        </w:rPr>
        <w:t>birbuçuk</w:t>
      </w:r>
      <w:proofErr w:type="spellEnd"/>
      <w:r w:rsidRPr="004A14B4">
        <w:rPr>
          <w:rFonts w:ascii="Times New Roman" w:eastAsia="Times New Roman" w:hAnsi="Times New Roman" w:cs="Times New Roman"/>
          <w:color w:val="010000"/>
          <w:sz w:val="24"/>
          <w:szCs w:val="26"/>
          <w:lang w:eastAsia="tr-TR"/>
        </w:rPr>
        <w:t xml:space="preserve"> yıla kadar sürmüş olan işçi için, bildirimin diğer tarafa yapılmasından başlayarak dört hafta sonra,</w:t>
      </w:r>
    </w:p>
    <w:p w14:paraId="52DD3410"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c) İşi </w:t>
      </w:r>
      <w:proofErr w:type="spellStart"/>
      <w:r w:rsidRPr="004A14B4">
        <w:rPr>
          <w:rFonts w:ascii="Times New Roman" w:eastAsia="Times New Roman" w:hAnsi="Times New Roman" w:cs="Times New Roman"/>
          <w:color w:val="010000"/>
          <w:sz w:val="24"/>
          <w:szCs w:val="26"/>
          <w:lang w:eastAsia="tr-TR"/>
        </w:rPr>
        <w:t>birbuçuk</w:t>
      </w:r>
      <w:proofErr w:type="spellEnd"/>
      <w:r w:rsidRPr="004A14B4">
        <w:rPr>
          <w:rFonts w:ascii="Times New Roman" w:eastAsia="Times New Roman" w:hAnsi="Times New Roman" w:cs="Times New Roman"/>
          <w:color w:val="010000"/>
          <w:sz w:val="24"/>
          <w:szCs w:val="26"/>
          <w:lang w:eastAsia="tr-TR"/>
        </w:rPr>
        <w:t xml:space="preserve"> yıldan üç yıla kadar sürmüş olan işçi için, bildirimin diğer tarafa yapılmasından başlayarak altı hafta sonra,</w:t>
      </w:r>
    </w:p>
    <w:p w14:paraId="0B232335"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d) İşi üç yıldan fazla sürmüş işçi için, bildirim yapılmasından başlayarak sekiz hafta sonra,</w:t>
      </w:r>
    </w:p>
    <w:p w14:paraId="5E0A501D"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Feshedilmiş sayılır.</w:t>
      </w:r>
    </w:p>
    <w:p w14:paraId="4CB05AA7"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Bu süreler asgari olup sözleşmeler ile artırılabilir.</w:t>
      </w:r>
      <w:bookmarkStart w:id="0" w:name="_GoBack"/>
      <w:bookmarkEnd w:id="0"/>
    </w:p>
    <w:p w14:paraId="249284A6"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Bildirim şartına uymayan taraf, bildirim süresine ilişkin ücret tutarında tazminat ödemek zorundadır.</w:t>
      </w:r>
    </w:p>
    <w:p w14:paraId="23F78ED3"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İşveren bildirim süresine ait ücreti peşin vermek suretiyle iş sözleşmesini feshedebilir.</w:t>
      </w:r>
    </w:p>
    <w:p w14:paraId="6B2F092B" w14:textId="4A195D12"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lastRenderedPageBreak/>
        <w:t xml:space="preserve">İşverenin bildirim şartına uymaması veya bildirim süresine ait ücreti peşin ödeyerek sözleşmeyi feshetmesi, bu Kanunun 18, 19, 20 ve 21 inci maddesi hükümlerinin uygulanmasına engel olmaz. 18 inci maddenin birinci fıkrası uyarınca bu Kanunun </w:t>
      </w:r>
      <w:r w:rsidRPr="004A14B4">
        <w:rPr>
          <w:rFonts w:ascii="Times New Roman" w:eastAsia="Times New Roman" w:hAnsi="Times New Roman" w:cs="Times New Roman"/>
          <w:b/>
          <w:bCs/>
          <w:color w:val="010000"/>
          <w:sz w:val="24"/>
          <w:szCs w:val="26"/>
          <w:lang w:eastAsia="tr-TR"/>
        </w:rPr>
        <w:t>18, 19, 20 ve 21 inci maddelerinin uygulanma alanı dışında kalan işçilerin</w:t>
      </w:r>
      <w:r w:rsidRPr="004A14B4">
        <w:rPr>
          <w:rFonts w:ascii="Times New Roman" w:eastAsia="Times New Roman" w:hAnsi="Times New Roman" w:cs="Times New Roman"/>
          <w:color w:val="010000"/>
          <w:sz w:val="24"/>
          <w:szCs w:val="26"/>
          <w:lang w:eastAsia="tr-TR"/>
        </w:rPr>
        <w:t xml:space="preserve"> iş sözleşmesinin, fesih hakkının kötüye kullanılarak sona erdirildiği durumlarda işçiye bildirim süresinin üç katı tutarında tazminat ödenir. Fesih için bildirim şartına da uyulmaması ayrıca dördüncü fıkra uyarınca tazminat ödenmesini gerektirir.</w:t>
      </w:r>
    </w:p>
    <w:p w14:paraId="067FB2A2" w14:textId="77777777"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Bu maddeye göre ödenecek tazminatlar ile bildirim sürelerine ait peşin ödenecek ücretin hesabında </w:t>
      </w:r>
      <w:proofErr w:type="gramStart"/>
      <w:r w:rsidRPr="004A14B4">
        <w:rPr>
          <w:rFonts w:ascii="Times New Roman" w:eastAsia="Times New Roman" w:hAnsi="Times New Roman" w:cs="Times New Roman"/>
          <w:color w:val="010000"/>
          <w:sz w:val="24"/>
          <w:szCs w:val="26"/>
          <w:lang w:eastAsia="tr-TR"/>
        </w:rPr>
        <w:t xml:space="preserve">32 </w:t>
      </w:r>
      <w:proofErr w:type="spellStart"/>
      <w:r w:rsidRPr="004A14B4">
        <w:rPr>
          <w:rFonts w:ascii="Times New Roman" w:eastAsia="Times New Roman" w:hAnsi="Times New Roman" w:cs="Times New Roman"/>
          <w:color w:val="010000"/>
          <w:sz w:val="24"/>
          <w:szCs w:val="26"/>
          <w:lang w:eastAsia="tr-TR"/>
        </w:rPr>
        <w:t>nci</w:t>
      </w:r>
      <w:proofErr w:type="spellEnd"/>
      <w:proofErr w:type="gramEnd"/>
      <w:r w:rsidRPr="004A14B4">
        <w:rPr>
          <w:rFonts w:ascii="Times New Roman" w:eastAsia="Times New Roman" w:hAnsi="Times New Roman" w:cs="Times New Roman"/>
          <w:color w:val="010000"/>
          <w:sz w:val="24"/>
          <w:szCs w:val="26"/>
          <w:lang w:eastAsia="tr-TR"/>
        </w:rPr>
        <w:t xml:space="preserve"> maddenin birinci fıkrasında yazılan ücrete ek olarak işçiye sağlanmış para veya para ile ölçülmesi mümkün sözleşme ve Kanundan doğan menfaatler de göz önünde tutulur”.</w:t>
      </w:r>
    </w:p>
    <w:p w14:paraId="6BF495A4" w14:textId="7A4BEBF3"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 xml:space="preserve"> B- Dayanılan Anayasa Kuralları</w:t>
      </w:r>
    </w:p>
    <w:p w14:paraId="211D958A" w14:textId="36992013"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Başvuru kararında Anayasa’nın 2., 10., 36., 49. ve 55. maddelerine dayanılmıştır.</w:t>
      </w:r>
    </w:p>
    <w:p w14:paraId="6D2A693D" w14:textId="07A2F1A2"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IV- İLK İNCELEME</w:t>
      </w:r>
    </w:p>
    <w:p w14:paraId="0F1432BD" w14:textId="04D8437F"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4"/>
          <w:lang w:eastAsia="tr-TR"/>
        </w:rPr>
        <w:t xml:space="preserve"> Anayasa Mahkemesi </w:t>
      </w:r>
      <w:proofErr w:type="spellStart"/>
      <w:r w:rsidRPr="004A14B4">
        <w:rPr>
          <w:rFonts w:ascii="Times New Roman" w:eastAsia="Times New Roman" w:hAnsi="Times New Roman" w:cs="Times New Roman"/>
          <w:color w:val="010000"/>
          <w:sz w:val="24"/>
          <w:szCs w:val="24"/>
          <w:lang w:eastAsia="tr-TR"/>
        </w:rPr>
        <w:t>İçtüzüğü’nün</w:t>
      </w:r>
      <w:proofErr w:type="spellEnd"/>
      <w:r w:rsidRPr="004A14B4">
        <w:rPr>
          <w:rFonts w:ascii="Times New Roman" w:eastAsia="Times New Roman" w:hAnsi="Times New Roman" w:cs="Times New Roman"/>
          <w:color w:val="010000"/>
          <w:sz w:val="24"/>
          <w:szCs w:val="24"/>
          <w:lang w:eastAsia="tr-TR"/>
        </w:rPr>
        <w:t xml:space="preserve"> 8. maddesi gereğince, Tülay TUĞCU, Haşim KILIÇ, </w:t>
      </w:r>
      <w:proofErr w:type="spellStart"/>
      <w:r w:rsidRPr="004A14B4">
        <w:rPr>
          <w:rFonts w:ascii="Times New Roman" w:eastAsia="Times New Roman" w:hAnsi="Times New Roman" w:cs="Times New Roman"/>
          <w:color w:val="010000"/>
          <w:sz w:val="24"/>
          <w:szCs w:val="24"/>
          <w:lang w:eastAsia="tr-TR"/>
        </w:rPr>
        <w:t>Sacit</w:t>
      </w:r>
      <w:proofErr w:type="spellEnd"/>
      <w:r w:rsidRPr="004A14B4">
        <w:rPr>
          <w:rFonts w:ascii="Times New Roman" w:eastAsia="Times New Roman" w:hAnsi="Times New Roman" w:cs="Times New Roman"/>
          <w:color w:val="010000"/>
          <w:sz w:val="24"/>
          <w:szCs w:val="24"/>
          <w:lang w:eastAsia="tr-TR"/>
        </w:rPr>
        <w:t xml:space="preserve"> ADALI, Fulya KANTARCIOĞLU, Ahmet AKYALÇIN, Mehmet ERTEN, A. Necmi ÖZLER, Serdar ÖZGÜLDÜR, Şevket APALAK, </w:t>
      </w:r>
      <w:proofErr w:type="spellStart"/>
      <w:r w:rsidRPr="004A14B4">
        <w:rPr>
          <w:rFonts w:ascii="Times New Roman" w:eastAsia="Times New Roman" w:hAnsi="Times New Roman" w:cs="Times New Roman"/>
          <w:color w:val="010000"/>
          <w:sz w:val="24"/>
          <w:szCs w:val="24"/>
          <w:lang w:eastAsia="tr-TR"/>
        </w:rPr>
        <w:t>Serruh</w:t>
      </w:r>
      <w:proofErr w:type="spellEnd"/>
      <w:r w:rsidRPr="004A14B4">
        <w:rPr>
          <w:rFonts w:ascii="Times New Roman" w:eastAsia="Times New Roman" w:hAnsi="Times New Roman" w:cs="Times New Roman"/>
          <w:color w:val="010000"/>
          <w:sz w:val="24"/>
          <w:szCs w:val="24"/>
          <w:lang w:eastAsia="tr-TR"/>
        </w:rPr>
        <w:t xml:space="preserve"> KALELİ ve Osman </w:t>
      </w:r>
      <w:proofErr w:type="spellStart"/>
      <w:r w:rsidRPr="004A14B4">
        <w:rPr>
          <w:rFonts w:ascii="Times New Roman" w:eastAsia="Times New Roman" w:hAnsi="Times New Roman" w:cs="Times New Roman"/>
          <w:color w:val="010000"/>
          <w:sz w:val="24"/>
          <w:szCs w:val="24"/>
          <w:lang w:eastAsia="tr-TR"/>
        </w:rPr>
        <w:t>Alifeyyaz</w:t>
      </w:r>
      <w:proofErr w:type="spellEnd"/>
      <w:r w:rsidRPr="004A14B4">
        <w:rPr>
          <w:rFonts w:ascii="Times New Roman" w:eastAsia="Times New Roman" w:hAnsi="Times New Roman" w:cs="Times New Roman"/>
          <w:color w:val="010000"/>
          <w:sz w:val="24"/>
          <w:szCs w:val="24"/>
          <w:lang w:eastAsia="tr-TR"/>
        </w:rPr>
        <w:t xml:space="preserve"> </w:t>
      </w:r>
      <w:proofErr w:type="spellStart"/>
      <w:r w:rsidRPr="004A14B4">
        <w:rPr>
          <w:rFonts w:ascii="Times New Roman" w:eastAsia="Times New Roman" w:hAnsi="Times New Roman" w:cs="Times New Roman"/>
          <w:color w:val="010000"/>
          <w:sz w:val="24"/>
          <w:szCs w:val="24"/>
          <w:lang w:eastAsia="tr-TR"/>
        </w:rPr>
        <w:t>PAKSÜT’ün</w:t>
      </w:r>
      <w:proofErr w:type="spellEnd"/>
      <w:r w:rsidRPr="004A14B4">
        <w:rPr>
          <w:rFonts w:ascii="Times New Roman" w:eastAsia="Times New Roman" w:hAnsi="Times New Roman" w:cs="Times New Roman"/>
          <w:color w:val="010000"/>
          <w:sz w:val="24"/>
          <w:szCs w:val="24"/>
          <w:lang w:eastAsia="tr-TR"/>
        </w:rPr>
        <w:t xml:space="preserve"> katılmalarıyla 7.2.2006 gününde yapılan ilk inceleme toplantısında, dosyada eksiklik bulunmadığından işin esasının incelenmesine oybirliğiyle karar verilmiştir.</w:t>
      </w:r>
    </w:p>
    <w:p w14:paraId="14EB2D97" w14:textId="1DB4199A"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b/>
          <w:bCs/>
          <w:color w:val="010000"/>
          <w:sz w:val="24"/>
          <w:szCs w:val="26"/>
          <w:lang w:eastAsia="tr-TR"/>
        </w:rPr>
        <w:t>V- ESASIN İNCELENMESİ</w:t>
      </w:r>
    </w:p>
    <w:p w14:paraId="1D40C4C9" w14:textId="3688ACA6"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4"/>
          <w:lang w:eastAsia="tr-TR"/>
        </w:rPr>
        <w:t xml:space="preserve"> Başvuru kararı ve ekleri, işin esasına ilişkin rapor, itiraz konusu Yasa kuralı, dayanılan Anayasa kuralları ve bunların gerekçeleri ile diğer yasama belgeleri okunup incelendikten sonra gereği görüşülüp </w:t>
      </w:r>
      <w:proofErr w:type="gramStart"/>
      <w:r w:rsidRPr="004A14B4">
        <w:rPr>
          <w:rFonts w:ascii="Times New Roman" w:eastAsia="Times New Roman" w:hAnsi="Times New Roman" w:cs="Times New Roman"/>
          <w:color w:val="010000"/>
          <w:sz w:val="24"/>
          <w:szCs w:val="24"/>
          <w:lang w:eastAsia="tr-TR"/>
        </w:rPr>
        <w:t>düşünüldü :</w:t>
      </w:r>
      <w:proofErr w:type="gramEnd"/>
    </w:p>
    <w:p w14:paraId="58CA1F12" w14:textId="46EC9A68"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4"/>
          <w:lang w:eastAsia="tr-TR"/>
        </w:rPr>
        <w:t xml:space="preserve"> Başvuru kararında, iş güvencesi kapsamında olan işçilerin kötü</w:t>
      </w:r>
      <w:r w:rsidR="00751534">
        <w:rPr>
          <w:rFonts w:ascii="Times New Roman" w:eastAsia="Times New Roman" w:hAnsi="Times New Roman" w:cs="Times New Roman"/>
          <w:color w:val="010000"/>
          <w:sz w:val="24"/>
          <w:szCs w:val="24"/>
          <w:lang w:eastAsia="tr-TR"/>
        </w:rPr>
        <w:t xml:space="preserve"> </w:t>
      </w:r>
      <w:r w:rsidRPr="004A14B4">
        <w:rPr>
          <w:rFonts w:ascii="Times New Roman" w:eastAsia="Times New Roman" w:hAnsi="Times New Roman" w:cs="Times New Roman"/>
          <w:color w:val="010000"/>
          <w:sz w:val="24"/>
          <w:szCs w:val="24"/>
          <w:lang w:eastAsia="tr-TR"/>
        </w:rPr>
        <w:t>niyet tazminatından yararlandırılmayarak daha az tazminat almalarına neden olunmasının, Anayasa’nın 2., 10., 36., 49. ve 55. maddelerine aykırılığı ileri sürülmüştür.</w:t>
      </w:r>
    </w:p>
    <w:p w14:paraId="5D16DD63" w14:textId="3D10C1EE"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Süreli fesih bildirimi ile sözleşmenin sona erdirilmesinin düzenlendiği ve itiraz konusu bölümün de yer aldığı 4857 sayılı Yasa’nın 17. maddesinde, fesih hakkının amacına aykırı olarak ve karşı tarafa zarar vermek için kullanılması durumunda, iş güvencesinin uygulama alanı dışında kalan işçiler için kötü</w:t>
      </w:r>
      <w:r w:rsidR="0075153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niyet tazminatı ödenmesi öngörülmüştür.</w:t>
      </w:r>
    </w:p>
    <w:p w14:paraId="513815BA" w14:textId="0AE4F01D" w:rsidR="004A14B4" w:rsidRPr="004A14B4" w:rsidRDefault="004A14B4" w:rsidP="004A14B4">
      <w:pPr>
        <w:spacing w:after="200" w:line="240" w:lineRule="auto"/>
        <w:ind w:right="283" w:firstLine="709"/>
        <w:jc w:val="both"/>
        <w:rPr>
          <w:rFonts w:ascii="Times New Roman" w:eastAsia="Times New Roman" w:hAnsi="Times New Roman" w:cs="Times New Roman"/>
          <w:b/>
          <w:bCs/>
          <w:color w:val="010000"/>
          <w:sz w:val="24"/>
          <w:szCs w:val="24"/>
          <w:lang w:eastAsia="tr-TR"/>
        </w:rPr>
      </w:pPr>
      <w:r w:rsidRPr="004A14B4">
        <w:rPr>
          <w:rFonts w:ascii="Times New Roman" w:eastAsia="Times New Roman" w:hAnsi="Times New Roman" w:cs="Times New Roman"/>
          <w:b/>
          <w:bCs/>
          <w:color w:val="010000"/>
          <w:sz w:val="24"/>
          <w:szCs w:val="26"/>
          <w:lang w:eastAsia="tr-TR"/>
        </w:rPr>
        <w:t xml:space="preserve"> Yasa’nın 21. maddesine göre, iş güvencesi kapsamında işine son verilen işçi için mahkemece feshin geçersizliğine karar verildiğinde, işçi süresinde işe başlamak üzere işverene başvurduğu takdirde işveren, işçiyi süresinde işe başlatmak suretiyle 21. maddenin birinci fıkrasındaki 4-8 aylık tazminatı ödemeyecek veya işçiyi işe başlatmadan mahkemece belirlenen tazminatı ödeyecektir.</w:t>
      </w:r>
    </w:p>
    <w:p w14:paraId="5B54A669" w14:textId="07844615"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Yasa’da, haksız feshe karşı iş güvencesi kapsamında kalan işçiler ile iş güvencesi kapsamı dışında kalan işçiler arasındaki dengenin, 17. maddenin altıncı fıkrasındaki kötü</w:t>
      </w:r>
      <w:r w:rsidR="0075153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niyet tazminatı ile kurulmak istenildiği anlaşılmaktadır.</w:t>
      </w:r>
    </w:p>
    <w:p w14:paraId="5980F5F7" w14:textId="7881453A"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Başvuru kararında, iş güvencesi kapsamında olan işçinin Yasa’nın 21. maddesi gereğince alacağı tazminatın, 17. madde kapsamındaki işçinin alacağı kötü</w:t>
      </w:r>
      <w:r w:rsidR="0075153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 xml:space="preserve">niyet tazminatından daha düşük olduğu ileri sürülmüş ise </w:t>
      </w:r>
      <w:proofErr w:type="gramStart"/>
      <w:r w:rsidRPr="004A14B4">
        <w:rPr>
          <w:rFonts w:ascii="Times New Roman" w:eastAsia="Times New Roman" w:hAnsi="Times New Roman" w:cs="Times New Roman"/>
          <w:color w:val="010000"/>
          <w:sz w:val="24"/>
          <w:szCs w:val="26"/>
          <w:lang w:eastAsia="tr-TR"/>
        </w:rPr>
        <w:t>de,</w:t>
      </w:r>
      <w:proofErr w:type="gramEnd"/>
      <w:r w:rsidRPr="004A14B4">
        <w:rPr>
          <w:rFonts w:ascii="Times New Roman" w:eastAsia="Times New Roman" w:hAnsi="Times New Roman" w:cs="Times New Roman"/>
          <w:color w:val="010000"/>
          <w:sz w:val="24"/>
          <w:szCs w:val="26"/>
          <w:lang w:eastAsia="tr-TR"/>
        </w:rPr>
        <w:t xml:space="preserve"> her iki maddedeki ölçüt alınan sürelere bakıldığında Mahkemenin bu iddiasının yerinde olmadığı anlaşılmaktadır.</w:t>
      </w:r>
    </w:p>
    <w:p w14:paraId="4368ED2E" w14:textId="3418F8E2"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lastRenderedPageBreak/>
        <w:t xml:space="preserve">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w:t>
      </w:r>
      <w:r w:rsidR="0075153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koyucunun da uyması gereken Anayasa ve temel hukuk ilkelerinin bulunduğu bilincinde olan devlettir. Bu bağlamda, hukuk devletinde yasa</w:t>
      </w:r>
      <w:r w:rsidR="00751534">
        <w:rPr>
          <w:rFonts w:ascii="Times New Roman" w:eastAsia="Times New Roman" w:hAnsi="Times New Roman" w:cs="Times New Roman"/>
          <w:color w:val="010000"/>
          <w:sz w:val="24"/>
          <w:szCs w:val="26"/>
          <w:lang w:eastAsia="tr-TR"/>
        </w:rPr>
        <w:t xml:space="preserve"> </w:t>
      </w:r>
      <w:r w:rsidRPr="004A14B4">
        <w:rPr>
          <w:rFonts w:ascii="Times New Roman" w:eastAsia="Times New Roman" w:hAnsi="Times New Roman" w:cs="Times New Roman"/>
          <w:color w:val="010000"/>
          <w:sz w:val="24"/>
          <w:szCs w:val="26"/>
          <w:lang w:eastAsia="tr-TR"/>
        </w:rPr>
        <w:t>koyucu, yalnız yasaların Anayasa’ya değil, Anayasa’nın de evrensel hukuk ilkelerine uygun olmasını sağlamakla yükümlüdür.</w:t>
      </w:r>
    </w:p>
    <w:p w14:paraId="2B5FDF7E" w14:textId="400CE09A"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14:paraId="180DC030" w14:textId="60FC5A4B"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İş güvencesi kapsamında olan ve olmayan işçilerin hukuksal konumları aynı olmadığından, bunlar arasında eşitlik karşılaştırması yapılamayacağı gibi söz konusu işçiler arasında denge kurulmasına, bu bağlamda adaletin sağlanması amacına yönelik olarak getirildiği anlaşılan itiraz konusu düzenlemenin hukuk devleti ilkesine de aykırı bir yönü görülmemiştir. </w:t>
      </w:r>
    </w:p>
    <w:p w14:paraId="3242CED9" w14:textId="3E6C7472"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Belirtilen nedenlerle kural, Anayasa’nın 2. ve 10. maddelerine aykırı değildir; iptal isteminin reddi gerekir.</w:t>
      </w:r>
    </w:p>
    <w:p w14:paraId="480630ED" w14:textId="21618B81"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İtiraz konusu kuralın, Anayasa’nın 36., 49. ve 55. maddeleriyle ilgisi görülmemiştir.</w:t>
      </w:r>
    </w:p>
    <w:p w14:paraId="162A3564" w14:textId="70F33CB2"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b/>
          <w:bCs/>
          <w:color w:val="010000"/>
          <w:sz w:val="24"/>
          <w:szCs w:val="26"/>
          <w:lang w:eastAsia="tr-TR"/>
        </w:rPr>
        <w:t>VI- SONUÇ</w:t>
      </w:r>
    </w:p>
    <w:p w14:paraId="6C4EF8D2" w14:textId="215AAB12" w:rsidR="004A14B4" w:rsidRPr="004A14B4" w:rsidRDefault="004A14B4" w:rsidP="004A14B4">
      <w:pPr>
        <w:spacing w:after="200" w:line="240" w:lineRule="auto"/>
        <w:ind w:right="283" w:firstLine="709"/>
        <w:jc w:val="both"/>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 22.5.2003 günlü, 4857 sayılı “İş </w:t>
      </w:r>
      <w:proofErr w:type="spellStart"/>
      <w:r w:rsidRPr="004A14B4">
        <w:rPr>
          <w:rFonts w:ascii="Times New Roman" w:eastAsia="Times New Roman" w:hAnsi="Times New Roman" w:cs="Times New Roman"/>
          <w:color w:val="010000"/>
          <w:sz w:val="24"/>
          <w:szCs w:val="26"/>
          <w:lang w:eastAsia="tr-TR"/>
        </w:rPr>
        <w:t>Kanunu”nun</w:t>
      </w:r>
      <w:proofErr w:type="spellEnd"/>
      <w:r w:rsidRPr="004A14B4">
        <w:rPr>
          <w:rFonts w:ascii="Times New Roman" w:eastAsia="Times New Roman" w:hAnsi="Times New Roman" w:cs="Times New Roman"/>
          <w:color w:val="010000"/>
          <w:sz w:val="24"/>
          <w:szCs w:val="26"/>
          <w:lang w:eastAsia="tr-TR"/>
        </w:rPr>
        <w:t xml:space="preserve"> 17. maddesinin altıncı fıkrasının ikinci tümcesinin “...18, 19, 20 ve 21 inci maddelerinin uygulanma alanı dışında kalan işçilerin...” bölümünün Anayasa’ya aykırı olmadığına ve itirazın REDDİNE, 7.2.2006 gününde OYBİRLİĞİYLE karar verildi.</w:t>
      </w:r>
    </w:p>
    <w:p w14:paraId="72C85594" w14:textId="77777777" w:rsidR="004A14B4" w:rsidRDefault="004A14B4" w:rsidP="004A14B4"/>
    <w:tbl>
      <w:tblPr>
        <w:tblW w:w="4780" w:type="pct"/>
        <w:jc w:val="center"/>
        <w:shd w:val="clear" w:color="auto" w:fill="FFFFFF"/>
        <w:tblCellMar>
          <w:left w:w="0" w:type="dxa"/>
          <w:right w:w="0" w:type="dxa"/>
        </w:tblCellMar>
        <w:tblLook w:val="04A0" w:firstRow="1" w:lastRow="0" w:firstColumn="1" w:lastColumn="0" w:noHBand="0" w:noVBand="1"/>
      </w:tblPr>
      <w:tblGrid>
        <w:gridCol w:w="3095"/>
        <w:gridCol w:w="1576"/>
        <w:gridCol w:w="1855"/>
        <w:gridCol w:w="2824"/>
      </w:tblGrid>
      <w:tr w:rsidR="004A14B4" w:rsidRPr="004A14B4" w14:paraId="25AD09FC" w14:textId="77777777" w:rsidTr="0006164F">
        <w:trPr>
          <w:trHeight w:val="1600"/>
          <w:jc w:val="center"/>
        </w:trPr>
        <w:tc>
          <w:tcPr>
            <w:tcW w:w="1655" w:type="pct"/>
            <w:shd w:val="clear" w:color="auto" w:fill="FFFFFF"/>
            <w:tcMar>
              <w:top w:w="0" w:type="dxa"/>
              <w:left w:w="70" w:type="dxa"/>
              <w:bottom w:w="0" w:type="dxa"/>
              <w:right w:w="70" w:type="dxa"/>
            </w:tcMar>
            <w:vAlign w:val="center"/>
            <w:hideMark/>
          </w:tcPr>
          <w:p w14:paraId="2CAC72AC"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Başkan</w:t>
            </w:r>
          </w:p>
          <w:p w14:paraId="6EB7F6FD"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Tülay TUĞCU</w:t>
            </w:r>
          </w:p>
        </w:tc>
        <w:tc>
          <w:tcPr>
            <w:tcW w:w="1835" w:type="pct"/>
            <w:gridSpan w:val="2"/>
            <w:shd w:val="clear" w:color="auto" w:fill="FFFFFF"/>
            <w:tcMar>
              <w:top w:w="0" w:type="dxa"/>
              <w:left w:w="70" w:type="dxa"/>
              <w:bottom w:w="0" w:type="dxa"/>
              <w:right w:w="70" w:type="dxa"/>
            </w:tcMar>
            <w:vAlign w:val="center"/>
            <w:hideMark/>
          </w:tcPr>
          <w:p w14:paraId="228B4531"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Başkanvekili</w:t>
            </w:r>
          </w:p>
          <w:p w14:paraId="53EA3740"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Haşim KILIÇ</w:t>
            </w:r>
          </w:p>
        </w:tc>
        <w:tc>
          <w:tcPr>
            <w:tcW w:w="1510" w:type="pct"/>
            <w:shd w:val="clear" w:color="auto" w:fill="FFFFFF"/>
            <w:tcMar>
              <w:top w:w="0" w:type="dxa"/>
              <w:left w:w="70" w:type="dxa"/>
              <w:bottom w:w="0" w:type="dxa"/>
              <w:right w:w="70" w:type="dxa"/>
            </w:tcMar>
            <w:vAlign w:val="center"/>
            <w:hideMark/>
          </w:tcPr>
          <w:p w14:paraId="5B5672E8"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1E831443"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proofErr w:type="spellStart"/>
            <w:r w:rsidRPr="004A14B4">
              <w:rPr>
                <w:rFonts w:ascii="Times New Roman" w:eastAsia="Times New Roman" w:hAnsi="Times New Roman" w:cs="Times New Roman"/>
                <w:color w:val="010000"/>
                <w:sz w:val="24"/>
                <w:szCs w:val="26"/>
                <w:lang w:eastAsia="tr-TR"/>
              </w:rPr>
              <w:t>Sacit</w:t>
            </w:r>
            <w:proofErr w:type="spellEnd"/>
            <w:r w:rsidRPr="004A14B4">
              <w:rPr>
                <w:rFonts w:ascii="Times New Roman" w:eastAsia="Times New Roman" w:hAnsi="Times New Roman" w:cs="Times New Roman"/>
                <w:color w:val="010000"/>
                <w:sz w:val="24"/>
                <w:szCs w:val="26"/>
                <w:lang w:eastAsia="tr-TR"/>
              </w:rPr>
              <w:t xml:space="preserve"> ADALI</w:t>
            </w:r>
          </w:p>
        </w:tc>
      </w:tr>
      <w:tr w:rsidR="004A14B4" w:rsidRPr="004A14B4" w14:paraId="00FD3F0D" w14:textId="77777777" w:rsidTr="0006164F">
        <w:trPr>
          <w:trHeight w:val="1600"/>
          <w:jc w:val="center"/>
        </w:trPr>
        <w:tc>
          <w:tcPr>
            <w:tcW w:w="1655" w:type="pct"/>
            <w:shd w:val="clear" w:color="auto" w:fill="FFFFFF"/>
            <w:tcMar>
              <w:top w:w="0" w:type="dxa"/>
              <w:left w:w="70" w:type="dxa"/>
              <w:bottom w:w="0" w:type="dxa"/>
              <w:right w:w="70" w:type="dxa"/>
            </w:tcMar>
            <w:vAlign w:val="center"/>
            <w:hideMark/>
          </w:tcPr>
          <w:p w14:paraId="08EC5D0F"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6EBAB2EE"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Fulya KANTARCIOĞLU</w:t>
            </w:r>
          </w:p>
        </w:tc>
        <w:tc>
          <w:tcPr>
            <w:tcW w:w="1835" w:type="pct"/>
            <w:gridSpan w:val="2"/>
            <w:shd w:val="clear" w:color="auto" w:fill="FFFFFF"/>
            <w:tcMar>
              <w:top w:w="0" w:type="dxa"/>
              <w:left w:w="70" w:type="dxa"/>
              <w:bottom w:w="0" w:type="dxa"/>
              <w:right w:w="70" w:type="dxa"/>
            </w:tcMar>
            <w:vAlign w:val="center"/>
            <w:hideMark/>
          </w:tcPr>
          <w:p w14:paraId="0B6F544B"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4901703A"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Ahmet AKYALÇIN</w:t>
            </w:r>
          </w:p>
        </w:tc>
        <w:tc>
          <w:tcPr>
            <w:tcW w:w="1510" w:type="pct"/>
            <w:shd w:val="clear" w:color="auto" w:fill="FFFFFF"/>
            <w:tcMar>
              <w:top w:w="0" w:type="dxa"/>
              <w:left w:w="70" w:type="dxa"/>
              <w:bottom w:w="0" w:type="dxa"/>
              <w:right w:w="70" w:type="dxa"/>
            </w:tcMar>
            <w:vAlign w:val="center"/>
            <w:hideMark/>
          </w:tcPr>
          <w:p w14:paraId="573B36A3"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15ABF5B1"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Mehmet ERTEN</w:t>
            </w:r>
          </w:p>
        </w:tc>
      </w:tr>
      <w:tr w:rsidR="004A14B4" w:rsidRPr="004A14B4" w14:paraId="186A17B2" w14:textId="77777777" w:rsidTr="0006164F">
        <w:trPr>
          <w:trHeight w:val="1600"/>
          <w:jc w:val="center"/>
        </w:trPr>
        <w:tc>
          <w:tcPr>
            <w:tcW w:w="1655" w:type="pct"/>
            <w:shd w:val="clear" w:color="auto" w:fill="FFFFFF"/>
            <w:tcMar>
              <w:top w:w="0" w:type="dxa"/>
              <w:left w:w="70" w:type="dxa"/>
              <w:bottom w:w="0" w:type="dxa"/>
              <w:right w:w="70" w:type="dxa"/>
            </w:tcMar>
            <w:vAlign w:val="center"/>
            <w:hideMark/>
          </w:tcPr>
          <w:p w14:paraId="5C3331E3"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lastRenderedPageBreak/>
              <w:t>Üye</w:t>
            </w:r>
          </w:p>
          <w:p w14:paraId="330DC08C"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A. Necmi ÖZLER</w:t>
            </w:r>
          </w:p>
        </w:tc>
        <w:tc>
          <w:tcPr>
            <w:tcW w:w="1835" w:type="pct"/>
            <w:gridSpan w:val="2"/>
            <w:shd w:val="clear" w:color="auto" w:fill="FFFFFF"/>
            <w:tcMar>
              <w:top w:w="0" w:type="dxa"/>
              <w:left w:w="70" w:type="dxa"/>
              <w:bottom w:w="0" w:type="dxa"/>
              <w:right w:w="70" w:type="dxa"/>
            </w:tcMar>
            <w:vAlign w:val="center"/>
            <w:hideMark/>
          </w:tcPr>
          <w:p w14:paraId="31A08C62"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7736570D"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Serdar ÖZGÜLDÜR</w:t>
            </w:r>
          </w:p>
        </w:tc>
        <w:tc>
          <w:tcPr>
            <w:tcW w:w="1510" w:type="pct"/>
            <w:shd w:val="clear" w:color="auto" w:fill="FFFFFF"/>
            <w:tcMar>
              <w:top w:w="0" w:type="dxa"/>
              <w:left w:w="70" w:type="dxa"/>
              <w:bottom w:w="0" w:type="dxa"/>
              <w:right w:w="70" w:type="dxa"/>
            </w:tcMar>
            <w:vAlign w:val="center"/>
            <w:hideMark/>
          </w:tcPr>
          <w:p w14:paraId="7AB68A8D"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47EE34BD"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Şevket APALAK</w:t>
            </w:r>
          </w:p>
        </w:tc>
      </w:tr>
      <w:tr w:rsidR="004A14B4" w:rsidRPr="004A14B4" w14:paraId="75DECA90" w14:textId="77777777" w:rsidTr="0006164F">
        <w:trPr>
          <w:trHeight w:val="1600"/>
          <w:jc w:val="center"/>
        </w:trPr>
        <w:tc>
          <w:tcPr>
            <w:tcW w:w="2498" w:type="pct"/>
            <w:gridSpan w:val="2"/>
            <w:shd w:val="clear" w:color="auto" w:fill="FFFFFF"/>
            <w:tcMar>
              <w:top w:w="0" w:type="dxa"/>
              <w:left w:w="70" w:type="dxa"/>
              <w:bottom w:w="0" w:type="dxa"/>
              <w:right w:w="70" w:type="dxa"/>
            </w:tcMar>
            <w:vAlign w:val="center"/>
            <w:hideMark/>
          </w:tcPr>
          <w:p w14:paraId="7931B6E0"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0341A192"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proofErr w:type="spellStart"/>
            <w:r w:rsidRPr="004A14B4">
              <w:rPr>
                <w:rFonts w:ascii="Times New Roman" w:eastAsia="Times New Roman" w:hAnsi="Times New Roman" w:cs="Times New Roman"/>
                <w:color w:val="010000"/>
                <w:sz w:val="24"/>
                <w:szCs w:val="26"/>
                <w:lang w:eastAsia="tr-TR"/>
              </w:rPr>
              <w:t>Serruh</w:t>
            </w:r>
            <w:proofErr w:type="spellEnd"/>
            <w:r w:rsidRPr="004A14B4">
              <w:rPr>
                <w:rFonts w:ascii="Times New Roman" w:eastAsia="Times New Roman" w:hAnsi="Times New Roman" w:cs="Times New Roman"/>
                <w:color w:val="010000"/>
                <w:sz w:val="24"/>
                <w:szCs w:val="26"/>
                <w:lang w:eastAsia="tr-TR"/>
              </w:rPr>
              <w:t xml:space="preserve"> KALELİ</w:t>
            </w:r>
          </w:p>
        </w:tc>
        <w:tc>
          <w:tcPr>
            <w:tcW w:w="2502" w:type="pct"/>
            <w:gridSpan w:val="2"/>
            <w:shd w:val="clear" w:color="auto" w:fill="FFFFFF"/>
            <w:tcMar>
              <w:top w:w="0" w:type="dxa"/>
              <w:left w:w="70" w:type="dxa"/>
              <w:bottom w:w="0" w:type="dxa"/>
              <w:right w:w="70" w:type="dxa"/>
            </w:tcMar>
            <w:vAlign w:val="center"/>
            <w:hideMark/>
          </w:tcPr>
          <w:p w14:paraId="07E00AA0"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Üye</w:t>
            </w:r>
          </w:p>
          <w:p w14:paraId="39045287" w14:textId="77777777" w:rsidR="004A14B4" w:rsidRPr="004A14B4" w:rsidRDefault="004A14B4" w:rsidP="004A14B4">
            <w:pPr>
              <w:spacing w:after="120" w:line="240" w:lineRule="auto"/>
              <w:jc w:val="center"/>
              <w:rPr>
                <w:rFonts w:ascii="Times New Roman" w:eastAsia="Times New Roman" w:hAnsi="Times New Roman" w:cs="Times New Roman"/>
                <w:color w:val="010000"/>
                <w:sz w:val="24"/>
                <w:szCs w:val="24"/>
                <w:lang w:eastAsia="tr-TR"/>
              </w:rPr>
            </w:pPr>
            <w:r w:rsidRPr="004A14B4">
              <w:rPr>
                <w:rFonts w:ascii="Times New Roman" w:eastAsia="Times New Roman" w:hAnsi="Times New Roman" w:cs="Times New Roman"/>
                <w:color w:val="010000"/>
                <w:sz w:val="24"/>
                <w:szCs w:val="26"/>
                <w:lang w:eastAsia="tr-TR"/>
              </w:rPr>
              <w:t xml:space="preserve">Osman </w:t>
            </w:r>
            <w:proofErr w:type="spellStart"/>
            <w:r w:rsidRPr="004A14B4">
              <w:rPr>
                <w:rFonts w:ascii="Times New Roman" w:eastAsia="Times New Roman" w:hAnsi="Times New Roman" w:cs="Times New Roman"/>
                <w:color w:val="010000"/>
                <w:sz w:val="24"/>
                <w:szCs w:val="26"/>
                <w:lang w:eastAsia="tr-TR"/>
              </w:rPr>
              <w:t>Alifeyyaz</w:t>
            </w:r>
            <w:proofErr w:type="spellEnd"/>
            <w:r w:rsidRPr="004A14B4">
              <w:rPr>
                <w:rFonts w:ascii="Times New Roman" w:eastAsia="Times New Roman" w:hAnsi="Times New Roman" w:cs="Times New Roman"/>
                <w:color w:val="010000"/>
                <w:sz w:val="24"/>
                <w:szCs w:val="26"/>
                <w:lang w:eastAsia="tr-TR"/>
              </w:rPr>
              <w:t xml:space="preserve"> PAKSÜT</w:t>
            </w:r>
          </w:p>
        </w:tc>
      </w:tr>
    </w:tbl>
    <w:p w14:paraId="47177985" w14:textId="77777777" w:rsidR="00734D78" w:rsidRPr="004A14B4" w:rsidRDefault="00734D78" w:rsidP="004A14B4">
      <w:pPr>
        <w:rPr>
          <w:rFonts w:ascii="Times New Roman" w:hAnsi="Times New Roman" w:cs="Times New Roman"/>
          <w:color w:val="010000"/>
          <w:sz w:val="24"/>
        </w:rPr>
      </w:pPr>
    </w:p>
    <w:sectPr w:rsidR="00734D78" w:rsidRPr="004A14B4" w:rsidSect="004A14B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468D8" w14:textId="77777777" w:rsidR="00BE47BF" w:rsidRDefault="00BE47BF" w:rsidP="004A14B4">
      <w:pPr>
        <w:spacing w:after="0" w:line="240" w:lineRule="auto"/>
      </w:pPr>
      <w:r>
        <w:separator/>
      </w:r>
    </w:p>
  </w:endnote>
  <w:endnote w:type="continuationSeparator" w:id="0">
    <w:p w14:paraId="01983372" w14:textId="77777777" w:rsidR="00BE47BF" w:rsidRDefault="00BE47BF" w:rsidP="004A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AAA5" w14:textId="77777777" w:rsidR="004A14B4" w:rsidRDefault="004A14B4" w:rsidP="00A315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8D4803A" w14:textId="77777777" w:rsidR="004A14B4" w:rsidRDefault="004A14B4" w:rsidP="004A14B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5F73" w14:textId="24CDEACD" w:rsidR="004A14B4" w:rsidRPr="004A14B4" w:rsidRDefault="004A14B4" w:rsidP="00A315E4">
    <w:pPr>
      <w:pStyle w:val="AltBilgi"/>
      <w:framePr w:wrap="around" w:vAnchor="text" w:hAnchor="margin" w:xAlign="right" w:y="1"/>
      <w:rPr>
        <w:rStyle w:val="SayfaNumaras"/>
        <w:rFonts w:ascii="Times New Roman" w:hAnsi="Times New Roman" w:cs="Times New Roman"/>
        <w:sz w:val="24"/>
      </w:rPr>
    </w:pPr>
    <w:r w:rsidRPr="004A14B4">
      <w:rPr>
        <w:rStyle w:val="SayfaNumaras"/>
        <w:rFonts w:ascii="Times New Roman" w:hAnsi="Times New Roman" w:cs="Times New Roman"/>
        <w:sz w:val="24"/>
      </w:rPr>
      <w:fldChar w:fldCharType="begin"/>
    </w:r>
    <w:r w:rsidRPr="004A14B4">
      <w:rPr>
        <w:rStyle w:val="SayfaNumaras"/>
        <w:rFonts w:ascii="Times New Roman" w:hAnsi="Times New Roman" w:cs="Times New Roman"/>
        <w:sz w:val="24"/>
      </w:rPr>
      <w:instrText xml:space="preserve"> PAGE </w:instrText>
    </w:r>
    <w:r w:rsidRPr="004A14B4">
      <w:rPr>
        <w:rStyle w:val="SayfaNumaras"/>
        <w:rFonts w:ascii="Times New Roman" w:hAnsi="Times New Roman" w:cs="Times New Roman"/>
        <w:sz w:val="24"/>
      </w:rPr>
      <w:fldChar w:fldCharType="separate"/>
    </w:r>
    <w:r w:rsidRPr="004A14B4">
      <w:rPr>
        <w:rStyle w:val="SayfaNumaras"/>
        <w:rFonts w:ascii="Times New Roman" w:hAnsi="Times New Roman" w:cs="Times New Roman"/>
        <w:noProof/>
        <w:sz w:val="24"/>
      </w:rPr>
      <w:t>1</w:t>
    </w:r>
    <w:r w:rsidRPr="004A14B4">
      <w:rPr>
        <w:rStyle w:val="SayfaNumaras"/>
        <w:rFonts w:ascii="Times New Roman" w:hAnsi="Times New Roman" w:cs="Times New Roman"/>
        <w:sz w:val="24"/>
      </w:rPr>
      <w:fldChar w:fldCharType="end"/>
    </w:r>
  </w:p>
  <w:p w14:paraId="7292E3F3" w14:textId="77777777" w:rsidR="004A14B4" w:rsidRDefault="004A14B4" w:rsidP="004A14B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D662" w14:textId="77777777" w:rsidR="00BE47BF" w:rsidRDefault="00BE47BF" w:rsidP="004A14B4">
      <w:pPr>
        <w:spacing w:after="0" w:line="240" w:lineRule="auto"/>
      </w:pPr>
      <w:r>
        <w:separator/>
      </w:r>
    </w:p>
  </w:footnote>
  <w:footnote w:type="continuationSeparator" w:id="0">
    <w:p w14:paraId="7AC76027" w14:textId="77777777" w:rsidR="00BE47BF" w:rsidRDefault="00BE47BF" w:rsidP="004A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17A3" w14:textId="77777777" w:rsidR="004A14B4" w:rsidRPr="004A14B4" w:rsidRDefault="004A14B4" w:rsidP="004A14B4">
    <w:pPr>
      <w:pStyle w:val="stBilgi"/>
      <w:rPr>
        <w:rFonts w:ascii="Times New Roman" w:hAnsi="Times New Roman" w:cs="Times New Roman"/>
        <w:b/>
        <w:sz w:val="24"/>
      </w:rPr>
    </w:pPr>
    <w:bookmarkStart w:id="1" w:name="_Hlk146185602"/>
    <w:r w:rsidRPr="004A14B4">
      <w:rPr>
        <w:rFonts w:ascii="Times New Roman" w:hAnsi="Times New Roman" w:cs="Times New Roman"/>
        <w:b/>
        <w:sz w:val="24"/>
      </w:rPr>
      <w:t xml:space="preserve">Esas </w:t>
    </w:r>
    <w:proofErr w:type="gramStart"/>
    <w:r w:rsidRPr="004A14B4">
      <w:rPr>
        <w:rFonts w:ascii="Times New Roman" w:hAnsi="Times New Roman" w:cs="Times New Roman"/>
        <w:b/>
        <w:sz w:val="24"/>
      </w:rPr>
      <w:t>Sayısı :</w:t>
    </w:r>
    <w:proofErr w:type="gramEnd"/>
    <w:r w:rsidRPr="004A14B4">
      <w:rPr>
        <w:rFonts w:ascii="Times New Roman" w:hAnsi="Times New Roman" w:cs="Times New Roman"/>
        <w:b/>
        <w:sz w:val="24"/>
      </w:rPr>
      <w:t xml:space="preserve"> 2006/11</w:t>
    </w:r>
  </w:p>
  <w:p w14:paraId="41D91269" w14:textId="77777777" w:rsidR="004A14B4" w:rsidRDefault="004A14B4" w:rsidP="004A14B4">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2006/17</w:t>
    </w:r>
  </w:p>
  <w:bookmarkEnd w:id="1"/>
  <w:p w14:paraId="4791D6BA" w14:textId="00C2879C" w:rsidR="004A14B4" w:rsidRPr="004A14B4" w:rsidRDefault="004A14B4" w:rsidP="004A14B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40"/>
    <w:rsid w:val="0006164F"/>
    <w:rsid w:val="003128AA"/>
    <w:rsid w:val="004A14B4"/>
    <w:rsid w:val="00734D78"/>
    <w:rsid w:val="00751534"/>
    <w:rsid w:val="008A1566"/>
    <w:rsid w:val="009C3F40"/>
    <w:rsid w:val="00BE47BF"/>
    <w:rsid w:val="00D61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0907"/>
  <w15:chartTrackingRefBased/>
  <w15:docId w15:val="{4D120577-9C5D-4499-8D68-7A1797BD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4A14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A14B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A14B4"/>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A14B4"/>
    <w:rPr>
      <w:rFonts w:ascii="Times New Roman" w:eastAsia="Times New Roman" w:hAnsi="Times New Roman" w:cs="Times New Roman"/>
      <w:b/>
      <w:bCs/>
      <w:sz w:val="24"/>
      <w:szCs w:val="24"/>
      <w:lang w:eastAsia="tr-TR"/>
    </w:rPr>
  </w:style>
  <w:style w:type="paragraph" w:styleId="KonuBal">
    <w:name w:val="Title"/>
    <w:basedOn w:val="Normal"/>
    <w:link w:val="KonuBalChar"/>
    <w:uiPriority w:val="10"/>
    <w:qFormat/>
    <w:rsid w:val="004A14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A14B4"/>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4A14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A14B4"/>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4A14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4A14B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14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14B4"/>
  </w:style>
  <w:style w:type="paragraph" w:styleId="AltBilgi">
    <w:name w:val="footer"/>
    <w:basedOn w:val="Normal"/>
    <w:link w:val="AltBilgiChar"/>
    <w:uiPriority w:val="99"/>
    <w:unhideWhenUsed/>
    <w:rsid w:val="004A14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14B4"/>
  </w:style>
  <w:style w:type="character" w:styleId="SayfaNumaras">
    <w:name w:val="page number"/>
    <w:basedOn w:val="VarsaylanParagrafYazTipi"/>
    <w:uiPriority w:val="99"/>
    <w:semiHidden/>
    <w:unhideWhenUsed/>
    <w:rsid w:val="004A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2023-09-21T07:47:00Z</dcterms:created>
  <dcterms:modified xsi:type="dcterms:W3CDTF">2023-09-21T07:47:00Z</dcterms:modified>
</cp:coreProperties>
</file>