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FF0" w:rsidRDefault="006E6FF0" w:rsidP="006E6FF0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6E6FF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</w:t>
      </w:r>
    </w:p>
    <w:p w:rsidR="006E6FF0" w:rsidRDefault="006E6FF0" w:rsidP="006E6FF0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</w:p>
    <w:p w:rsidR="006E6FF0" w:rsidRDefault="006E6FF0" w:rsidP="006E6FF0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</w:pPr>
    </w:p>
    <w:p w:rsidR="006E6FF0" w:rsidRPr="006E6FF0" w:rsidRDefault="006E6FF0" w:rsidP="006E6F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tr-TR"/>
        </w:rPr>
      </w:pPr>
      <w:r w:rsidRPr="006E6FF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</w:t>
      </w:r>
      <w:proofErr w:type="gramStart"/>
      <w:r w:rsidRPr="006E6FF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Sayısı : 2006</w:t>
      </w:r>
      <w:proofErr w:type="gramEnd"/>
      <w:r w:rsidRPr="006E6FF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/4</w:t>
      </w:r>
    </w:p>
    <w:p w:rsidR="006E6FF0" w:rsidRPr="006E6FF0" w:rsidRDefault="006E6FF0" w:rsidP="006E6F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tr-TR"/>
        </w:rPr>
      </w:pPr>
      <w:r w:rsidRPr="006E6FF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Pr="006E6FF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Sayısı : 2006</w:t>
      </w:r>
      <w:proofErr w:type="gramEnd"/>
      <w:r w:rsidRPr="006E6FF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/14</w:t>
      </w:r>
    </w:p>
    <w:p w:rsidR="006E6FF0" w:rsidRPr="006E6FF0" w:rsidRDefault="006E6FF0" w:rsidP="006E6F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tr-TR"/>
        </w:rPr>
      </w:pPr>
      <w:r w:rsidRPr="006E6FF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Pr="006E6FF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Günü : 30</w:t>
      </w:r>
      <w:proofErr w:type="gramEnd"/>
      <w:r w:rsidRPr="006E6FF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.1.2006</w:t>
      </w:r>
    </w:p>
    <w:p w:rsidR="006E6FF0" w:rsidRDefault="006E6FF0" w:rsidP="006E6F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6E6FF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R.G. Tarih-</w:t>
      </w:r>
      <w:proofErr w:type="gramStart"/>
      <w:r w:rsidRPr="006E6FF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 :24</w:t>
      </w:r>
      <w:proofErr w:type="gramEnd"/>
      <w:r w:rsidRPr="006E6FF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.05.2006'da tebliğ edildi.</w:t>
      </w:r>
    </w:p>
    <w:p w:rsidR="006E6FF0" w:rsidRDefault="006E6FF0" w:rsidP="006E6F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tr-TR"/>
        </w:rPr>
      </w:pPr>
    </w:p>
    <w:p w:rsidR="006E6FF0" w:rsidRDefault="006E6FF0" w:rsidP="006E6FF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</w:pPr>
      <w:r w:rsidRPr="006E6FF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İTİRAZ YOLUNA </w:t>
      </w:r>
      <w:proofErr w:type="gramStart"/>
      <w:r w:rsidRPr="006E6FF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BAŞVURAN :</w:t>
      </w:r>
      <w:r w:rsidRPr="006E6FF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Yığılca</w:t>
      </w:r>
      <w:proofErr w:type="gramEnd"/>
      <w:r w:rsidRPr="006E6FF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Asliye Ceza Mahkemesi</w:t>
      </w:r>
    </w:p>
    <w:p w:rsidR="006E6FF0" w:rsidRDefault="006E6FF0" w:rsidP="006E6FF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6E6FF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İTİRAZIN </w:t>
      </w:r>
      <w:proofErr w:type="gramStart"/>
      <w:r w:rsidRPr="006E6FF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KONUSU :</w:t>
      </w:r>
      <w:r w:rsidRPr="006E6FF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26</w:t>
      </w:r>
      <w:proofErr w:type="gramEnd"/>
      <w:r w:rsidRPr="006E6FF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.9.2004 günlü, 5237 sayılı Türk Ceza Kanunu'nun 104. maddesinin (2) numaralı fıkrasının, Anayasa'nın Başlangıç bölümüne aykırılığı savıyla iptali istemidir.</w:t>
      </w:r>
    </w:p>
    <w:p w:rsidR="006E6FF0" w:rsidRDefault="006E6FF0" w:rsidP="006E6FF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6E6FF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I- OLAY</w:t>
      </w:r>
    </w:p>
    <w:p w:rsidR="006E6FF0" w:rsidRDefault="006E6FF0" w:rsidP="006E6FF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6E6FF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Aralarında beş yaştan fazla fark bulunan </w:t>
      </w:r>
      <w:proofErr w:type="spellStart"/>
      <w:r w:rsidRPr="006E6FF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mağdurenin</w:t>
      </w:r>
      <w:proofErr w:type="spellEnd"/>
      <w:r w:rsidRPr="006E6FF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rızasıyla ırzına geçmek suçundan sanık hakkında açılan kamu davasının duruşmasında, </w:t>
      </w:r>
      <w:proofErr w:type="spellStart"/>
      <w:r w:rsidRPr="006E6FF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mağdure</w:t>
      </w:r>
      <w:proofErr w:type="spellEnd"/>
      <w:r w:rsidRPr="006E6FF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vekili ve Cumhuriyet savcısının, davada uygulanma durumu olan itiraz konusu kuralın Anayasa'ya aykırı olduğuna dair görüşünü ciddi bulan Mahkeme, iptali için başvurmuştur.</w:t>
      </w:r>
    </w:p>
    <w:p w:rsidR="006E6FF0" w:rsidRDefault="006E6FF0" w:rsidP="006E6FF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6E6FF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II- İTİRAZ KONUSU YASA KURALI</w:t>
      </w:r>
    </w:p>
    <w:p w:rsidR="006E6FF0" w:rsidRDefault="006E6FF0" w:rsidP="006E6FF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6E6FF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5237 sayılı Türk Ceza Kanunu'nun itiraz konusu fıkrayı da içeren 104. maddesi şöyledir:</w:t>
      </w:r>
    </w:p>
    <w:p w:rsidR="006E6FF0" w:rsidRDefault="006E6FF0" w:rsidP="006E6FF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6E6FF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“MADDE 104.-(1) Cebir, tehdit ve hile olmaksızın, </w:t>
      </w:r>
      <w:proofErr w:type="spellStart"/>
      <w:r w:rsidRPr="006E6FF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onbeş</w:t>
      </w:r>
      <w:proofErr w:type="spellEnd"/>
      <w:r w:rsidRPr="006E6FF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yaşını bitirmiş olan çocukla cinsel ilişkide bulunan kişi, </w:t>
      </w:r>
      <w:proofErr w:type="gramStart"/>
      <w:r w:rsidRPr="006E6FF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şikayet</w:t>
      </w:r>
      <w:proofErr w:type="gramEnd"/>
      <w:r w:rsidRPr="006E6FF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üzerine, altı aydan iki yıla kadar hapis cezası ile cezalandırılır.</w:t>
      </w:r>
    </w:p>
    <w:p w:rsidR="006E6FF0" w:rsidRDefault="006E6FF0" w:rsidP="006E6FF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6E6FF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(2) Fail mağdurdan beş yaştan daha büyük ise, </w:t>
      </w:r>
      <w:proofErr w:type="gramStart"/>
      <w:r w:rsidRPr="006E6FF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şikayet</w:t>
      </w:r>
      <w:proofErr w:type="gramEnd"/>
      <w:r w:rsidRPr="006E6FF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koşulu aranmaksızın, cezası iki kat artırılır.”</w:t>
      </w:r>
    </w:p>
    <w:p w:rsidR="006E6FF0" w:rsidRDefault="006E6FF0" w:rsidP="006E6FF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6E6FF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III- İLK İNCELEME</w:t>
      </w:r>
    </w:p>
    <w:p w:rsidR="006E6FF0" w:rsidRDefault="006E6FF0" w:rsidP="006E6FF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6E6FF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Anayasa Mahkemesi </w:t>
      </w:r>
      <w:proofErr w:type="spellStart"/>
      <w:r w:rsidRPr="006E6FF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İçtüzüğü'nün</w:t>
      </w:r>
      <w:proofErr w:type="spellEnd"/>
      <w:r w:rsidRPr="006E6FF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8. maddesi uyarınca, 30.1.2006 gününde yapılan ilk inceleme toplantısında, dosyada eksiklik bulunmadığından işin esasının incelenmesine oybirliğiyle karar verilmiştir.</w:t>
      </w:r>
    </w:p>
    <w:p w:rsidR="006E6FF0" w:rsidRDefault="006E6FF0" w:rsidP="006E6FF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6E6FF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IV- ESASIN İNCELENMESİ</w:t>
      </w:r>
    </w:p>
    <w:p w:rsidR="006E6FF0" w:rsidRDefault="006E6FF0" w:rsidP="006E6FF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</w:pPr>
      <w:r w:rsidRPr="006E6FF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Başvuru kararı ve ekleri, işin esasına ilişkin rapor, itiraz konusu Yasa kuralı, dayanılan Anayasa kuralı ve bunların gerekçeleri ile diğer yasama belgeleri okunup incelendikten sonra gereği görüşülüp düşünüldü:</w:t>
      </w:r>
    </w:p>
    <w:p w:rsidR="006E6FF0" w:rsidRDefault="006E6FF0" w:rsidP="006E6FF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6E6FF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İtiraz konusu, 26.9.2004 günlü, 5237 sayılı “Türk Ceza </w:t>
      </w:r>
      <w:proofErr w:type="spellStart"/>
      <w:r w:rsidRPr="006E6FF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Kanunu”nun</w:t>
      </w:r>
      <w:proofErr w:type="spellEnd"/>
      <w:r w:rsidRPr="006E6FF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104. maddesinin (2) numaralı fıkrası Anayasa Mahkemesi'nin 23.11.2005 günlü, E. 2005/103, K. 2005/89 sayılı </w:t>
      </w:r>
      <w:proofErr w:type="gramStart"/>
      <w:r w:rsidRPr="006E6FF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kararıyla</w:t>
      </w:r>
      <w:proofErr w:type="gramEnd"/>
      <w:r w:rsidRPr="006E6FF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iptal edildiğinden, aynı kural hakkında yeniden karar verilmesine yer olmadığına karar verilmesi gerekir.</w:t>
      </w:r>
    </w:p>
    <w:p w:rsidR="006E6FF0" w:rsidRDefault="006E6FF0" w:rsidP="006E6FF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6E6FF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lastRenderedPageBreak/>
        <w:t>V- SONUÇ</w:t>
      </w:r>
    </w:p>
    <w:p w:rsidR="006E6FF0" w:rsidRDefault="006E6FF0" w:rsidP="006E6FF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6E6FF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26.9.2004 günlü, 5237 sayılı “Türk Ceza </w:t>
      </w:r>
      <w:proofErr w:type="spellStart"/>
      <w:r w:rsidRPr="006E6FF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Kanunu”nun</w:t>
      </w:r>
      <w:proofErr w:type="spellEnd"/>
      <w:r w:rsidRPr="006E6FF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104. maddesinin (2) numaralı fıkrası, 23.11.2005 günlü, E. 2005/103, K. 2005/89 sayılı kararla iptal edildiğinden, İTİRAZ KONUSU FIKRA HAKKINDA YENİDEN KARAR VERİLMESİNE YER OLMADIĞINA, 30.1.2006 gününde OYBİRLİĞİYLE karar verildi.</w:t>
      </w:r>
    </w:p>
    <w:p w:rsidR="006E6FF0" w:rsidRPr="006E6FF0" w:rsidRDefault="006E6FF0" w:rsidP="006E6FF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p w:rsidR="006E6FF0" w:rsidRPr="006E6FF0" w:rsidRDefault="006E6FF0" w:rsidP="006E6FF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tbl>
      <w:tblPr>
        <w:tblW w:w="5000" w:type="pct"/>
        <w:jc w:val="center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6E6FF0" w:rsidRPr="006E6FF0" w:rsidTr="006E6FF0">
        <w:trPr>
          <w:tblCellSpacing w:w="0" w:type="dxa"/>
          <w:jc w:val="center"/>
        </w:trPr>
        <w:tc>
          <w:tcPr>
            <w:tcW w:w="1667" w:type="pct"/>
            <w:hideMark/>
          </w:tcPr>
          <w:p w:rsidR="006E6FF0" w:rsidRPr="006E6FF0" w:rsidRDefault="006E6FF0" w:rsidP="006E6F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tr-TR"/>
              </w:rPr>
            </w:pPr>
            <w:r w:rsidRPr="006E6FF0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tr-TR"/>
              </w:rPr>
              <w:t>Başkan</w:t>
            </w:r>
          </w:p>
          <w:p w:rsidR="006E6FF0" w:rsidRPr="006E6FF0" w:rsidRDefault="006E6FF0" w:rsidP="006E6F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tr-TR"/>
              </w:rPr>
            </w:pPr>
            <w:r w:rsidRPr="006E6FF0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tr-TR"/>
              </w:rPr>
              <w:t>Tülay TUĞCU</w:t>
            </w:r>
          </w:p>
        </w:tc>
        <w:tc>
          <w:tcPr>
            <w:tcW w:w="1667" w:type="pct"/>
            <w:hideMark/>
          </w:tcPr>
          <w:p w:rsidR="006E6FF0" w:rsidRPr="006E6FF0" w:rsidRDefault="006E6FF0" w:rsidP="006E6F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tr-TR"/>
              </w:rPr>
            </w:pPr>
            <w:r w:rsidRPr="006E6FF0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tr-TR"/>
              </w:rPr>
              <w:t>Başkanvekili</w:t>
            </w:r>
          </w:p>
          <w:p w:rsidR="006E6FF0" w:rsidRPr="006E6FF0" w:rsidRDefault="006E6FF0" w:rsidP="006E6F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tr-TR"/>
              </w:rPr>
            </w:pPr>
            <w:r w:rsidRPr="006E6FF0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tr-TR"/>
              </w:rPr>
              <w:t>Haşim KILIÇ</w:t>
            </w:r>
          </w:p>
        </w:tc>
        <w:tc>
          <w:tcPr>
            <w:tcW w:w="1667" w:type="pct"/>
            <w:hideMark/>
          </w:tcPr>
          <w:p w:rsidR="006E6FF0" w:rsidRPr="006E6FF0" w:rsidRDefault="006E6FF0" w:rsidP="006E6F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tr-TR"/>
              </w:rPr>
            </w:pPr>
            <w:r w:rsidRPr="006E6FF0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tr-TR"/>
              </w:rPr>
              <w:t>Üye</w:t>
            </w:r>
          </w:p>
          <w:p w:rsidR="006E6FF0" w:rsidRPr="006E6FF0" w:rsidRDefault="006E6FF0" w:rsidP="006E6F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tr-TR"/>
              </w:rPr>
            </w:pPr>
            <w:proofErr w:type="spellStart"/>
            <w:r w:rsidRPr="006E6FF0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tr-TR"/>
              </w:rPr>
              <w:t>Sacit</w:t>
            </w:r>
            <w:proofErr w:type="spellEnd"/>
            <w:r w:rsidRPr="006E6FF0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tr-TR"/>
              </w:rPr>
              <w:t xml:space="preserve"> ADALI</w:t>
            </w:r>
          </w:p>
        </w:tc>
      </w:tr>
    </w:tbl>
    <w:p w:rsidR="006E6FF0" w:rsidRDefault="006E6FF0" w:rsidP="006E6FF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</w:pPr>
    </w:p>
    <w:p w:rsidR="006E6FF0" w:rsidRPr="006E6FF0" w:rsidRDefault="006E6FF0" w:rsidP="006E6FF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</w:pPr>
    </w:p>
    <w:p w:rsidR="006E6FF0" w:rsidRPr="006E6FF0" w:rsidRDefault="006E6FF0" w:rsidP="006E6FF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</w:pPr>
    </w:p>
    <w:tbl>
      <w:tblPr>
        <w:tblW w:w="5000" w:type="pct"/>
        <w:jc w:val="center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6E6FF0" w:rsidRPr="006E6FF0" w:rsidTr="006E6FF0">
        <w:trPr>
          <w:tblCellSpacing w:w="0" w:type="dxa"/>
          <w:jc w:val="center"/>
        </w:trPr>
        <w:tc>
          <w:tcPr>
            <w:tcW w:w="1667" w:type="pct"/>
            <w:hideMark/>
          </w:tcPr>
          <w:p w:rsidR="006E6FF0" w:rsidRPr="006E6FF0" w:rsidRDefault="006E6FF0" w:rsidP="006E6F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tr-TR"/>
              </w:rPr>
            </w:pPr>
            <w:r w:rsidRPr="006E6FF0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tr-TR"/>
              </w:rPr>
              <w:t>Üye</w:t>
            </w:r>
          </w:p>
          <w:p w:rsidR="006E6FF0" w:rsidRPr="006E6FF0" w:rsidRDefault="006E6FF0" w:rsidP="006E6F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tr-TR"/>
              </w:rPr>
            </w:pPr>
            <w:r w:rsidRPr="006E6FF0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tr-TR"/>
              </w:rPr>
              <w:t>Fulya KANTARCIOĞLU</w:t>
            </w:r>
          </w:p>
        </w:tc>
        <w:tc>
          <w:tcPr>
            <w:tcW w:w="1667" w:type="pct"/>
            <w:hideMark/>
          </w:tcPr>
          <w:p w:rsidR="006E6FF0" w:rsidRPr="006E6FF0" w:rsidRDefault="006E6FF0" w:rsidP="006E6F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tr-TR"/>
              </w:rPr>
            </w:pPr>
            <w:r w:rsidRPr="006E6FF0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tr-TR"/>
              </w:rPr>
              <w:t>Üye</w:t>
            </w:r>
          </w:p>
          <w:p w:rsidR="006E6FF0" w:rsidRPr="006E6FF0" w:rsidRDefault="006E6FF0" w:rsidP="006E6F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tr-TR"/>
              </w:rPr>
            </w:pPr>
            <w:r w:rsidRPr="006E6FF0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tr-TR"/>
              </w:rPr>
              <w:t>Ahmet AKYALÇIN</w:t>
            </w:r>
          </w:p>
        </w:tc>
        <w:tc>
          <w:tcPr>
            <w:tcW w:w="1667" w:type="pct"/>
            <w:hideMark/>
          </w:tcPr>
          <w:p w:rsidR="006E6FF0" w:rsidRPr="006E6FF0" w:rsidRDefault="006E6FF0" w:rsidP="006E6F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tr-TR"/>
              </w:rPr>
            </w:pPr>
            <w:r w:rsidRPr="006E6FF0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tr-TR"/>
              </w:rPr>
              <w:t>Üye</w:t>
            </w:r>
          </w:p>
          <w:p w:rsidR="006E6FF0" w:rsidRPr="006E6FF0" w:rsidRDefault="006E6FF0" w:rsidP="006E6F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tr-TR"/>
              </w:rPr>
            </w:pPr>
            <w:r w:rsidRPr="006E6FF0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tr-TR"/>
              </w:rPr>
              <w:t>Mehmet ERTEN</w:t>
            </w:r>
          </w:p>
        </w:tc>
      </w:tr>
    </w:tbl>
    <w:p w:rsidR="006E6FF0" w:rsidRDefault="006E6FF0" w:rsidP="006E6FF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</w:pPr>
    </w:p>
    <w:p w:rsidR="006E6FF0" w:rsidRPr="006E6FF0" w:rsidRDefault="006E6FF0" w:rsidP="006E6FF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</w:pPr>
    </w:p>
    <w:p w:rsidR="006E6FF0" w:rsidRPr="006E6FF0" w:rsidRDefault="006E6FF0" w:rsidP="006E6FF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</w:pPr>
    </w:p>
    <w:tbl>
      <w:tblPr>
        <w:tblW w:w="5000" w:type="pct"/>
        <w:jc w:val="center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6E6FF0" w:rsidRPr="006E6FF0" w:rsidTr="006E6FF0">
        <w:trPr>
          <w:tblCellSpacing w:w="0" w:type="dxa"/>
          <w:jc w:val="center"/>
        </w:trPr>
        <w:tc>
          <w:tcPr>
            <w:tcW w:w="1667" w:type="pct"/>
            <w:hideMark/>
          </w:tcPr>
          <w:p w:rsidR="006E6FF0" w:rsidRPr="006E6FF0" w:rsidRDefault="006E6FF0" w:rsidP="006E6F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tr-TR"/>
              </w:rPr>
            </w:pPr>
            <w:r w:rsidRPr="006E6FF0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tr-TR"/>
              </w:rPr>
              <w:t>Üye</w:t>
            </w:r>
          </w:p>
          <w:p w:rsidR="006E6FF0" w:rsidRPr="006E6FF0" w:rsidRDefault="006E6FF0" w:rsidP="006E6F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tr-TR"/>
              </w:rPr>
            </w:pPr>
            <w:r w:rsidRPr="006E6FF0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tr-TR"/>
              </w:rPr>
              <w:t>A. Necmi ÖZLER</w:t>
            </w:r>
          </w:p>
        </w:tc>
        <w:tc>
          <w:tcPr>
            <w:tcW w:w="1667" w:type="pct"/>
            <w:hideMark/>
          </w:tcPr>
          <w:p w:rsidR="006E6FF0" w:rsidRPr="006E6FF0" w:rsidRDefault="006E6FF0" w:rsidP="006E6F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tr-TR"/>
              </w:rPr>
            </w:pPr>
            <w:r w:rsidRPr="006E6FF0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tr-TR"/>
              </w:rPr>
              <w:t>Üye</w:t>
            </w:r>
          </w:p>
          <w:p w:rsidR="006E6FF0" w:rsidRPr="006E6FF0" w:rsidRDefault="006E6FF0" w:rsidP="006E6F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tr-TR"/>
              </w:rPr>
            </w:pPr>
            <w:r w:rsidRPr="006E6FF0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tr-TR"/>
              </w:rPr>
              <w:t>Serdar ÖZGÜLDÜR</w:t>
            </w:r>
          </w:p>
        </w:tc>
        <w:tc>
          <w:tcPr>
            <w:tcW w:w="1667" w:type="pct"/>
            <w:hideMark/>
          </w:tcPr>
          <w:p w:rsidR="006E6FF0" w:rsidRPr="006E6FF0" w:rsidRDefault="006E6FF0" w:rsidP="006E6F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tr-TR"/>
              </w:rPr>
            </w:pPr>
            <w:r w:rsidRPr="006E6FF0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tr-TR"/>
              </w:rPr>
              <w:t>Üye</w:t>
            </w:r>
          </w:p>
          <w:p w:rsidR="006E6FF0" w:rsidRPr="006E6FF0" w:rsidRDefault="006E6FF0" w:rsidP="006E6F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tr-TR"/>
              </w:rPr>
            </w:pPr>
            <w:r w:rsidRPr="006E6FF0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tr-TR"/>
              </w:rPr>
              <w:t>Şevket APALAK</w:t>
            </w:r>
          </w:p>
        </w:tc>
      </w:tr>
    </w:tbl>
    <w:p w:rsidR="006E6FF0" w:rsidRDefault="006E6FF0" w:rsidP="006E6FF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</w:pPr>
    </w:p>
    <w:p w:rsidR="006E6FF0" w:rsidRPr="006E6FF0" w:rsidRDefault="006E6FF0" w:rsidP="006E6FF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</w:pPr>
    </w:p>
    <w:p w:rsidR="006E6FF0" w:rsidRPr="006E6FF0" w:rsidRDefault="006E6FF0" w:rsidP="006E6FF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</w:pPr>
    </w:p>
    <w:tbl>
      <w:tblPr>
        <w:tblW w:w="5000" w:type="pct"/>
        <w:jc w:val="center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6E6FF0" w:rsidRPr="006E6FF0" w:rsidTr="006E6FF0">
        <w:trPr>
          <w:tblCellSpacing w:w="0" w:type="dxa"/>
          <w:jc w:val="center"/>
        </w:trPr>
        <w:tc>
          <w:tcPr>
            <w:tcW w:w="2500" w:type="pct"/>
            <w:hideMark/>
          </w:tcPr>
          <w:p w:rsidR="006E6FF0" w:rsidRPr="006E6FF0" w:rsidRDefault="006E6FF0" w:rsidP="006E6F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tr-TR"/>
              </w:rPr>
            </w:pPr>
            <w:bookmarkStart w:id="0" w:name="_GoBack"/>
            <w:r w:rsidRPr="006E6FF0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tr-TR"/>
              </w:rPr>
              <w:t>Üye</w:t>
            </w:r>
          </w:p>
          <w:p w:rsidR="006E6FF0" w:rsidRPr="006E6FF0" w:rsidRDefault="006E6FF0" w:rsidP="006E6F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tr-TR"/>
              </w:rPr>
            </w:pPr>
            <w:proofErr w:type="spellStart"/>
            <w:r w:rsidRPr="006E6FF0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tr-TR"/>
              </w:rPr>
              <w:t>Serruh</w:t>
            </w:r>
            <w:proofErr w:type="spellEnd"/>
            <w:r w:rsidRPr="006E6FF0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tr-TR"/>
              </w:rPr>
              <w:t xml:space="preserve"> KALELİ</w:t>
            </w:r>
          </w:p>
        </w:tc>
        <w:tc>
          <w:tcPr>
            <w:tcW w:w="2500" w:type="pct"/>
            <w:hideMark/>
          </w:tcPr>
          <w:p w:rsidR="006E6FF0" w:rsidRPr="006E6FF0" w:rsidRDefault="006E6FF0" w:rsidP="006E6F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tr-TR"/>
              </w:rPr>
            </w:pPr>
            <w:r w:rsidRPr="006E6FF0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tr-TR"/>
              </w:rPr>
              <w:t>Üye</w:t>
            </w:r>
          </w:p>
          <w:p w:rsidR="006E6FF0" w:rsidRPr="006E6FF0" w:rsidRDefault="006E6FF0" w:rsidP="006E6F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tr-TR"/>
              </w:rPr>
            </w:pPr>
            <w:r w:rsidRPr="006E6FF0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tr-TR"/>
              </w:rPr>
              <w:t xml:space="preserve">Osman </w:t>
            </w:r>
            <w:proofErr w:type="spellStart"/>
            <w:r w:rsidRPr="006E6FF0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tr-TR"/>
              </w:rPr>
              <w:t>Alifeyyaz</w:t>
            </w:r>
            <w:proofErr w:type="spellEnd"/>
            <w:r w:rsidRPr="006E6FF0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tr-TR"/>
              </w:rPr>
              <w:t xml:space="preserve"> PAKSÜT</w:t>
            </w:r>
          </w:p>
        </w:tc>
      </w:tr>
      <w:bookmarkEnd w:id="0"/>
    </w:tbl>
    <w:p w:rsidR="00CE1FB9" w:rsidRPr="006E6FF0" w:rsidRDefault="00CE1FB9" w:rsidP="006E6FF0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sectPr w:rsidR="00CE1FB9" w:rsidRPr="006E6FF0" w:rsidSect="006E6FF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4093" w:rsidRDefault="009B4093" w:rsidP="006E6FF0">
      <w:pPr>
        <w:spacing w:after="0" w:line="240" w:lineRule="auto"/>
      </w:pPr>
      <w:r>
        <w:separator/>
      </w:r>
    </w:p>
  </w:endnote>
  <w:endnote w:type="continuationSeparator" w:id="0">
    <w:p w:rsidR="009B4093" w:rsidRDefault="009B4093" w:rsidP="006E6F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FF0" w:rsidRDefault="006E6FF0" w:rsidP="00E95A1F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6E6FF0" w:rsidRDefault="006E6FF0" w:rsidP="006E6FF0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FF0" w:rsidRDefault="006E6FF0" w:rsidP="00E95A1F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6E6FF0">
      <w:rPr>
        <w:rStyle w:val="SayfaNumaras"/>
        <w:rFonts w:ascii="Times New Roman" w:hAnsi="Times New Roman" w:cs="Times New Roman"/>
      </w:rPr>
      <w:fldChar w:fldCharType="begin"/>
    </w:r>
    <w:r w:rsidRPr="006E6FF0">
      <w:rPr>
        <w:rStyle w:val="SayfaNumaras"/>
        <w:rFonts w:ascii="Times New Roman" w:hAnsi="Times New Roman" w:cs="Times New Roman"/>
      </w:rPr>
      <w:instrText xml:space="preserve">PAGE  </w:instrText>
    </w:r>
    <w:r w:rsidRPr="006E6FF0">
      <w:rPr>
        <w:rStyle w:val="SayfaNumaras"/>
        <w:rFonts w:ascii="Times New Roman" w:hAnsi="Times New Roman" w:cs="Times New Roman"/>
      </w:rPr>
      <w:fldChar w:fldCharType="separate"/>
    </w:r>
    <w:r>
      <w:rPr>
        <w:rStyle w:val="SayfaNumaras"/>
        <w:rFonts w:ascii="Times New Roman" w:hAnsi="Times New Roman" w:cs="Times New Roman"/>
        <w:noProof/>
      </w:rPr>
      <w:t>2</w:t>
    </w:r>
    <w:r w:rsidRPr="006E6FF0">
      <w:rPr>
        <w:rStyle w:val="SayfaNumaras"/>
        <w:rFonts w:ascii="Times New Roman" w:hAnsi="Times New Roman" w:cs="Times New Roman"/>
      </w:rPr>
      <w:fldChar w:fldCharType="end"/>
    </w:r>
  </w:p>
  <w:p w:rsidR="006E6FF0" w:rsidRPr="006E6FF0" w:rsidRDefault="006E6FF0" w:rsidP="006E6FF0">
    <w:pPr>
      <w:pStyle w:val="Altbilgi"/>
      <w:ind w:right="360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FF0" w:rsidRDefault="006E6FF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4093" w:rsidRDefault="009B4093" w:rsidP="006E6FF0">
      <w:pPr>
        <w:spacing w:after="0" w:line="240" w:lineRule="auto"/>
      </w:pPr>
      <w:r>
        <w:separator/>
      </w:r>
    </w:p>
  </w:footnote>
  <w:footnote w:type="continuationSeparator" w:id="0">
    <w:p w:rsidR="009B4093" w:rsidRDefault="009B4093" w:rsidP="006E6F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FF0" w:rsidRDefault="006E6FF0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FF0" w:rsidRDefault="006E6FF0">
    <w:pPr>
      <w:pStyle w:val="stbilgi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Esas </w:t>
    </w:r>
    <w:proofErr w:type="gramStart"/>
    <w:r>
      <w:rPr>
        <w:rFonts w:ascii="Times New Roman" w:hAnsi="Times New Roman" w:cs="Times New Roman"/>
        <w:b/>
      </w:rPr>
      <w:t>Sayısı : 2006</w:t>
    </w:r>
    <w:proofErr w:type="gramEnd"/>
    <w:r>
      <w:rPr>
        <w:rFonts w:ascii="Times New Roman" w:hAnsi="Times New Roman" w:cs="Times New Roman"/>
        <w:b/>
      </w:rPr>
      <w:t>/4</w:t>
    </w:r>
  </w:p>
  <w:p w:rsidR="006E6FF0" w:rsidRDefault="006E6FF0">
    <w:pPr>
      <w:pStyle w:val="stbilgi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Karar </w:t>
    </w:r>
    <w:proofErr w:type="gramStart"/>
    <w:r>
      <w:rPr>
        <w:rFonts w:ascii="Times New Roman" w:hAnsi="Times New Roman" w:cs="Times New Roman"/>
        <w:b/>
      </w:rPr>
      <w:t>Sayısı : 2006</w:t>
    </w:r>
    <w:proofErr w:type="gramEnd"/>
    <w:r>
      <w:rPr>
        <w:rFonts w:ascii="Times New Roman" w:hAnsi="Times New Roman" w:cs="Times New Roman"/>
        <w:b/>
      </w:rPr>
      <w:t>/14</w:t>
    </w:r>
  </w:p>
  <w:p w:rsidR="006E6FF0" w:rsidRPr="006E6FF0" w:rsidRDefault="006E6FF0">
    <w:pPr>
      <w:pStyle w:val="stbilgi"/>
      <w:rPr>
        <w:rFonts w:ascii="Times New Roman" w:hAnsi="Times New Roman" w:cs="Times New Roman"/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FF0" w:rsidRDefault="006E6FF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441"/>
    <w:rsid w:val="00295441"/>
    <w:rsid w:val="006E6FF0"/>
    <w:rsid w:val="009B4093"/>
    <w:rsid w:val="00CE1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B1784A-D68B-45AB-8E6B-A805F2672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6E6F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Balk3">
    <w:name w:val="heading 3"/>
    <w:basedOn w:val="Normal"/>
    <w:link w:val="Balk3Char"/>
    <w:uiPriority w:val="9"/>
    <w:qFormat/>
    <w:rsid w:val="006E6F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6E6FF0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6E6FF0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6E6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western">
    <w:name w:val="western"/>
    <w:basedOn w:val="Normal"/>
    <w:rsid w:val="006E6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6E6F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E6FF0"/>
  </w:style>
  <w:style w:type="paragraph" w:styleId="Altbilgi">
    <w:name w:val="footer"/>
    <w:basedOn w:val="Normal"/>
    <w:link w:val="AltbilgiChar"/>
    <w:uiPriority w:val="99"/>
    <w:unhideWhenUsed/>
    <w:rsid w:val="006E6F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E6FF0"/>
  </w:style>
  <w:style w:type="character" w:styleId="SayfaNumaras">
    <w:name w:val="page number"/>
    <w:basedOn w:val="VarsaylanParagrafYazTipi"/>
    <w:uiPriority w:val="99"/>
    <w:semiHidden/>
    <w:unhideWhenUsed/>
    <w:rsid w:val="006E6F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143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355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Şamil EŞSİZ</cp:lastModifiedBy>
  <cp:revision>2</cp:revision>
  <dcterms:created xsi:type="dcterms:W3CDTF">2019-01-21T07:16:00Z</dcterms:created>
  <dcterms:modified xsi:type="dcterms:W3CDTF">2019-01-21T07:24:00Z</dcterms:modified>
</cp:coreProperties>
</file>