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F43" w:rsidRPr="00CD5F43" w:rsidRDefault="00CD5F43" w:rsidP="00CD5F43">
      <w:pPr>
        <w:spacing w:before="100" w:after="100" w:line="240" w:lineRule="auto"/>
        <w:jc w:val="center"/>
        <w:rPr>
          <w:rFonts w:ascii="Times New Roman" w:eastAsia="Times New Roman" w:hAnsi="Times New Roman" w:cs="Times New Roman"/>
          <w:color w:val="000000"/>
          <w:sz w:val="24"/>
          <w:szCs w:val="27"/>
          <w:lang w:eastAsia="tr-TR"/>
        </w:rPr>
      </w:pPr>
      <w:r w:rsidRPr="00CD5F43">
        <w:rPr>
          <w:rFonts w:ascii="Times New Roman" w:eastAsia="Times New Roman" w:hAnsi="Times New Roman" w:cs="Times New Roman"/>
          <w:b/>
          <w:bCs/>
          <w:color w:val="000000"/>
          <w:sz w:val="24"/>
          <w:szCs w:val="26"/>
          <w:lang w:eastAsia="tr-TR"/>
        </w:rPr>
        <w:t>ANAYASA MAHKEMESİ KARARI</w:t>
      </w:r>
    </w:p>
    <w:p w:rsidR="00CD5F43" w:rsidRPr="00CD5F43" w:rsidRDefault="00CD5F43" w:rsidP="00CD5F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5F43">
        <w:rPr>
          <w:rFonts w:ascii="Times New Roman" w:eastAsia="Times New Roman" w:hAnsi="Times New Roman" w:cs="Times New Roman"/>
          <w:color w:val="000000"/>
          <w:sz w:val="24"/>
          <w:szCs w:val="27"/>
          <w:lang w:eastAsia="tr-TR"/>
        </w:rPr>
        <w:t>  </w:t>
      </w:r>
    </w:p>
    <w:p w:rsidR="00CD5F43" w:rsidRPr="00CD5F43" w:rsidRDefault="00CD5F43" w:rsidP="00CD5F43">
      <w:pPr>
        <w:spacing w:after="0" w:line="240" w:lineRule="auto"/>
        <w:jc w:val="both"/>
        <w:rPr>
          <w:rFonts w:ascii="Times New Roman" w:eastAsia="Times New Roman" w:hAnsi="Times New Roman" w:cs="Times New Roman"/>
          <w:b/>
          <w:color w:val="000000"/>
          <w:sz w:val="24"/>
          <w:szCs w:val="27"/>
          <w:lang w:eastAsia="tr-TR"/>
        </w:rPr>
      </w:pPr>
      <w:r w:rsidRPr="00CD5F43">
        <w:rPr>
          <w:rFonts w:ascii="Times New Roman" w:eastAsia="Times New Roman" w:hAnsi="Times New Roman" w:cs="Times New Roman"/>
          <w:b/>
          <w:bCs/>
          <w:color w:val="000000"/>
          <w:sz w:val="24"/>
          <w:szCs w:val="26"/>
          <w:lang w:eastAsia="tr-TR"/>
        </w:rPr>
        <w:t>Esas Sayısı : 2005/146</w:t>
      </w:r>
    </w:p>
    <w:p w:rsidR="00CD5F43" w:rsidRPr="00CD5F43" w:rsidRDefault="00CD5F43" w:rsidP="00CD5F43">
      <w:pPr>
        <w:spacing w:after="0" w:line="240" w:lineRule="auto"/>
        <w:jc w:val="both"/>
        <w:rPr>
          <w:rFonts w:ascii="Times New Roman" w:eastAsia="Times New Roman" w:hAnsi="Times New Roman" w:cs="Times New Roman"/>
          <w:b/>
          <w:color w:val="000000"/>
          <w:sz w:val="24"/>
          <w:szCs w:val="27"/>
          <w:lang w:eastAsia="tr-TR"/>
        </w:rPr>
      </w:pPr>
      <w:r w:rsidRPr="00CD5F43">
        <w:rPr>
          <w:rFonts w:ascii="Times New Roman" w:eastAsia="Times New Roman" w:hAnsi="Times New Roman" w:cs="Times New Roman"/>
          <w:b/>
          <w:bCs/>
          <w:color w:val="000000"/>
          <w:sz w:val="24"/>
          <w:szCs w:val="26"/>
          <w:lang w:eastAsia="tr-TR"/>
        </w:rPr>
        <w:t>Karar Sayısı : 2005/105</w:t>
      </w:r>
    </w:p>
    <w:p w:rsidR="00CD5F43" w:rsidRPr="00CD5F43" w:rsidRDefault="00CD5F43" w:rsidP="00CD5F43">
      <w:pPr>
        <w:spacing w:after="0" w:line="240" w:lineRule="auto"/>
        <w:jc w:val="both"/>
        <w:rPr>
          <w:rFonts w:ascii="Times New Roman" w:eastAsia="Times New Roman" w:hAnsi="Times New Roman" w:cs="Times New Roman"/>
          <w:b/>
          <w:color w:val="000000"/>
          <w:sz w:val="24"/>
          <w:szCs w:val="27"/>
          <w:lang w:eastAsia="tr-TR"/>
        </w:rPr>
      </w:pPr>
      <w:r w:rsidRPr="00CD5F43">
        <w:rPr>
          <w:rFonts w:ascii="Times New Roman" w:eastAsia="Times New Roman" w:hAnsi="Times New Roman" w:cs="Times New Roman"/>
          <w:b/>
          <w:bCs/>
          <w:color w:val="000000"/>
          <w:sz w:val="24"/>
          <w:szCs w:val="26"/>
          <w:lang w:eastAsia="tr-TR"/>
        </w:rPr>
        <w:t>Karar Günü : 28.12.2005</w:t>
      </w:r>
    </w:p>
    <w:p w:rsidR="00CD5F43" w:rsidRDefault="00CD5F43" w:rsidP="00CD5F43">
      <w:pPr>
        <w:spacing w:after="0" w:line="240" w:lineRule="auto"/>
        <w:jc w:val="both"/>
        <w:rPr>
          <w:rFonts w:ascii="Times New Roman" w:eastAsia="Times New Roman" w:hAnsi="Times New Roman" w:cs="Times New Roman"/>
          <w:b/>
          <w:bCs/>
          <w:color w:val="000000"/>
          <w:sz w:val="24"/>
          <w:szCs w:val="26"/>
          <w:lang w:eastAsia="tr-TR"/>
        </w:rPr>
      </w:pPr>
      <w:r w:rsidRPr="00CD5F43">
        <w:rPr>
          <w:rFonts w:ascii="Times New Roman" w:eastAsia="Times New Roman" w:hAnsi="Times New Roman" w:cs="Times New Roman"/>
          <w:b/>
          <w:bCs/>
          <w:color w:val="000000"/>
          <w:sz w:val="24"/>
          <w:szCs w:val="26"/>
          <w:lang w:eastAsia="tr-TR"/>
        </w:rPr>
        <w:t>Resmi Gazete Tarih-Sayısı : 14.11.2006-26346</w:t>
      </w:r>
    </w:p>
    <w:p w:rsidR="00CD5F43" w:rsidRPr="00CD5F43" w:rsidRDefault="00CD5F43" w:rsidP="00CD5F43">
      <w:pPr>
        <w:spacing w:after="0" w:line="240" w:lineRule="auto"/>
        <w:jc w:val="both"/>
        <w:rPr>
          <w:rFonts w:ascii="Times New Roman" w:eastAsia="Times New Roman" w:hAnsi="Times New Roman" w:cs="Times New Roman"/>
          <w:color w:val="000000"/>
          <w:sz w:val="24"/>
          <w:szCs w:val="27"/>
          <w:lang w:eastAsia="tr-TR"/>
        </w:rPr>
      </w:pPr>
      <w:r w:rsidRPr="00CD5F43">
        <w:rPr>
          <w:rFonts w:ascii="Times New Roman" w:eastAsia="Times New Roman" w:hAnsi="Times New Roman" w:cs="Times New Roman"/>
          <w:color w:val="000000"/>
          <w:sz w:val="24"/>
          <w:szCs w:val="27"/>
          <w:lang w:eastAsia="tr-TR"/>
        </w:rPr>
        <w:t> </w:t>
      </w:r>
    </w:p>
    <w:p w:rsidR="00CD5F43" w:rsidRDefault="00CD5F43" w:rsidP="00CD5F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5F43">
        <w:rPr>
          <w:rFonts w:ascii="Times New Roman" w:eastAsia="Times New Roman" w:hAnsi="Times New Roman" w:cs="Times New Roman"/>
          <w:b/>
          <w:bCs/>
          <w:color w:val="000000"/>
          <w:sz w:val="24"/>
          <w:szCs w:val="26"/>
          <w:lang w:eastAsia="tr-TR"/>
        </w:rPr>
        <w:t>İTİRAZ YOLUNA BAŞVURAN :</w:t>
      </w:r>
      <w:r w:rsidRPr="00CD5F43">
        <w:rPr>
          <w:rFonts w:ascii="Times New Roman" w:eastAsia="Times New Roman" w:hAnsi="Times New Roman" w:cs="Times New Roman"/>
          <w:color w:val="000000"/>
          <w:sz w:val="24"/>
          <w:szCs w:val="26"/>
          <w:lang w:eastAsia="tr-TR"/>
        </w:rPr>
        <w:t> Zonguldak İdare Mahkemesi</w:t>
      </w:r>
    </w:p>
    <w:p w:rsidR="00CD5F43" w:rsidRDefault="00CD5F43" w:rsidP="00CD5F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5F43">
        <w:rPr>
          <w:rFonts w:ascii="Times New Roman" w:eastAsia="Times New Roman" w:hAnsi="Times New Roman" w:cs="Times New Roman"/>
          <w:b/>
          <w:bCs/>
          <w:color w:val="000000"/>
          <w:sz w:val="24"/>
          <w:szCs w:val="26"/>
          <w:lang w:eastAsia="tr-TR"/>
        </w:rPr>
        <w:t>İTİRAZIN KONUSU :</w:t>
      </w:r>
      <w:r w:rsidRPr="00CD5F43">
        <w:rPr>
          <w:rFonts w:ascii="Times New Roman" w:eastAsia="Times New Roman" w:hAnsi="Times New Roman" w:cs="Times New Roman"/>
          <w:color w:val="000000"/>
          <w:sz w:val="24"/>
          <w:szCs w:val="26"/>
          <w:lang w:eastAsia="tr-TR"/>
        </w:rPr>
        <w:t> 28.12.2004 günlü, 5277 sayılı 2005 Malî Yılı Bütçe Kanunu'nun 25. maddesinin (f) fıkrasının ikinci ve üçüncü paragraflarının Anayasa'nın 87., 88., 89., 161. ve 162. maddelerine aykırılığı savıyla iptali istemidir.</w:t>
      </w:r>
    </w:p>
    <w:p w:rsidR="00CD5F43" w:rsidRDefault="00CD5F43" w:rsidP="00CD5F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5F43">
        <w:rPr>
          <w:rFonts w:ascii="Times New Roman" w:eastAsia="Times New Roman" w:hAnsi="Times New Roman" w:cs="Times New Roman"/>
          <w:b/>
          <w:bCs/>
          <w:color w:val="000000"/>
          <w:sz w:val="24"/>
          <w:szCs w:val="26"/>
          <w:lang w:eastAsia="tr-TR"/>
        </w:rPr>
        <w:t>I- OLAY</w:t>
      </w:r>
    </w:p>
    <w:p w:rsidR="00CD5F43" w:rsidRDefault="00CD5F43" w:rsidP="00CD5F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5F43">
        <w:rPr>
          <w:rFonts w:ascii="Times New Roman" w:eastAsia="Times New Roman" w:hAnsi="Times New Roman" w:cs="Times New Roman"/>
          <w:color w:val="000000"/>
          <w:sz w:val="24"/>
          <w:szCs w:val="26"/>
          <w:lang w:eastAsia="tr-TR"/>
        </w:rPr>
        <w:t>657 sayılı Yasa'ya tabi olarak çalışan davacının görevine son verilmesine ilişkin işleminin iptali istemiyle açılan davada, itiraz konusu kuralların Anayasa'ya aykırı olduğu kanısına varan Mahkeme iptalleri için başvurmuştur.</w:t>
      </w:r>
    </w:p>
    <w:p w:rsidR="00CD5F43" w:rsidRDefault="00CD5F43" w:rsidP="00CD5F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5F43">
        <w:rPr>
          <w:rFonts w:ascii="Times New Roman" w:eastAsia="Times New Roman" w:hAnsi="Times New Roman" w:cs="Times New Roman"/>
          <w:b/>
          <w:bCs/>
          <w:color w:val="000000"/>
          <w:sz w:val="24"/>
          <w:szCs w:val="26"/>
          <w:lang w:eastAsia="tr-TR"/>
        </w:rPr>
        <w:t>III- YASA METİNLERİ</w:t>
      </w:r>
    </w:p>
    <w:p w:rsidR="00CD5F43" w:rsidRDefault="00CD5F43" w:rsidP="00CD5F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5F43">
        <w:rPr>
          <w:rFonts w:ascii="Times New Roman" w:eastAsia="Times New Roman" w:hAnsi="Times New Roman" w:cs="Times New Roman"/>
          <w:b/>
          <w:bCs/>
          <w:color w:val="000000"/>
          <w:sz w:val="24"/>
          <w:szCs w:val="26"/>
          <w:lang w:eastAsia="tr-TR"/>
        </w:rPr>
        <w:t>A- İtiraz Konusu Yasa Kuralları</w:t>
      </w:r>
    </w:p>
    <w:p w:rsidR="00CD5F43" w:rsidRPr="00CD5F43" w:rsidRDefault="00CD5F43" w:rsidP="00CD5F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5F43">
        <w:rPr>
          <w:rFonts w:ascii="Times New Roman" w:eastAsia="Times New Roman" w:hAnsi="Times New Roman" w:cs="Times New Roman"/>
          <w:color w:val="000000"/>
          <w:sz w:val="24"/>
          <w:szCs w:val="26"/>
          <w:lang w:eastAsia="tr-TR"/>
        </w:rPr>
        <w:t>5277 sayılı 2005 Mali Yılı Bütçe Kanunu'nun 25. maddesinin (f) fıkrasının ikinci ve üçüncü paragrafları şöyledir:</w:t>
      </w:r>
    </w:p>
    <w:p w:rsidR="00CD5F43" w:rsidRPr="00CD5F43" w:rsidRDefault="00CD5F43" w:rsidP="00CD5F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5F43">
        <w:rPr>
          <w:rFonts w:ascii="Times New Roman" w:eastAsia="Times New Roman" w:hAnsi="Times New Roman" w:cs="Times New Roman"/>
          <w:b/>
          <w:bCs/>
          <w:i/>
          <w:iCs/>
          <w:color w:val="000000"/>
          <w:sz w:val="24"/>
          <w:szCs w:val="26"/>
          <w:lang w:eastAsia="tr-TR"/>
        </w:rPr>
        <w:t>“...</w:t>
      </w:r>
    </w:p>
    <w:p w:rsidR="00CD5F43" w:rsidRDefault="00CD5F43" w:rsidP="00CD5F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5F43">
        <w:rPr>
          <w:rFonts w:ascii="Times New Roman" w:eastAsia="Times New Roman" w:hAnsi="Times New Roman" w:cs="Times New Roman"/>
          <w:b/>
          <w:bCs/>
          <w:color w:val="000000"/>
          <w:sz w:val="24"/>
          <w:szCs w:val="26"/>
          <w:lang w:eastAsia="tr-TR"/>
        </w:rPr>
        <w:t>Herhangi bir sosyal güvenlik kurumundan emeklilik veya yaşlılık aylığı alanlar bu aylıkları kesilmeksizin; genel bütçeye dahil daireler, katma bütçeli idareler, döner sermayeler, fonlar, belediyeler, il özel idareleri, belediyeler ve il özel idareleri tarafından kurulan birlik ve işletmeler, sosyal güvenlik kurumları, bütçeden yardım alan kuruluşlar ile özel kanunla kurulmuş diğer kamu kurum, kurul, üst kurul ve kuruluşları, kamu iktisadi teşebbüsleri ve bunların bağlı ortaklıkları ile müessese ve işletmelerinde ve sermayesinin % 50'sinden fazlası kamuya ait olan diğer ortaklıklarda herhangi bir kadro, pozisyon veya görevde çalıştırılamaz ve görev yapamazlar.</w:t>
      </w:r>
    </w:p>
    <w:p w:rsidR="00CD5F43" w:rsidRPr="00CD5F43" w:rsidRDefault="00CD5F43" w:rsidP="00CD5F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5F43">
        <w:rPr>
          <w:rFonts w:ascii="Times New Roman" w:eastAsia="Times New Roman" w:hAnsi="Times New Roman" w:cs="Times New Roman"/>
          <w:b/>
          <w:bCs/>
          <w:color w:val="000000"/>
          <w:sz w:val="24"/>
          <w:szCs w:val="26"/>
          <w:lang w:eastAsia="tr-TR"/>
        </w:rPr>
        <w:t>Diğer kanunların emeklilik veya yaşlılık aylığı almakta iken emeklilik veya yaşlılık aylıkları ve/veya diğer tazminatları kesilmeksizin atanmaya, çalıştırılmaya veya görevlendirilmeye izin veren hükümleri ile 5434 sayılı Türkiye Cumhuriyeti Emekli Sandığı Kanununun ek 11 inci maddesine göre alınmış Bakanlar Kurulu kararları 2005 yılında uygulanmaz.</w:t>
      </w:r>
    </w:p>
    <w:p w:rsidR="00CD5F43" w:rsidRDefault="00CD5F43" w:rsidP="00CD5F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5F43">
        <w:rPr>
          <w:rFonts w:ascii="Times New Roman" w:eastAsia="Times New Roman" w:hAnsi="Times New Roman" w:cs="Times New Roman"/>
          <w:b/>
          <w:bCs/>
          <w:color w:val="000000"/>
          <w:sz w:val="24"/>
          <w:szCs w:val="26"/>
          <w:lang w:eastAsia="tr-TR"/>
        </w:rPr>
        <w:t>...”</w:t>
      </w:r>
    </w:p>
    <w:p w:rsidR="00CD5F43" w:rsidRDefault="00CD5F43" w:rsidP="00CD5F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5F43">
        <w:rPr>
          <w:rFonts w:ascii="Times New Roman" w:eastAsia="Times New Roman" w:hAnsi="Times New Roman" w:cs="Times New Roman"/>
          <w:b/>
          <w:bCs/>
          <w:color w:val="000000"/>
          <w:sz w:val="24"/>
          <w:szCs w:val="26"/>
          <w:lang w:eastAsia="tr-TR"/>
        </w:rPr>
        <w:t>B- Dayanılan Anayasa Kuralları</w:t>
      </w:r>
    </w:p>
    <w:p w:rsidR="00CD5F43" w:rsidRDefault="00CD5F43" w:rsidP="00CD5F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5F43">
        <w:rPr>
          <w:rFonts w:ascii="Times New Roman" w:eastAsia="Times New Roman" w:hAnsi="Times New Roman" w:cs="Times New Roman"/>
          <w:color w:val="000000"/>
          <w:sz w:val="24"/>
          <w:szCs w:val="26"/>
          <w:lang w:eastAsia="tr-TR"/>
        </w:rPr>
        <w:lastRenderedPageBreak/>
        <w:t>Başvuru kararında Anayasa'nın 87., 88., 89., 161. ve 162. maddelerine dayanılmıştır.</w:t>
      </w:r>
    </w:p>
    <w:p w:rsidR="00CD5F43" w:rsidRDefault="00CD5F43" w:rsidP="00CD5F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5F43">
        <w:rPr>
          <w:rFonts w:ascii="Times New Roman" w:eastAsia="Times New Roman" w:hAnsi="Times New Roman" w:cs="Times New Roman"/>
          <w:b/>
          <w:bCs/>
          <w:color w:val="000000"/>
          <w:sz w:val="24"/>
          <w:szCs w:val="26"/>
          <w:lang w:eastAsia="tr-TR"/>
        </w:rPr>
        <w:t>IV- İLK İNCELEME</w:t>
      </w:r>
    </w:p>
    <w:p w:rsidR="00CD5F43" w:rsidRDefault="00CD5F43" w:rsidP="00CD5F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5F43">
        <w:rPr>
          <w:rFonts w:ascii="Times New Roman" w:eastAsia="Times New Roman" w:hAnsi="Times New Roman" w:cs="Times New Roman"/>
          <w:color w:val="000000"/>
          <w:sz w:val="24"/>
          <w:szCs w:val="26"/>
          <w:lang w:eastAsia="tr-TR"/>
        </w:rPr>
        <w:t>Anayasa Mahkemesi İçtüzüğü'nün 8. maddesi uyarınca Tülay TUĞCU, Haşim KILIÇ, Sacit ADALI, Fulya KANTARCIOĞLU, Ahmet AKYALÇIN, Mehmet ERTEN, A. Necmi ÖZLER, Serdar ÖZGÜLDÜR, Şevket APALAK, Serruh KALELİ ve Osman Alifeyyaz PAKSÜT'ün katılmalarıyla 28.12.2005 günü yapılan ilk inceleme toplantısında, dosyada eksiklik bulunmadığından işin esasının incelenmesine OYBİRLİĞİYLE karar verilmiştir.</w:t>
      </w:r>
    </w:p>
    <w:p w:rsidR="00CD5F43" w:rsidRDefault="00CD5F43" w:rsidP="00CD5F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5F43">
        <w:rPr>
          <w:rFonts w:ascii="Times New Roman" w:eastAsia="Times New Roman" w:hAnsi="Times New Roman" w:cs="Times New Roman"/>
          <w:b/>
          <w:bCs/>
          <w:color w:val="000000"/>
          <w:sz w:val="24"/>
          <w:szCs w:val="26"/>
          <w:lang w:eastAsia="tr-TR"/>
        </w:rPr>
        <w:t>V- ESASIN İNCELENMESİ</w:t>
      </w:r>
    </w:p>
    <w:p w:rsidR="00CD5F43" w:rsidRDefault="00CD5F43" w:rsidP="00CD5F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5F43">
        <w:rPr>
          <w:rFonts w:ascii="Times New Roman" w:eastAsia="Times New Roman" w:hAnsi="Times New Roman" w:cs="Times New Roman"/>
          <w:color w:val="000000"/>
          <w:sz w:val="24"/>
          <w:szCs w:val="26"/>
          <w:lang w:eastAsia="tr-TR"/>
        </w:rPr>
        <w:t>Başvuru kararı ve ekleri, işin esasına ilişkin rapor, itiraz konusu Yasa kuralları, dayanılan Anayasa kuralları ve bunların gerekçeleri ile diğer yasama belgeleri okunup incelendikten sonra gereği görüşülüp düşünüldü:</w:t>
      </w:r>
    </w:p>
    <w:p w:rsidR="00CD5F43" w:rsidRDefault="00CD5F43" w:rsidP="00CD5F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5F43">
        <w:rPr>
          <w:rFonts w:ascii="Times New Roman" w:eastAsia="Times New Roman" w:hAnsi="Times New Roman" w:cs="Times New Roman"/>
          <w:color w:val="000000"/>
          <w:sz w:val="24"/>
          <w:szCs w:val="26"/>
          <w:lang w:eastAsia="tr-TR"/>
        </w:rPr>
        <w:t>Başvuru kararında, diğer yasalarla yapılması gereken düzenlemelerin Bütçe Yasası ile yapılmasının Anayasa'nın 87., 88., 89., 161. ve 162. maddelerine aykırı olduğu ileri sürülmüştür.</w:t>
      </w:r>
    </w:p>
    <w:p w:rsidR="00CD5F43" w:rsidRDefault="00CD5F43" w:rsidP="00CD5F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5F43">
        <w:rPr>
          <w:rFonts w:ascii="Times New Roman" w:eastAsia="Times New Roman" w:hAnsi="Times New Roman" w:cs="Times New Roman"/>
          <w:color w:val="000000"/>
          <w:sz w:val="24"/>
          <w:szCs w:val="26"/>
          <w:lang w:eastAsia="tr-TR"/>
        </w:rPr>
        <w:t>2005 Mali Yılı Bütçe Kanunu'nun 25. maddesinin (f) fıkrası getirilen düzenleme ile emekli aylığı alanlar ile yaşlılık aylığı alanların kamu kesiminde istihdam edilmelerine olanak veren yasalar tek tek sayılmaksızın bu olanağı veren yasa kurallarının 2005 yılı için uygulanmayacağı öngörülmüştür. Aynı zamanda 5434 sayılı Yasa'nın Ek 11. maddesi uyarınca Emekli Sandığı'ndan emekli aylığı alanların 5434 sayılı Emekli Sandığı Kanunu'na tabi kurum ve ortaklıklar ile bunlara ait olmakla birlikte SSK Kanunu'na tabi işyerlerinde ücretli, geçici kadrolu veya yevmiyeli hizmetlerde çalışanların emekli aylıklarının kesilmesinin istisnalarını belirleyen Bakanlar Kurulu Kararlarının da uygulanmayacağı öngörülmüştür.</w:t>
      </w:r>
    </w:p>
    <w:p w:rsidR="00CD5F43" w:rsidRDefault="00CD5F43" w:rsidP="00CD5F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5F43">
        <w:rPr>
          <w:rFonts w:ascii="Times New Roman" w:eastAsia="Times New Roman" w:hAnsi="Times New Roman" w:cs="Times New Roman"/>
          <w:color w:val="000000"/>
          <w:sz w:val="24"/>
          <w:szCs w:val="26"/>
          <w:lang w:eastAsia="tr-TR"/>
        </w:rPr>
        <w:t>Anayasa'nın 87. maddesinde, Türkiye Büyük Millet Meclisi'nin görev ve yetkileri yasa koymak, değiştirmek ve kaldırmak yanında bütçe yasa tasarısını görüşmek ve kabul etmek olarak belirtilmiştir. Bütçe yasalarıyla diğer yasalar arasında yapılan bu ayrım karşısında herhangi bir yasa ile düzenlenmesi gereken bir konunun bütçe yasası ile düzenlenmesine veya herhangi bir yasada yer alan hükmün bütçe yasaları ile değiştirilmesine ve kaldırılmasına imkan bulunmamaktadır.</w:t>
      </w:r>
    </w:p>
    <w:p w:rsidR="00CD5F43" w:rsidRDefault="00CD5F43" w:rsidP="00CD5F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5F43">
        <w:rPr>
          <w:rFonts w:ascii="Times New Roman" w:eastAsia="Times New Roman" w:hAnsi="Times New Roman" w:cs="Times New Roman"/>
          <w:color w:val="000000"/>
          <w:sz w:val="24"/>
          <w:szCs w:val="26"/>
          <w:lang w:eastAsia="tr-TR"/>
        </w:rPr>
        <w:t>Anayasa'nın 88. ve 89. maddelerinde yasa tasarı ve tekliflerinin Türkiye Büyük Millet Meclisi'nce görüşülmesi usul ve esasları ile yayımlanması düzenlenirken, bütçe yasa tasarılarının görüşülme usul ve esasları 162. maddede ayrıca belirtilmiştir. Bu maddeye göre, bütçe yasa tasarılarının görüşülmesinde ayrı bir yöntem kabul edilmiş, Genel Kurul'da üyelerin gider artırıcı veya gelir azaltıcı tekliflerde bulunmaları önlenmiştir. Anayasa'nın 89. maddesinde de, Cumhurbaşkanı'na bütçe yasalarını bir daha görüşülmek üzere TBMM'ne geri gönderme yetkisi tanınmamıştır. Öte yandan, Anayasa'nın 163. maddesinde, bütçelerde değişiklik yapılabilmesi esasları ayrıca düzenlenmiş, Bakanlar Kurulu'na kanun hükmünde kararname ile bütçede değişiklik yapma yetkisi verilmemiştir.</w:t>
      </w:r>
    </w:p>
    <w:p w:rsidR="00CD5F43" w:rsidRDefault="00CD5F43" w:rsidP="00CD5F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5F43">
        <w:rPr>
          <w:rFonts w:ascii="Times New Roman" w:eastAsia="Times New Roman" w:hAnsi="Times New Roman" w:cs="Times New Roman"/>
          <w:color w:val="000000"/>
          <w:sz w:val="24"/>
          <w:szCs w:val="26"/>
          <w:lang w:eastAsia="tr-TR"/>
        </w:rPr>
        <w:t>Anayasa'da birbirinden tamamen ayrı ve değişik biçimde düzenlenen bu iki yasalaştırma yönteminin doğal sonucu olarak birinin konusuna giren bir işin, ötekiyle ilgili yöntemin uygulanması ile düzenlenmesi, değiştirilmesi veya kaldırılması mümkün bulunmamaktadır.</w:t>
      </w:r>
    </w:p>
    <w:p w:rsidR="00CD5F43" w:rsidRDefault="00CD5F43" w:rsidP="00CD5F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5F43">
        <w:rPr>
          <w:rFonts w:ascii="Times New Roman" w:eastAsia="Times New Roman" w:hAnsi="Times New Roman" w:cs="Times New Roman"/>
          <w:color w:val="000000"/>
          <w:sz w:val="24"/>
          <w:szCs w:val="26"/>
          <w:lang w:eastAsia="tr-TR"/>
        </w:rPr>
        <w:lastRenderedPageBreak/>
        <w:t>Anayasa'nın 161. maddesinin son fıkrasında, “Bütçe kanununa bütçe ile ilgili hükümler dışında hiçbir hüküm konulamaz” denilmektedir. Maddenin gerekçesinde de belirtildiği gibi, bütçe yasalarının öteki yasalardan ayrı olmaları nedeniyle, bir yasa kuralı nasıl aynı nitelikte bir yasa kuralıyla değiştirilebilirse bütçe yasalarının da aynı yöntemle hazırlanmış ve kabul edilmiş bir bütçe yasası ile değiştirilmesi gerekir. Yasa konusu olabilecek bir kuralı kapsamaması koşuluyla ‘bütçe ile ilgili hükümler' ifadesi de bütçeyi açıklayıcı, uygulanmasını kolaylaştırıcı nitelikte düzenlemeler olarak değerlendirilmelidir.</w:t>
      </w:r>
    </w:p>
    <w:p w:rsidR="00CD5F43" w:rsidRDefault="00CD5F43" w:rsidP="00CD5F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5F43">
        <w:rPr>
          <w:rFonts w:ascii="Times New Roman" w:eastAsia="Times New Roman" w:hAnsi="Times New Roman" w:cs="Times New Roman"/>
          <w:color w:val="000000"/>
          <w:sz w:val="24"/>
          <w:szCs w:val="26"/>
          <w:lang w:eastAsia="tr-TR"/>
        </w:rPr>
        <w:t>Bir yasa kuralının bütçeden gider yapmayı ya da bütçeye gelir sağlamayı gerektirir nitelikte bulunması, mutlak biçimde ‘bütçeyle ilgili hükümlerden' sayılmasına yetmez. Her yasada gidere neden olabilecek değişik türde kurallar bulunabilir. Böyle kuralların bulunmasıyla örneğin, yargı, savunma, eğitim, sağlık, tarım, ulaşım vb. kamu hizmeti alanlarına ilişkin yasaların bütçeyle ilgili hükümler içerdiği kabul edilirse, bu konulardaki yasaların değiştirilip kaldırılması içinde bütçe yasalarına hükümler koymak yoluna gidilebilir. Oysa, bu tür yasa düzenlemeleri, bütçenin yapılması ve uygulanması yöntemiyle ilişkisi bulunmayan, yasakoyucunun başka amaçla ve bütçe yasalarından tümüyle değişik yöntemlerle gerçekleştirilmesi gereken yasama işlemleridir. 161. maddedeki ‘bütçeyle ilgili hüküm' ibaresine dayanılarak, gider ya da gelirle ilgili bir konuyu olağan bir yasa yerine bütçe yasası ile düzenlemek, Anayasa'nın 88. ve 89. maddelerini bu tür yasalar bakımından uygulanamaz duruma düşürmektedir.</w:t>
      </w:r>
    </w:p>
    <w:p w:rsidR="00CD5F43" w:rsidRDefault="00CD5F43" w:rsidP="00CD5F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5F43">
        <w:rPr>
          <w:rFonts w:ascii="Times New Roman" w:eastAsia="Times New Roman" w:hAnsi="Times New Roman" w:cs="Times New Roman"/>
          <w:color w:val="000000"/>
          <w:sz w:val="24"/>
          <w:szCs w:val="26"/>
          <w:lang w:eastAsia="tr-TR"/>
        </w:rPr>
        <w:t>Anayasa'nın 161. ve 162. maddelerinin getiriliş amacı, bütçe yasalarında yıllık bütçe kavramı dışındaki konulara yer vermemek, böylece bütçe yasalarını ilgisiz kurallardan uzak tutarak kendi yapısı içinde bütünleştirmektir.</w:t>
      </w:r>
    </w:p>
    <w:p w:rsidR="00CD5F43" w:rsidRDefault="00CD5F43" w:rsidP="00CD5F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5F43">
        <w:rPr>
          <w:rFonts w:ascii="Times New Roman" w:eastAsia="Times New Roman" w:hAnsi="Times New Roman" w:cs="Times New Roman"/>
          <w:color w:val="000000"/>
          <w:sz w:val="24"/>
          <w:szCs w:val="26"/>
          <w:lang w:eastAsia="tr-TR"/>
        </w:rPr>
        <w:t>2005 Malî Yılı Bütçe Kanunu'nun 25. maddesinin (f) fıkrasının itiraz konusu ikinci paragrafında, herhangi bir sosyal güvenlik kurumundan emeklilik veya yaşlılık aylığı alanların bu aylıkları kesilmeksizin; genel bütçeye dahil daireler, katma bütçeli idareler, döner sermayeler, fonlar, belediyeler, il özel idareleri, belediyeler ve il özel idareleri tarafından kurulan birlik ve işletmeler, sosyal güvenlik kurumları, bütçeden yardım alan kuruluşlar ile özel kanunla kurulmuş diğer kamu kurum, kurul, üst kurul ve kuruluşları, kamu iktisadi teşebbüsleri ve bunların bağlı ortaklıkları ile müessese ve işletmelerinde ve sermayesinin % 50'sinden fazlası kamuya ait olan diğer ortaklıklarda herhangi bir kadro, pozisyon veya görevde çalıştırılamayacakları ve görev yapamayacakları; üçüncü paragrafında da diğer kanunların emeklilik veya yaşlılık aylığı almakta iken emeklilik veya yaşlılık aylıkları ve/veya diğer tazminatları kesilmeksizin atanmaya, çalıştırılmaya veya görevlendirilmeye izin veren hükümleri ile 5434 sayılı Yasa'nın Ek 11. maddesi uyarınca Emekli Sandığı'ndan emekli aylığı alanların 5434 sayılı Emekli Sandığı Kanunu'na tabi kurum ve ortaklıklar ile bunlara ait olmakla birlikte Sosyal Sigortalar Kurumu Kanunu'na tabi işyerlerinde ücretli, geçici kadrolu veya yevmiyeli hizmetlerde çalışanların emekli aylıklarının kesilmesinin istisnalarını belirleyen Bakanlar Kurulu Kararlarının da 2005 yılında uygulanmayacağı öngörülmüştür. Böylece Bütçe Yasası'nın itiraz konusu kurallarıyla söz konusu yasaların ilgili hükümleri 2005 yılı için değiştirilmiştir.</w:t>
      </w:r>
    </w:p>
    <w:p w:rsidR="00CD5F43" w:rsidRDefault="00CD5F43" w:rsidP="00CD5F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5F43">
        <w:rPr>
          <w:rFonts w:ascii="Times New Roman" w:eastAsia="Times New Roman" w:hAnsi="Times New Roman" w:cs="Times New Roman"/>
          <w:color w:val="000000"/>
          <w:sz w:val="24"/>
          <w:szCs w:val="26"/>
          <w:lang w:eastAsia="tr-TR"/>
        </w:rPr>
        <w:t>Bu durumda, diğer yasalarla düzenlenmesi gereken konuların bütçe yasasıyla düzenlenmesi Anayasa'nın 87., 88., 89., 161. ve 162. maddelerine aykırılık oluşturduğundan itiraz konusu kuralların iptali gerekir.</w:t>
      </w:r>
    </w:p>
    <w:p w:rsidR="00CD5F43" w:rsidRDefault="00CD5F43" w:rsidP="00CD5F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5F43">
        <w:rPr>
          <w:rFonts w:ascii="Times New Roman" w:eastAsia="Times New Roman" w:hAnsi="Times New Roman" w:cs="Times New Roman"/>
          <w:b/>
          <w:bCs/>
          <w:color w:val="000000"/>
          <w:sz w:val="24"/>
          <w:szCs w:val="26"/>
          <w:lang w:eastAsia="tr-TR"/>
        </w:rPr>
        <w:t>VI-SONUÇ</w:t>
      </w:r>
    </w:p>
    <w:p w:rsidR="00CD5F43" w:rsidRDefault="00CD5F43" w:rsidP="00CD5F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5F43">
        <w:rPr>
          <w:rFonts w:ascii="Times New Roman" w:eastAsia="Times New Roman" w:hAnsi="Times New Roman" w:cs="Times New Roman"/>
          <w:color w:val="000000"/>
          <w:sz w:val="24"/>
          <w:szCs w:val="26"/>
          <w:lang w:eastAsia="tr-TR"/>
        </w:rPr>
        <w:lastRenderedPageBreak/>
        <w:t>28.12.2004 günlü, 5277 sayılı “2005 Malî Yılı Bütçe Kanunu”nun 25. maddesinin (f) fıkrasının ikinci ve üçüncü paragraflarının Anayasa'ya aykırı olduğuna ve İPTALİNE, 28.12.2005 gününde OYBİRLİĞİYLE karar verildi.</w:t>
      </w:r>
    </w:p>
    <w:p w:rsidR="00CD5F43" w:rsidRPr="00CD5F43" w:rsidRDefault="00CD5F43" w:rsidP="00CD5F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5F43">
        <w:rPr>
          <w:rFonts w:ascii="Times New Roman" w:eastAsia="Times New Roman" w:hAnsi="Times New Roman" w:cs="Times New Roman"/>
          <w:color w:val="000000"/>
          <w:sz w:val="24"/>
          <w:szCs w:val="27"/>
          <w:lang w:eastAsia="tr-TR"/>
        </w:rPr>
        <w:t> </w:t>
      </w:r>
    </w:p>
    <w:p w:rsidR="00CD5F43" w:rsidRPr="00CD5F43" w:rsidRDefault="00CD5F43" w:rsidP="00CD5F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5F43">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CD5F43" w:rsidRPr="00CD5F43" w:rsidTr="00CD5F43">
        <w:trPr>
          <w:trHeight w:val="495"/>
          <w:tblCellSpacing w:w="0" w:type="dxa"/>
          <w:jc w:val="center"/>
        </w:trPr>
        <w:tc>
          <w:tcPr>
            <w:tcW w:w="1667" w:type="pct"/>
            <w:hideMark/>
          </w:tcPr>
          <w:p w:rsidR="00CD5F43" w:rsidRPr="00CD5F43" w:rsidRDefault="00CD5F43" w:rsidP="00CD5F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5F43">
              <w:rPr>
                <w:rFonts w:ascii="Times New Roman" w:eastAsia="Times New Roman" w:hAnsi="Times New Roman" w:cs="Times New Roman"/>
                <w:color w:val="000000"/>
                <w:sz w:val="24"/>
                <w:szCs w:val="26"/>
                <w:lang w:eastAsia="tr-TR"/>
              </w:rPr>
              <w:t>Başkan</w:t>
            </w:r>
          </w:p>
          <w:p w:rsidR="00CD5F43" w:rsidRPr="00CD5F43" w:rsidRDefault="00CD5F43" w:rsidP="00CD5F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5F43">
              <w:rPr>
                <w:rFonts w:ascii="Times New Roman" w:eastAsia="Times New Roman" w:hAnsi="Times New Roman" w:cs="Times New Roman"/>
                <w:color w:val="000000"/>
                <w:sz w:val="24"/>
                <w:szCs w:val="26"/>
                <w:lang w:eastAsia="tr-TR"/>
              </w:rPr>
              <w:t>Tülay TUĞCU</w:t>
            </w:r>
          </w:p>
        </w:tc>
        <w:tc>
          <w:tcPr>
            <w:tcW w:w="1667" w:type="pct"/>
            <w:hideMark/>
          </w:tcPr>
          <w:p w:rsidR="00CD5F43" w:rsidRPr="00CD5F43" w:rsidRDefault="00CD5F43" w:rsidP="00CD5F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5F43">
              <w:rPr>
                <w:rFonts w:ascii="Times New Roman" w:eastAsia="Times New Roman" w:hAnsi="Times New Roman" w:cs="Times New Roman"/>
                <w:color w:val="000000"/>
                <w:sz w:val="24"/>
                <w:szCs w:val="26"/>
                <w:lang w:eastAsia="tr-TR"/>
              </w:rPr>
              <w:t>Başkanvekili</w:t>
            </w:r>
          </w:p>
          <w:p w:rsidR="00CD5F43" w:rsidRPr="00CD5F43" w:rsidRDefault="00CD5F43" w:rsidP="00CD5F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5F43">
              <w:rPr>
                <w:rFonts w:ascii="Times New Roman" w:eastAsia="Times New Roman" w:hAnsi="Times New Roman" w:cs="Times New Roman"/>
                <w:color w:val="000000"/>
                <w:sz w:val="24"/>
                <w:szCs w:val="26"/>
                <w:lang w:eastAsia="tr-TR"/>
              </w:rPr>
              <w:t>Haşim KILIÇ</w:t>
            </w:r>
          </w:p>
        </w:tc>
        <w:tc>
          <w:tcPr>
            <w:tcW w:w="1667" w:type="pct"/>
            <w:hideMark/>
          </w:tcPr>
          <w:p w:rsidR="00CD5F43" w:rsidRPr="00CD5F43" w:rsidRDefault="00CD5F43" w:rsidP="00CD5F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5F43">
              <w:rPr>
                <w:rFonts w:ascii="Times New Roman" w:eastAsia="Times New Roman" w:hAnsi="Times New Roman" w:cs="Times New Roman"/>
                <w:color w:val="000000"/>
                <w:sz w:val="24"/>
                <w:szCs w:val="26"/>
                <w:lang w:eastAsia="tr-TR"/>
              </w:rPr>
              <w:t>Üye</w:t>
            </w:r>
          </w:p>
          <w:p w:rsidR="00CD5F43" w:rsidRPr="00CD5F43" w:rsidRDefault="00CD5F43" w:rsidP="00CD5F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5F43">
              <w:rPr>
                <w:rFonts w:ascii="Times New Roman" w:eastAsia="Times New Roman" w:hAnsi="Times New Roman" w:cs="Times New Roman"/>
                <w:color w:val="000000"/>
                <w:sz w:val="24"/>
                <w:szCs w:val="26"/>
                <w:lang w:eastAsia="tr-TR"/>
              </w:rPr>
              <w:t>Sacit ADALI</w:t>
            </w:r>
          </w:p>
        </w:tc>
      </w:tr>
    </w:tbl>
    <w:p w:rsidR="00CD5F43" w:rsidRDefault="00CD5F43" w:rsidP="00CD5F4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D5F43">
        <w:rPr>
          <w:rFonts w:ascii="Times New Roman" w:eastAsia="Times New Roman" w:hAnsi="Times New Roman" w:cs="Times New Roman"/>
          <w:color w:val="000000"/>
          <w:sz w:val="24"/>
          <w:szCs w:val="27"/>
          <w:lang w:eastAsia="tr-TR"/>
        </w:rPr>
        <w:t> </w:t>
      </w:r>
    </w:p>
    <w:p w:rsidR="00CD5F43" w:rsidRPr="00CD5F43" w:rsidRDefault="00CD5F43" w:rsidP="00CD5F4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D5F43">
        <w:rPr>
          <w:rFonts w:ascii="Times New Roman" w:eastAsia="Times New Roman" w:hAnsi="Times New Roman" w:cs="Times New Roman"/>
          <w:color w:val="000000"/>
          <w:sz w:val="24"/>
          <w:szCs w:val="27"/>
          <w:lang w:eastAsia="tr-TR"/>
        </w:rPr>
        <w:t> </w:t>
      </w:r>
    </w:p>
    <w:p w:rsidR="00CD5F43" w:rsidRPr="00CD5F43" w:rsidRDefault="00CD5F43" w:rsidP="00CD5F4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D5F43">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CD5F43" w:rsidRPr="00CD5F43" w:rsidTr="00CD5F43">
        <w:trPr>
          <w:trHeight w:val="495"/>
          <w:tblCellSpacing w:w="0" w:type="dxa"/>
          <w:jc w:val="center"/>
        </w:trPr>
        <w:tc>
          <w:tcPr>
            <w:tcW w:w="1667" w:type="pct"/>
            <w:hideMark/>
          </w:tcPr>
          <w:p w:rsidR="00CD5F43" w:rsidRPr="00CD5F43" w:rsidRDefault="00CD5F43" w:rsidP="00CD5F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5F43">
              <w:rPr>
                <w:rFonts w:ascii="Times New Roman" w:eastAsia="Times New Roman" w:hAnsi="Times New Roman" w:cs="Times New Roman"/>
                <w:color w:val="000000"/>
                <w:sz w:val="24"/>
                <w:szCs w:val="26"/>
                <w:lang w:eastAsia="tr-TR"/>
              </w:rPr>
              <w:t>Üye</w:t>
            </w:r>
          </w:p>
          <w:p w:rsidR="00CD5F43" w:rsidRPr="00CD5F43" w:rsidRDefault="00CD5F43" w:rsidP="00CD5F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5F43">
              <w:rPr>
                <w:rFonts w:ascii="Times New Roman" w:eastAsia="Times New Roman" w:hAnsi="Times New Roman" w:cs="Times New Roman"/>
                <w:color w:val="000000"/>
                <w:sz w:val="24"/>
                <w:szCs w:val="26"/>
                <w:lang w:eastAsia="tr-TR"/>
              </w:rPr>
              <w:t>Fulya KANTARCIOĞLU</w:t>
            </w:r>
          </w:p>
        </w:tc>
        <w:tc>
          <w:tcPr>
            <w:tcW w:w="1667" w:type="pct"/>
            <w:hideMark/>
          </w:tcPr>
          <w:p w:rsidR="00CD5F43" w:rsidRPr="00CD5F43" w:rsidRDefault="00CD5F43" w:rsidP="00CD5F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5F43">
              <w:rPr>
                <w:rFonts w:ascii="Times New Roman" w:eastAsia="Times New Roman" w:hAnsi="Times New Roman" w:cs="Times New Roman"/>
                <w:color w:val="000000"/>
                <w:sz w:val="24"/>
                <w:szCs w:val="26"/>
                <w:lang w:eastAsia="tr-TR"/>
              </w:rPr>
              <w:t>Üye</w:t>
            </w:r>
          </w:p>
          <w:p w:rsidR="00CD5F43" w:rsidRPr="00CD5F43" w:rsidRDefault="00CD5F43" w:rsidP="00CD5F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5F43">
              <w:rPr>
                <w:rFonts w:ascii="Times New Roman" w:eastAsia="Times New Roman" w:hAnsi="Times New Roman" w:cs="Times New Roman"/>
                <w:color w:val="000000"/>
                <w:sz w:val="24"/>
                <w:szCs w:val="26"/>
                <w:lang w:eastAsia="tr-TR"/>
              </w:rPr>
              <w:t>Ahmet AKYALÇIN</w:t>
            </w:r>
          </w:p>
        </w:tc>
        <w:tc>
          <w:tcPr>
            <w:tcW w:w="1667" w:type="pct"/>
            <w:hideMark/>
          </w:tcPr>
          <w:p w:rsidR="00CD5F43" w:rsidRPr="00CD5F43" w:rsidRDefault="00CD5F43" w:rsidP="00CD5F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5F43">
              <w:rPr>
                <w:rFonts w:ascii="Times New Roman" w:eastAsia="Times New Roman" w:hAnsi="Times New Roman" w:cs="Times New Roman"/>
                <w:color w:val="000000"/>
                <w:sz w:val="24"/>
                <w:szCs w:val="26"/>
                <w:lang w:eastAsia="tr-TR"/>
              </w:rPr>
              <w:t>Üye</w:t>
            </w:r>
          </w:p>
          <w:p w:rsidR="00CD5F43" w:rsidRPr="00CD5F43" w:rsidRDefault="00CD5F43" w:rsidP="00CD5F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5F43">
              <w:rPr>
                <w:rFonts w:ascii="Times New Roman" w:eastAsia="Times New Roman" w:hAnsi="Times New Roman" w:cs="Times New Roman"/>
                <w:color w:val="000000"/>
                <w:sz w:val="24"/>
                <w:szCs w:val="26"/>
                <w:lang w:eastAsia="tr-TR"/>
              </w:rPr>
              <w:t>Mehmet ERTEN</w:t>
            </w:r>
          </w:p>
        </w:tc>
      </w:tr>
    </w:tbl>
    <w:p w:rsidR="00CD5F43" w:rsidRPr="00CD5F43" w:rsidRDefault="00CD5F43" w:rsidP="00CD5F4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D5F43">
        <w:rPr>
          <w:rFonts w:ascii="Times New Roman" w:eastAsia="Times New Roman" w:hAnsi="Times New Roman" w:cs="Times New Roman"/>
          <w:color w:val="000000"/>
          <w:sz w:val="24"/>
          <w:szCs w:val="27"/>
          <w:lang w:eastAsia="tr-TR"/>
        </w:rPr>
        <w:t> </w:t>
      </w:r>
    </w:p>
    <w:p w:rsidR="00CD5F43" w:rsidRPr="00CD5F43" w:rsidRDefault="00CD5F43" w:rsidP="00CD5F4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D5F43">
        <w:rPr>
          <w:rFonts w:ascii="Times New Roman" w:eastAsia="Times New Roman" w:hAnsi="Times New Roman" w:cs="Times New Roman"/>
          <w:color w:val="000000"/>
          <w:sz w:val="24"/>
          <w:szCs w:val="27"/>
          <w:lang w:eastAsia="tr-TR"/>
        </w:rPr>
        <w:br/>
        <w:t> </w:t>
      </w:r>
    </w:p>
    <w:p w:rsidR="00CD5F43" w:rsidRPr="00CD5F43" w:rsidRDefault="00CD5F43" w:rsidP="00CD5F4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D5F43">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CD5F43" w:rsidRPr="00CD5F43" w:rsidTr="00CD5F43">
        <w:trPr>
          <w:tblCellSpacing w:w="0" w:type="dxa"/>
          <w:jc w:val="center"/>
        </w:trPr>
        <w:tc>
          <w:tcPr>
            <w:tcW w:w="1667" w:type="pct"/>
            <w:hideMark/>
          </w:tcPr>
          <w:p w:rsidR="00CD5F43" w:rsidRPr="00CD5F43" w:rsidRDefault="00CD5F43" w:rsidP="00CD5F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5F43">
              <w:rPr>
                <w:rFonts w:ascii="Times New Roman" w:eastAsia="Times New Roman" w:hAnsi="Times New Roman" w:cs="Times New Roman"/>
                <w:color w:val="000000"/>
                <w:sz w:val="24"/>
                <w:szCs w:val="26"/>
                <w:lang w:eastAsia="tr-TR"/>
              </w:rPr>
              <w:t>Üye</w:t>
            </w:r>
          </w:p>
          <w:p w:rsidR="00CD5F43" w:rsidRPr="00CD5F43" w:rsidRDefault="00CD5F43" w:rsidP="00CD5F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5F43">
              <w:rPr>
                <w:rFonts w:ascii="Times New Roman" w:eastAsia="Times New Roman" w:hAnsi="Times New Roman" w:cs="Times New Roman"/>
                <w:color w:val="000000"/>
                <w:sz w:val="24"/>
                <w:szCs w:val="26"/>
                <w:lang w:eastAsia="tr-TR"/>
              </w:rPr>
              <w:t>A. Necmi ÖZLER</w:t>
            </w:r>
          </w:p>
        </w:tc>
        <w:tc>
          <w:tcPr>
            <w:tcW w:w="1667" w:type="pct"/>
            <w:hideMark/>
          </w:tcPr>
          <w:p w:rsidR="00CD5F43" w:rsidRPr="00CD5F43" w:rsidRDefault="00CD5F43" w:rsidP="00CD5F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5F43">
              <w:rPr>
                <w:rFonts w:ascii="Times New Roman" w:eastAsia="Times New Roman" w:hAnsi="Times New Roman" w:cs="Times New Roman"/>
                <w:color w:val="000000"/>
                <w:sz w:val="24"/>
                <w:szCs w:val="26"/>
                <w:lang w:eastAsia="tr-TR"/>
              </w:rPr>
              <w:t>Üye</w:t>
            </w:r>
          </w:p>
          <w:p w:rsidR="00CD5F43" w:rsidRPr="00CD5F43" w:rsidRDefault="00CD5F43" w:rsidP="00CD5F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5F43">
              <w:rPr>
                <w:rFonts w:ascii="Times New Roman" w:eastAsia="Times New Roman" w:hAnsi="Times New Roman" w:cs="Times New Roman"/>
                <w:color w:val="000000"/>
                <w:sz w:val="24"/>
                <w:szCs w:val="26"/>
                <w:lang w:eastAsia="tr-TR"/>
              </w:rPr>
              <w:t>Serdar ÖZGÜLDÜR</w:t>
            </w:r>
          </w:p>
        </w:tc>
        <w:tc>
          <w:tcPr>
            <w:tcW w:w="1667" w:type="pct"/>
            <w:hideMark/>
          </w:tcPr>
          <w:p w:rsidR="00CD5F43" w:rsidRPr="00CD5F43" w:rsidRDefault="00CD5F43" w:rsidP="00CD5F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5F43">
              <w:rPr>
                <w:rFonts w:ascii="Times New Roman" w:eastAsia="Times New Roman" w:hAnsi="Times New Roman" w:cs="Times New Roman"/>
                <w:color w:val="000000"/>
                <w:sz w:val="24"/>
                <w:szCs w:val="26"/>
                <w:lang w:eastAsia="tr-TR"/>
              </w:rPr>
              <w:t>Üye</w:t>
            </w:r>
          </w:p>
          <w:p w:rsidR="00CD5F43" w:rsidRPr="00CD5F43" w:rsidRDefault="00CD5F43" w:rsidP="00CD5F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5F43">
              <w:rPr>
                <w:rFonts w:ascii="Times New Roman" w:eastAsia="Times New Roman" w:hAnsi="Times New Roman" w:cs="Times New Roman"/>
                <w:color w:val="000000"/>
                <w:sz w:val="24"/>
                <w:szCs w:val="26"/>
                <w:lang w:eastAsia="tr-TR"/>
              </w:rPr>
              <w:t>Şevket APALAK</w:t>
            </w:r>
          </w:p>
        </w:tc>
      </w:tr>
    </w:tbl>
    <w:p w:rsidR="00CD5F43" w:rsidRDefault="00CD5F43" w:rsidP="00CD5F4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D5F43">
        <w:rPr>
          <w:rFonts w:ascii="Times New Roman" w:eastAsia="Times New Roman" w:hAnsi="Times New Roman" w:cs="Times New Roman"/>
          <w:color w:val="000000"/>
          <w:sz w:val="24"/>
          <w:szCs w:val="27"/>
          <w:lang w:eastAsia="tr-TR"/>
        </w:rPr>
        <w:t> </w:t>
      </w:r>
    </w:p>
    <w:p w:rsidR="00CD5F43" w:rsidRPr="00CD5F43" w:rsidRDefault="00CD5F43" w:rsidP="00CD5F4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D5F43">
        <w:rPr>
          <w:rFonts w:ascii="Times New Roman" w:eastAsia="Times New Roman" w:hAnsi="Times New Roman" w:cs="Times New Roman"/>
          <w:color w:val="000000"/>
          <w:sz w:val="24"/>
          <w:szCs w:val="27"/>
          <w:lang w:eastAsia="tr-TR"/>
        </w:rPr>
        <w:t> </w:t>
      </w:r>
    </w:p>
    <w:p w:rsidR="00CD5F43" w:rsidRPr="00CD5F43" w:rsidRDefault="00CD5F43" w:rsidP="00CD5F4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D5F43">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CD5F43" w:rsidRPr="00CD5F43" w:rsidTr="00CD5F43">
        <w:trPr>
          <w:tblCellSpacing w:w="0" w:type="dxa"/>
          <w:jc w:val="center"/>
        </w:trPr>
        <w:tc>
          <w:tcPr>
            <w:tcW w:w="2500" w:type="pct"/>
            <w:hideMark/>
          </w:tcPr>
          <w:p w:rsidR="00CD5F43" w:rsidRPr="00CD5F43" w:rsidRDefault="00CD5F43" w:rsidP="00CD5F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5F43">
              <w:rPr>
                <w:rFonts w:ascii="Times New Roman" w:eastAsia="Times New Roman" w:hAnsi="Times New Roman" w:cs="Times New Roman"/>
                <w:color w:val="000000"/>
                <w:sz w:val="24"/>
                <w:szCs w:val="26"/>
                <w:lang w:eastAsia="tr-TR"/>
              </w:rPr>
              <w:t>Üye</w:t>
            </w:r>
          </w:p>
          <w:p w:rsidR="00CD5F43" w:rsidRPr="00CD5F43" w:rsidRDefault="00CD5F43" w:rsidP="00CD5F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5F43">
              <w:rPr>
                <w:rFonts w:ascii="Times New Roman" w:eastAsia="Times New Roman" w:hAnsi="Times New Roman" w:cs="Times New Roman"/>
                <w:color w:val="000000"/>
                <w:sz w:val="24"/>
                <w:szCs w:val="26"/>
                <w:lang w:eastAsia="tr-TR"/>
              </w:rPr>
              <w:t>Serruh KALELİ</w:t>
            </w:r>
          </w:p>
        </w:tc>
        <w:tc>
          <w:tcPr>
            <w:tcW w:w="2500" w:type="pct"/>
            <w:hideMark/>
          </w:tcPr>
          <w:p w:rsidR="00CD5F43" w:rsidRPr="00CD5F43" w:rsidRDefault="00CD5F43" w:rsidP="00CD5F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5F43">
              <w:rPr>
                <w:rFonts w:ascii="Times New Roman" w:eastAsia="Times New Roman" w:hAnsi="Times New Roman" w:cs="Times New Roman"/>
                <w:color w:val="000000"/>
                <w:sz w:val="24"/>
                <w:szCs w:val="26"/>
                <w:lang w:eastAsia="tr-TR"/>
              </w:rPr>
              <w:t>Üye</w:t>
            </w:r>
          </w:p>
          <w:p w:rsidR="00CD5F43" w:rsidRPr="00CD5F43" w:rsidRDefault="00CD5F43" w:rsidP="00CD5F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D5F43">
              <w:rPr>
                <w:rFonts w:ascii="Times New Roman" w:eastAsia="Times New Roman" w:hAnsi="Times New Roman" w:cs="Times New Roman"/>
                <w:color w:val="000000"/>
                <w:sz w:val="24"/>
                <w:szCs w:val="26"/>
                <w:lang w:eastAsia="tr-TR"/>
              </w:rPr>
              <w:t>Osman Alifeyyaz PAKSÜT</w:t>
            </w:r>
          </w:p>
        </w:tc>
      </w:tr>
    </w:tbl>
    <w:p w:rsidR="00CD5F43" w:rsidRDefault="00CD5F43" w:rsidP="00CD5F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5F43">
        <w:rPr>
          <w:rFonts w:ascii="Times New Roman" w:eastAsia="Times New Roman" w:hAnsi="Times New Roman" w:cs="Times New Roman"/>
          <w:color w:val="000000"/>
          <w:sz w:val="24"/>
          <w:szCs w:val="27"/>
          <w:lang w:eastAsia="tr-TR"/>
        </w:rPr>
        <w:t> </w:t>
      </w:r>
    </w:p>
    <w:p w:rsidR="00CD5F43" w:rsidRDefault="00CD5F43" w:rsidP="00CD5F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5F43">
        <w:rPr>
          <w:rFonts w:ascii="Times New Roman" w:eastAsia="Times New Roman" w:hAnsi="Times New Roman" w:cs="Times New Roman"/>
          <w:color w:val="000000"/>
          <w:sz w:val="24"/>
          <w:szCs w:val="27"/>
          <w:lang w:eastAsia="tr-TR"/>
        </w:rPr>
        <w:t> </w:t>
      </w:r>
    </w:p>
    <w:p w:rsidR="00CE1FB9" w:rsidRPr="00CD5F43" w:rsidRDefault="00CD5F43" w:rsidP="00CD5F4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D5F43">
        <w:rPr>
          <w:rFonts w:ascii="Times New Roman" w:eastAsia="Times New Roman" w:hAnsi="Times New Roman" w:cs="Times New Roman"/>
          <w:color w:val="000000"/>
          <w:sz w:val="24"/>
          <w:szCs w:val="27"/>
          <w:lang w:eastAsia="tr-TR"/>
        </w:rPr>
        <w:t> </w:t>
      </w:r>
      <w:bookmarkStart w:id="0" w:name="_GoBack"/>
      <w:bookmarkEnd w:id="0"/>
    </w:p>
    <w:sectPr w:rsidR="00CE1FB9" w:rsidRPr="00CD5F43" w:rsidSect="00CD5F4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F27" w:rsidRDefault="002E2F27" w:rsidP="00CD5F43">
      <w:pPr>
        <w:spacing w:after="0" w:line="240" w:lineRule="auto"/>
      </w:pPr>
      <w:r>
        <w:separator/>
      </w:r>
    </w:p>
  </w:endnote>
  <w:endnote w:type="continuationSeparator" w:id="0">
    <w:p w:rsidR="002E2F27" w:rsidRDefault="002E2F27" w:rsidP="00CD5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F43" w:rsidRDefault="00CD5F43" w:rsidP="00990EF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D5F43" w:rsidRDefault="00CD5F43" w:rsidP="00CD5F4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F43" w:rsidRPr="00CD5F43" w:rsidRDefault="00CD5F43" w:rsidP="00990EF7">
    <w:pPr>
      <w:pStyle w:val="Altbilgi"/>
      <w:framePr w:wrap="around" w:vAnchor="text" w:hAnchor="margin" w:xAlign="right" w:y="1"/>
      <w:rPr>
        <w:rStyle w:val="SayfaNumaras"/>
        <w:rFonts w:ascii="Times New Roman" w:hAnsi="Times New Roman" w:cs="Times New Roman"/>
      </w:rPr>
    </w:pPr>
    <w:r w:rsidRPr="00CD5F43">
      <w:rPr>
        <w:rStyle w:val="SayfaNumaras"/>
        <w:rFonts w:ascii="Times New Roman" w:hAnsi="Times New Roman" w:cs="Times New Roman"/>
      </w:rPr>
      <w:fldChar w:fldCharType="begin"/>
    </w:r>
    <w:r w:rsidRPr="00CD5F43">
      <w:rPr>
        <w:rStyle w:val="SayfaNumaras"/>
        <w:rFonts w:ascii="Times New Roman" w:hAnsi="Times New Roman" w:cs="Times New Roman"/>
      </w:rPr>
      <w:instrText xml:space="preserve">PAGE  </w:instrText>
    </w:r>
    <w:r w:rsidRPr="00CD5F43">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CD5F43">
      <w:rPr>
        <w:rStyle w:val="SayfaNumaras"/>
        <w:rFonts w:ascii="Times New Roman" w:hAnsi="Times New Roman" w:cs="Times New Roman"/>
      </w:rPr>
      <w:fldChar w:fldCharType="end"/>
    </w:r>
  </w:p>
  <w:p w:rsidR="00CD5F43" w:rsidRPr="00CD5F43" w:rsidRDefault="00CD5F43" w:rsidP="00CD5F4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F43" w:rsidRDefault="00CD5F4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F27" w:rsidRDefault="002E2F27" w:rsidP="00CD5F43">
      <w:pPr>
        <w:spacing w:after="0" w:line="240" w:lineRule="auto"/>
      </w:pPr>
      <w:r>
        <w:separator/>
      </w:r>
    </w:p>
  </w:footnote>
  <w:footnote w:type="continuationSeparator" w:id="0">
    <w:p w:rsidR="002E2F27" w:rsidRDefault="002E2F27" w:rsidP="00CD5F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F43" w:rsidRDefault="00CD5F4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F43" w:rsidRDefault="00CD5F43">
    <w:pPr>
      <w:pStyle w:val="stbilgi"/>
      <w:rPr>
        <w:rFonts w:ascii="Times New Roman" w:hAnsi="Times New Roman" w:cs="Times New Roman"/>
        <w:b/>
      </w:rPr>
    </w:pPr>
    <w:r>
      <w:rPr>
        <w:rFonts w:ascii="Times New Roman" w:hAnsi="Times New Roman" w:cs="Times New Roman"/>
        <w:b/>
      </w:rPr>
      <w:t>Esas Sayısı : 2005/146</w:t>
    </w:r>
  </w:p>
  <w:p w:rsidR="00CD5F43" w:rsidRDefault="00CD5F43">
    <w:pPr>
      <w:pStyle w:val="stbilgi"/>
      <w:rPr>
        <w:rFonts w:ascii="Times New Roman" w:hAnsi="Times New Roman" w:cs="Times New Roman"/>
        <w:b/>
      </w:rPr>
    </w:pPr>
    <w:r>
      <w:rPr>
        <w:rFonts w:ascii="Times New Roman" w:hAnsi="Times New Roman" w:cs="Times New Roman"/>
        <w:b/>
      </w:rPr>
      <w:t>Karar Sayısı : 2005/105</w:t>
    </w:r>
  </w:p>
  <w:p w:rsidR="00CD5F43" w:rsidRPr="00CD5F43" w:rsidRDefault="00CD5F4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F43" w:rsidRDefault="00CD5F4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857"/>
    <w:rsid w:val="002E2F27"/>
    <w:rsid w:val="007F1857"/>
    <w:rsid w:val="00CD5F4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26AAF-4118-4ED0-9D38-5D9E3BA85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D5F43"/>
    <w:rPr>
      <w:color w:val="0000FF"/>
      <w:u w:val="single"/>
    </w:rPr>
  </w:style>
  <w:style w:type="paragraph" w:styleId="NormalWeb">
    <w:name w:val="Normal (Web)"/>
    <w:basedOn w:val="Normal"/>
    <w:uiPriority w:val="99"/>
    <w:semiHidden/>
    <w:unhideWhenUsed/>
    <w:rsid w:val="00CD5F4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CD5F4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D5F4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D5F43"/>
  </w:style>
  <w:style w:type="paragraph" w:styleId="Altbilgi">
    <w:name w:val="footer"/>
    <w:basedOn w:val="Normal"/>
    <w:link w:val="AltbilgiChar"/>
    <w:uiPriority w:val="99"/>
    <w:unhideWhenUsed/>
    <w:rsid w:val="00CD5F4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D5F43"/>
  </w:style>
  <w:style w:type="character" w:styleId="SayfaNumaras">
    <w:name w:val="page number"/>
    <w:basedOn w:val="VarsaylanParagrafYazTipi"/>
    <w:uiPriority w:val="99"/>
    <w:semiHidden/>
    <w:unhideWhenUsed/>
    <w:rsid w:val="00CD5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21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1360</Words>
  <Characters>7754</Characters>
  <Application>Microsoft Office Word</Application>
  <DocSecurity>0</DocSecurity>
  <Lines>64</Lines>
  <Paragraphs>18</Paragraphs>
  <ScaleCrop>false</ScaleCrop>
  <Company/>
  <LinksUpToDate>false</LinksUpToDate>
  <CharactersWithSpaces>9096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2019-01-17T12:29:00Z</dcterms:created>
  <dcterms:modified xsi:type="dcterms:W3CDTF">2019-01-17T12:30:00Z</dcterms:modified>
</cp:coreProperties>
</file>