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B6C" w:rsidRPr="00B75B6C" w:rsidRDefault="00B75B6C" w:rsidP="003522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b/>
          <w:bCs/>
          <w:color w:val="000000"/>
          <w:sz w:val="24"/>
          <w:szCs w:val="26"/>
          <w:lang w:eastAsia="tr-TR"/>
        </w:rPr>
        <w:t>ANAYASA MAHKEMESİ KARARI</w:t>
      </w:r>
    </w:p>
    <w:p w:rsidR="00B75B6C" w:rsidRPr="00B75B6C" w:rsidRDefault="00B75B6C" w:rsidP="003522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0"/>
          <w:lang w:eastAsia="tr-TR"/>
        </w:rPr>
        <w:t> </w:t>
      </w:r>
    </w:p>
    <w:p w:rsidR="00B75B6C" w:rsidRPr="00B75B6C" w:rsidRDefault="00B75B6C" w:rsidP="00352211">
      <w:pPr>
        <w:spacing w:after="0" w:line="240" w:lineRule="auto"/>
        <w:jc w:val="both"/>
        <w:rPr>
          <w:rFonts w:ascii="Times New Roman" w:eastAsia="Times New Roman" w:hAnsi="Times New Roman" w:cs="Times New Roman"/>
          <w:b/>
          <w:color w:val="000000"/>
          <w:sz w:val="24"/>
          <w:szCs w:val="20"/>
          <w:lang w:eastAsia="tr-TR"/>
        </w:rPr>
      </w:pPr>
      <w:r w:rsidRPr="00B75B6C">
        <w:rPr>
          <w:rFonts w:ascii="Times New Roman" w:eastAsia="Times New Roman" w:hAnsi="Times New Roman" w:cs="Times New Roman"/>
          <w:b/>
          <w:bCs/>
          <w:color w:val="000000"/>
          <w:sz w:val="24"/>
          <w:szCs w:val="26"/>
          <w:lang w:eastAsia="tr-TR"/>
        </w:rPr>
        <w:t xml:space="preserve">Esas </w:t>
      </w:r>
      <w:proofErr w:type="gramStart"/>
      <w:r w:rsidRPr="00B75B6C">
        <w:rPr>
          <w:rFonts w:ascii="Times New Roman" w:eastAsia="Times New Roman" w:hAnsi="Times New Roman" w:cs="Times New Roman"/>
          <w:b/>
          <w:bCs/>
          <w:color w:val="000000"/>
          <w:sz w:val="24"/>
          <w:szCs w:val="26"/>
          <w:lang w:eastAsia="tr-TR"/>
        </w:rPr>
        <w:t>Sayısı : 2004</w:t>
      </w:r>
      <w:proofErr w:type="gramEnd"/>
      <w:r w:rsidRPr="00B75B6C">
        <w:rPr>
          <w:rFonts w:ascii="Times New Roman" w:eastAsia="Times New Roman" w:hAnsi="Times New Roman" w:cs="Times New Roman"/>
          <w:b/>
          <w:bCs/>
          <w:color w:val="000000"/>
          <w:sz w:val="24"/>
          <w:szCs w:val="26"/>
          <w:lang w:eastAsia="tr-TR"/>
        </w:rPr>
        <w:t>/36</w:t>
      </w:r>
    </w:p>
    <w:p w:rsidR="00B75B6C" w:rsidRPr="00B75B6C" w:rsidRDefault="00B75B6C" w:rsidP="00352211">
      <w:pPr>
        <w:spacing w:after="0" w:line="240" w:lineRule="auto"/>
        <w:jc w:val="both"/>
        <w:rPr>
          <w:rFonts w:ascii="Times New Roman" w:eastAsia="Times New Roman" w:hAnsi="Times New Roman" w:cs="Times New Roman"/>
          <w:b/>
          <w:color w:val="000000"/>
          <w:sz w:val="24"/>
          <w:szCs w:val="20"/>
          <w:lang w:eastAsia="tr-TR"/>
        </w:rPr>
      </w:pPr>
      <w:r w:rsidRPr="00B75B6C">
        <w:rPr>
          <w:rFonts w:ascii="Times New Roman" w:eastAsia="Times New Roman" w:hAnsi="Times New Roman" w:cs="Times New Roman"/>
          <w:b/>
          <w:bCs/>
          <w:color w:val="000000"/>
          <w:sz w:val="24"/>
          <w:szCs w:val="26"/>
          <w:lang w:eastAsia="tr-TR"/>
        </w:rPr>
        <w:t xml:space="preserve">Karar </w:t>
      </w:r>
      <w:proofErr w:type="gramStart"/>
      <w:r w:rsidRPr="00B75B6C">
        <w:rPr>
          <w:rFonts w:ascii="Times New Roman" w:eastAsia="Times New Roman" w:hAnsi="Times New Roman" w:cs="Times New Roman"/>
          <w:b/>
          <w:bCs/>
          <w:color w:val="000000"/>
          <w:sz w:val="24"/>
          <w:szCs w:val="26"/>
          <w:lang w:eastAsia="tr-TR"/>
        </w:rPr>
        <w:t>Sayısı : 2004</w:t>
      </w:r>
      <w:proofErr w:type="gramEnd"/>
      <w:r w:rsidRPr="00B75B6C">
        <w:rPr>
          <w:rFonts w:ascii="Times New Roman" w:eastAsia="Times New Roman" w:hAnsi="Times New Roman" w:cs="Times New Roman"/>
          <w:b/>
          <w:bCs/>
          <w:color w:val="000000"/>
          <w:sz w:val="24"/>
          <w:szCs w:val="26"/>
          <w:lang w:eastAsia="tr-TR"/>
        </w:rPr>
        <w:t>/92</w:t>
      </w:r>
    </w:p>
    <w:p w:rsidR="00B75B6C" w:rsidRPr="00B75B6C" w:rsidRDefault="00B75B6C" w:rsidP="00352211">
      <w:pPr>
        <w:spacing w:after="0" w:line="240" w:lineRule="auto"/>
        <w:jc w:val="both"/>
        <w:rPr>
          <w:rFonts w:ascii="Times New Roman" w:eastAsia="Times New Roman" w:hAnsi="Times New Roman" w:cs="Times New Roman"/>
          <w:b/>
          <w:color w:val="000000"/>
          <w:sz w:val="24"/>
          <w:szCs w:val="20"/>
          <w:lang w:eastAsia="tr-TR"/>
        </w:rPr>
      </w:pPr>
      <w:r w:rsidRPr="00B75B6C">
        <w:rPr>
          <w:rFonts w:ascii="Times New Roman" w:eastAsia="Times New Roman" w:hAnsi="Times New Roman" w:cs="Times New Roman"/>
          <w:b/>
          <w:bCs/>
          <w:color w:val="000000"/>
          <w:sz w:val="24"/>
          <w:szCs w:val="26"/>
          <w:lang w:eastAsia="tr-TR"/>
        </w:rPr>
        <w:t xml:space="preserve">Karar </w:t>
      </w:r>
      <w:proofErr w:type="gramStart"/>
      <w:r w:rsidRPr="00B75B6C">
        <w:rPr>
          <w:rFonts w:ascii="Times New Roman" w:eastAsia="Times New Roman" w:hAnsi="Times New Roman" w:cs="Times New Roman"/>
          <w:b/>
          <w:bCs/>
          <w:color w:val="000000"/>
          <w:sz w:val="24"/>
          <w:szCs w:val="26"/>
          <w:lang w:eastAsia="tr-TR"/>
        </w:rPr>
        <w:t>Günü : 30</w:t>
      </w:r>
      <w:proofErr w:type="gramEnd"/>
      <w:r w:rsidRPr="00B75B6C">
        <w:rPr>
          <w:rFonts w:ascii="Times New Roman" w:eastAsia="Times New Roman" w:hAnsi="Times New Roman" w:cs="Times New Roman"/>
          <w:b/>
          <w:bCs/>
          <w:color w:val="000000"/>
          <w:sz w:val="24"/>
          <w:szCs w:val="26"/>
          <w:lang w:eastAsia="tr-TR"/>
        </w:rPr>
        <w:t>.6.2004</w:t>
      </w:r>
    </w:p>
    <w:p w:rsidR="00352211" w:rsidRDefault="00352211" w:rsidP="00352211">
      <w:pPr>
        <w:spacing w:after="0" w:line="240" w:lineRule="auto"/>
        <w:jc w:val="both"/>
        <w:rPr>
          <w:rFonts w:ascii="Times New Roman" w:eastAsia="Times New Roman" w:hAnsi="Times New Roman" w:cs="Times New Roman"/>
          <w:b/>
          <w:bCs/>
          <w:color w:val="000000"/>
          <w:sz w:val="24"/>
          <w:szCs w:val="26"/>
          <w:lang w:eastAsia="tr-TR"/>
        </w:rPr>
      </w:pPr>
      <w:r w:rsidRPr="00B75B6C">
        <w:rPr>
          <w:rFonts w:ascii="Times New Roman" w:eastAsia="Times New Roman" w:hAnsi="Times New Roman" w:cs="Times New Roman"/>
          <w:b/>
          <w:bCs/>
          <w:color w:val="000000"/>
          <w:sz w:val="24"/>
          <w:szCs w:val="26"/>
          <w:lang w:eastAsia="tr-TR"/>
        </w:rPr>
        <w:t>Resmi Gazete Tarih-</w:t>
      </w:r>
      <w:proofErr w:type="gramStart"/>
      <w:r w:rsidRPr="00B75B6C">
        <w:rPr>
          <w:rFonts w:ascii="Times New Roman" w:eastAsia="Times New Roman" w:hAnsi="Times New Roman" w:cs="Times New Roman"/>
          <w:b/>
          <w:bCs/>
          <w:color w:val="000000"/>
          <w:sz w:val="24"/>
          <w:szCs w:val="26"/>
          <w:lang w:eastAsia="tr-TR"/>
        </w:rPr>
        <w:t>Sayısı : 17</w:t>
      </w:r>
      <w:proofErr w:type="gramEnd"/>
      <w:r w:rsidRPr="00B75B6C">
        <w:rPr>
          <w:rFonts w:ascii="Times New Roman" w:eastAsia="Times New Roman" w:hAnsi="Times New Roman" w:cs="Times New Roman"/>
          <w:b/>
          <w:bCs/>
          <w:color w:val="000000"/>
          <w:sz w:val="24"/>
          <w:szCs w:val="26"/>
          <w:lang w:eastAsia="tr-TR"/>
        </w:rPr>
        <w:t xml:space="preserve">.11.2005 </w:t>
      </w:r>
      <w:r>
        <w:rPr>
          <w:rFonts w:ascii="Times New Roman" w:eastAsia="Times New Roman" w:hAnsi="Times New Roman" w:cs="Times New Roman"/>
          <w:b/>
          <w:bCs/>
          <w:color w:val="000000"/>
          <w:sz w:val="24"/>
          <w:szCs w:val="26"/>
          <w:lang w:eastAsia="tr-TR"/>
        </w:rPr>
        <w:t>–</w:t>
      </w:r>
      <w:r w:rsidRPr="00B75B6C">
        <w:rPr>
          <w:rFonts w:ascii="Times New Roman" w:eastAsia="Times New Roman" w:hAnsi="Times New Roman" w:cs="Times New Roman"/>
          <w:b/>
          <w:bCs/>
          <w:color w:val="000000"/>
          <w:sz w:val="24"/>
          <w:szCs w:val="26"/>
          <w:lang w:eastAsia="tr-TR"/>
        </w:rPr>
        <w:t xml:space="preserve"> 25996</w:t>
      </w:r>
    </w:p>
    <w:p w:rsidR="00B75B6C" w:rsidRPr="00B75B6C" w:rsidRDefault="00B75B6C" w:rsidP="00352211">
      <w:pPr>
        <w:spacing w:after="0" w:line="240" w:lineRule="auto"/>
        <w:jc w:val="both"/>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0"/>
          <w:lang w:eastAsia="tr-TR"/>
        </w:rPr>
        <w:t> </w:t>
      </w:r>
    </w:p>
    <w:p w:rsidR="00352211" w:rsidRDefault="00B75B6C" w:rsidP="003522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b/>
          <w:bCs/>
          <w:color w:val="000000"/>
          <w:sz w:val="24"/>
          <w:szCs w:val="26"/>
          <w:lang w:eastAsia="tr-TR"/>
        </w:rPr>
        <w:t>İTİRAZ YOLUNA BAŞVURAN:</w:t>
      </w:r>
      <w:r w:rsidRPr="00B75B6C">
        <w:rPr>
          <w:rFonts w:ascii="Times New Roman" w:eastAsia="Times New Roman" w:hAnsi="Times New Roman" w:cs="Times New Roman"/>
          <w:color w:val="000000"/>
          <w:sz w:val="24"/>
          <w:szCs w:val="26"/>
          <w:lang w:eastAsia="tr-TR"/>
        </w:rPr>
        <w:t> Mersin 1. Sulh Ceza Mahkemesi</w:t>
      </w:r>
    </w:p>
    <w:p w:rsidR="00352211" w:rsidRDefault="00B75B6C" w:rsidP="003522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b/>
          <w:bCs/>
          <w:color w:val="000000"/>
          <w:sz w:val="24"/>
          <w:szCs w:val="26"/>
          <w:lang w:eastAsia="tr-TR"/>
        </w:rPr>
        <w:t>İTİRAZIN KONUSU :</w:t>
      </w:r>
      <w:r w:rsidRPr="00B75B6C">
        <w:rPr>
          <w:rFonts w:ascii="Times New Roman" w:eastAsia="Times New Roman" w:hAnsi="Times New Roman" w:cs="Times New Roman"/>
          <w:color w:val="000000"/>
          <w:sz w:val="24"/>
          <w:szCs w:val="26"/>
          <w:lang w:eastAsia="tr-TR"/>
        </w:rPr>
        <w:t>1412 sayılı Ceza Muhakemeleri Usulü Kanunu'nun değiştirilen 386. maddesinin, Anayasa'nın 2</w:t>
      </w:r>
      <w:proofErr w:type="gramStart"/>
      <w:r w:rsidRPr="00B75B6C">
        <w:rPr>
          <w:rFonts w:ascii="Times New Roman" w:eastAsia="Times New Roman" w:hAnsi="Times New Roman" w:cs="Times New Roman"/>
          <w:color w:val="000000"/>
          <w:sz w:val="24"/>
          <w:szCs w:val="26"/>
          <w:lang w:eastAsia="tr-TR"/>
        </w:rPr>
        <w:t>.,</w:t>
      </w:r>
      <w:proofErr w:type="gramEnd"/>
      <w:r w:rsidRPr="00B75B6C">
        <w:rPr>
          <w:rFonts w:ascii="Times New Roman" w:eastAsia="Times New Roman" w:hAnsi="Times New Roman" w:cs="Times New Roman"/>
          <w:color w:val="000000"/>
          <w:sz w:val="24"/>
          <w:szCs w:val="26"/>
          <w:lang w:eastAsia="tr-TR"/>
        </w:rPr>
        <w:t xml:space="preserve"> 11. ve 36. maddelerine aykırılığı savıyla iptali istemidir.</w:t>
      </w:r>
    </w:p>
    <w:p w:rsidR="00352211" w:rsidRDefault="00B75B6C" w:rsidP="003522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b/>
          <w:bCs/>
          <w:color w:val="000000"/>
          <w:sz w:val="24"/>
          <w:szCs w:val="26"/>
          <w:lang w:eastAsia="tr-TR"/>
        </w:rPr>
        <w:t>I- OLAY</w:t>
      </w:r>
    </w:p>
    <w:p w:rsidR="00352211" w:rsidRDefault="00B75B6C" w:rsidP="003522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6"/>
          <w:lang w:eastAsia="tr-TR"/>
        </w:rPr>
        <w:t>Tehlikeli vasıta kullanmak suçundan açılan kamu davasını ceza kararnamesi ile sonuçlandırmayı düşünen Mahkeme itiraz konusu kuralın Anayasa'ya aykırı olduğunu ileri sürerek iptali için başvurmuştur.</w:t>
      </w:r>
    </w:p>
    <w:p w:rsidR="00352211" w:rsidRDefault="00B75B6C" w:rsidP="003522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b/>
          <w:bCs/>
          <w:color w:val="000000"/>
          <w:sz w:val="24"/>
          <w:szCs w:val="26"/>
          <w:lang w:eastAsia="tr-TR"/>
        </w:rPr>
        <w:t>III- YASA METİNLERİ</w:t>
      </w:r>
    </w:p>
    <w:p w:rsidR="00352211" w:rsidRDefault="00B75B6C" w:rsidP="003522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b/>
          <w:bCs/>
          <w:color w:val="000000"/>
          <w:sz w:val="24"/>
          <w:szCs w:val="26"/>
          <w:lang w:eastAsia="tr-TR"/>
        </w:rPr>
        <w:t>A- İtiraz Konusu Yasa Kuralı</w:t>
      </w:r>
    </w:p>
    <w:p w:rsidR="00352211" w:rsidRDefault="00B75B6C" w:rsidP="003522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6"/>
          <w:lang w:eastAsia="tr-TR"/>
        </w:rPr>
        <w:t>1412 sayılı Ceza Muhakemeleri Usulü Kanunu'nun değiştirilen itiraz konusu 386. maddesi şöyledir:</w:t>
      </w:r>
    </w:p>
    <w:p w:rsidR="00352211" w:rsidRDefault="00B75B6C" w:rsidP="003522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b/>
          <w:bCs/>
          <w:color w:val="000000"/>
          <w:sz w:val="24"/>
          <w:szCs w:val="26"/>
          <w:lang w:eastAsia="tr-TR"/>
        </w:rPr>
        <w:t>“Madde 386- (Değişik:</w:t>
      </w:r>
      <w:proofErr w:type="gramStart"/>
      <w:r w:rsidRPr="00B75B6C">
        <w:rPr>
          <w:rFonts w:ascii="Times New Roman" w:eastAsia="Times New Roman" w:hAnsi="Times New Roman" w:cs="Times New Roman"/>
          <w:b/>
          <w:bCs/>
          <w:color w:val="000000"/>
          <w:sz w:val="24"/>
          <w:szCs w:val="26"/>
          <w:lang w:eastAsia="tr-TR"/>
        </w:rPr>
        <w:t>5/3/1973</w:t>
      </w:r>
      <w:proofErr w:type="gramEnd"/>
      <w:r w:rsidRPr="00B75B6C">
        <w:rPr>
          <w:rFonts w:ascii="Times New Roman" w:eastAsia="Times New Roman" w:hAnsi="Times New Roman" w:cs="Times New Roman"/>
          <w:b/>
          <w:bCs/>
          <w:color w:val="000000"/>
          <w:sz w:val="24"/>
          <w:szCs w:val="26"/>
          <w:lang w:eastAsia="tr-TR"/>
        </w:rPr>
        <w:t xml:space="preserve"> - 1696/49 </w:t>
      </w:r>
      <w:proofErr w:type="spellStart"/>
      <w:r w:rsidRPr="00B75B6C">
        <w:rPr>
          <w:rFonts w:ascii="Times New Roman" w:eastAsia="Times New Roman" w:hAnsi="Times New Roman" w:cs="Times New Roman"/>
          <w:b/>
          <w:bCs/>
          <w:color w:val="000000"/>
          <w:sz w:val="24"/>
          <w:szCs w:val="26"/>
          <w:lang w:eastAsia="tr-TR"/>
        </w:rPr>
        <w:t>md.</w:t>
      </w:r>
      <w:proofErr w:type="spellEnd"/>
      <w:r w:rsidRPr="00B75B6C">
        <w:rPr>
          <w:rFonts w:ascii="Times New Roman" w:eastAsia="Times New Roman" w:hAnsi="Times New Roman" w:cs="Times New Roman"/>
          <w:b/>
          <w:bCs/>
          <w:color w:val="000000"/>
          <w:sz w:val="24"/>
          <w:szCs w:val="26"/>
          <w:lang w:eastAsia="tr-TR"/>
        </w:rPr>
        <w:t xml:space="preserve">) (Değişik birinci ve ikinci fıkralar: 7/1/1981 - 2369/10 </w:t>
      </w:r>
      <w:proofErr w:type="spellStart"/>
      <w:r w:rsidRPr="00B75B6C">
        <w:rPr>
          <w:rFonts w:ascii="Times New Roman" w:eastAsia="Times New Roman" w:hAnsi="Times New Roman" w:cs="Times New Roman"/>
          <w:b/>
          <w:bCs/>
          <w:color w:val="000000"/>
          <w:sz w:val="24"/>
          <w:szCs w:val="26"/>
          <w:lang w:eastAsia="tr-TR"/>
        </w:rPr>
        <w:t>md.</w:t>
      </w:r>
      <w:proofErr w:type="spellEnd"/>
      <w:r w:rsidRPr="00B75B6C">
        <w:rPr>
          <w:rFonts w:ascii="Times New Roman" w:eastAsia="Times New Roman" w:hAnsi="Times New Roman" w:cs="Times New Roman"/>
          <w:b/>
          <w:bCs/>
          <w:color w:val="000000"/>
          <w:sz w:val="24"/>
          <w:szCs w:val="26"/>
          <w:lang w:eastAsia="tr-TR"/>
        </w:rPr>
        <w:t>) Sulh mahkemelerinin görevi içinde bulunan suçlara sulh hâkimi, duruşma yapmaksızın bir ceza kararnamesi ile karar verebilir.</w:t>
      </w:r>
    </w:p>
    <w:p w:rsidR="00352211" w:rsidRDefault="00B75B6C" w:rsidP="003522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b/>
          <w:bCs/>
          <w:color w:val="000000"/>
          <w:sz w:val="24"/>
          <w:szCs w:val="26"/>
          <w:lang w:eastAsia="tr-TR"/>
        </w:rPr>
        <w:t>Bu ceza kararnamesi ile ancak hafif veya ağır para cezasına veya nihayet üç aya kadar hafif hapis veya bir meslek ve sanatın icrasının tatiline veya müsadereye yahut bunlardan bir kaçına veya hepsine hükmedilebilir.</w:t>
      </w:r>
    </w:p>
    <w:p w:rsidR="00352211" w:rsidRDefault="00B75B6C" w:rsidP="003522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b/>
          <w:bCs/>
          <w:color w:val="000000"/>
          <w:sz w:val="24"/>
          <w:szCs w:val="26"/>
          <w:lang w:eastAsia="tr-TR"/>
        </w:rPr>
        <w:t>Ceza kararnamesiyle hükmedilecek hafif hapis cezası yerine “Cezaların İnfazı Hakkında Kanun” gereğince para cezası da hükmolunabilir”.</w:t>
      </w:r>
    </w:p>
    <w:p w:rsidR="00352211" w:rsidRDefault="00B75B6C" w:rsidP="003522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b/>
          <w:bCs/>
          <w:color w:val="000000"/>
          <w:sz w:val="24"/>
          <w:szCs w:val="26"/>
          <w:lang w:eastAsia="tr-TR"/>
        </w:rPr>
        <w:t>B- Dayanılan Ve İlgili Görülen Anayasa Kuralları</w:t>
      </w:r>
    </w:p>
    <w:p w:rsidR="00352211" w:rsidRDefault="00B75B6C" w:rsidP="003522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6"/>
          <w:lang w:eastAsia="tr-TR"/>
        </w:rPr>
        <w:t>Başvuru kararında, Anayasa'nın 2</w:t>
      </w:r>
      <w:proofErr w:type="gramStart"/>
      <w:r w:rsidRPr="00B75B6C">
        <w:rPr>
          <w:rFonts w:ascii="Times New Roman" w:eastAsia="Times New Roman" w:hAnsi="Times New Roman" w:cs="Times New Roman"/>
          <w:color w:val="000000"/>
          <w:sz w:val="24"/>
          <w:szCs w:val="26"/>
          <w:lang w:eastAsia="tr-TR"/>
        </w:rPr>
        <w:t>.,</w:t>
      </w:r>
      <w:proofErr w:type="gramEnd"/>
      <w:r w:rsidRPr="00B75B6C">
        <w:rPr>
          <w:rFonts w:ascii="Times New Roman" w:eastAsia="Times New Roman" w:hAnsi="Times New Roman" w:cs="Times New Roman"/>
          <w:color w:val="000000"/>
          <w:sz w:val="24"/>
          <w:szCs w:val="26"/>
          <w:lang w:eastAsia="tr-TR"/>
        </w:rPr>
        <w:t xml:space="preserve"> 11. ve 36. maddelerine dayanılmış, 141. maddesinin ise ilgisi nedeniyle inceleme kapsamına alınması uygun görülmüştür.</w:t>
      </w:r>
    </w:p>
    <w:p w:rsidR="00352211" w:rsidRDefault="00B75B6C" w:rsidP="003522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b/>
          <w:bCs/>
          <w:color w:val="000000"/>
          <w:sz w:val="24"/>
          <w:szCs w:val="26"/>
          <w:lang w:eastAsia="tr-TR"/>
        </w:rPr>
        <w:t>IV- İLK İNCELEME</w:t>
      </w:r>
    </w:p>
    <w:p w:rsidR="00352211" w:rsidRDefault="00B75B6C" w:rsidP="003522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6"/>
          <w:lang w:eastAsia="tr-TR"/>
        </w:rPr>
        <w:t xml:space="preserve">Anayasa Mahkemesi </w:t>
      </w:r>
      <w:proofErr w:type="spellStart"/>
      <w:r w:rsidRPr="00B75B6C">
        <w:rPr>
          <w:rFonts w:ascii="Times New Roman" w:eastAsia="Times New Roman" w:hAnsi="Times New Roman" w:cs="Times New Roman"/>
          <w:color w:val="000000"/>
          <w:sz w:val="24"/>
          <w:szCs w:val="26"/>
          <w:lang w:eastAsia="tr-TR"/>
        </w:rPr>
        <w:t>İçtüzüğü'nün</w:t>
      </w:r>
      <w:proofErr w:type="spellEnd"/>
      <w:r w:rsidRPr="00B75B6C">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B75B6C">
        <w:rPr>
          <w:rFonts w:ascii="Times New Roman" w:eastAsia="Times New Roman" w:hAnsi="Times New Roman" w:cs="Times New Roman"/>
          <w:color w:val="000000"/>
          <w:sz w:val="24"/>
          <w:szCs w:val="26"/>
          <w:lang w:eastAsia="tr-TR"/>
        </w:rPr>
        <w:t>Sacit</w:t>
      </w:r>
      <w:proofErr w:type="spellEnd"/>
      <w:r w:rsidRPr="00B75B6C">
        <w:rPr>
          <w:rFonts w:ascii="Times New Roman" w:eastAsia="Times New Roman" w:hAnsi="Times New Roman" w:cs="Times New Roman"/>
          <w:color w:val="000000"/>
          <w:sz w:val="24"/>
          <w:szCs w:val="26"/>
          <w:lang w:eastAsia="tr-TR"/>
        </w:rPr>
        <w:t xml:space="preserve"> ADALI, Fulya KANTARCIOĞLU, Ertuğrul ERSOY, Ahmet AKYALÇIN, Mehmet ERTEN, Mustafa YILDIRIM, Cafer ŞAT, Fazıl SAĞLAM ve A. Necmi </w:t>
      </w:r>
      <w:proofErr w:type="spellStart"/>
      <w:r w:rsidRPr="00B75B6C">
        <w:rPr>
          <w:rFonts w:ascii="Times New Roman" w:eastAsia="Times New Roman" w:hAnsi="Times New Roman" w:cs="Times New Roman"/>
          <w:color w:val="000000"/>
          <w:sz w:val="24"/>
          <w:szCs w:val="26"/>
          <w:lang w:eastAsia="tr-TR"/>
        </w:rPr>
        <w:t>ÖZLER'in</w:t>
      </w:r>
      <w:proofErr w:type="spellEnd"/>
      <w:r w:rsidRPr="00B75B6C">
        <w:rPr>
          <w:rFonts w:ascii="Times New Roman" w:eastAsia="Times New Roman" w:hAnsi="Times New Roman" w:cs="Times New Roman"/>
          <w:color w:val="000000"/>
          <w:sz w:val="24"/>
          <w:szCs w:val="26"/>
          <w:lang w:eastAsia="tr-TR"/>
        </w:rPr>
        <w:t xml:space="preserve"> </w:t>
      </w:r>
      <w:r w:rsidRPr="00B75B6C">
        <w:rPr>
          <w:rFonts w:ascii="Times New Roman" w:eastAsia="Times New Roman" w:hAnsi="Times New Roman" w:cs="Times New Roman"/>
          <w:color w:val="000000"/>
          <w:sz w:val="24"/>
          <w:szCs w:val="26"/>
          <w:lang w:eastAsia="tr-TR"/>
        </w:rPr>
        <w:lastRenderedPageBreak/>
        <w:t>katılmalarıyla 26.5.2004 günü yapılan ilk inceleme toplantısında, dosyada eksiklik bulunmadığından işin esasının incelenmesine OYBİRLİĞİYLE karar verilmiştir.</w:t>
      </w:r>
    </w:p>
    <w:p w:rsidR="00352211" w:rsidRDefault="00B75B6C" w:rsidP="003522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b/>
          <w:bCs/>
          <w:color w:val="000000"/>
          <w:sz w:val="24"/>
          <w:szCs w:val="26"/>
          <w:lang w:eastAsia="tr-TR"/>
        </w:rPr>
        <w:t>V- ESASIN İNCELENMESİ</w:t>
      </w:r>
    </w:p>
    <w:p w:rsidR="00352211" w:rsidRDefault="00B75B6C" w:rsidP="003522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352211" w:rsidRDefault="00B75B6C" w:rsidP="003522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6"/>
          <w:lang w:eastAsia="tr-TR"/>
        </w:rPr>
        <w:t>Başvuran Mahkeme, ceza kararnamesi ile sonuçlandırılan işlerde duruşma açılmaksızın evrak üzerinden karar verilmesinin açık yargılama ve yargılamanın yüze karşı olması ilkelerine aykırı olduğunu, savunma hakkını kısıtladığını, bu nedenle kuralın, Anayasa'nın 36</w:t>
      </w:r>
      <w:proofErr w:type="gramStart"/>
      <w:r w:rsidRPr="00B75B6C">
        <w:rPr>
          <w:rFonts w:ascii="Times New Roman" w:eastAsia="Times New Roman" w:hAnsi="Times New Roman" w:cs="Times New Roman"/>
          <w:color w:val="000000"/>
          <w:sz w:val="24"/>
          <w:szCs w:val="26"/>
          <w:lang w:eastAsia="tr-TR"/>
        </w:rPr>
        <w:t>.,</w:t>
      </w:r>
      <w:proofErr w:type="gramEnd"/>
      <w:r w:rsidRPr="00B75B6C">
        <w:rPr>
          <w:rFonts w:ascii="Times New Roman" w:eastAsia="Times New Roman" w:hAnsi="Times New Roman" w:cs="Times New Roman"/>
          <w:color w:val="000000"/>
          <w:sz w:val="24"/>
          <w:szCs w:val="26"/>
          <w:lang w:eastAsia="tr-TR"/>
        </w:rPr>
        <w:t xml:space="preserve"> İnsan Hakları Evrensel Bildirgesi'nin 10 ve 11. maddeleri ile Avrupa İnsan Hakları Sözleşmesinin 6. maddesinde belirtilen adil yargılanma hakkını ihlâl ettiğini ileri sürmüştür.</w:t>
      </w:r>
    </w:p>
    <w:p w:rsidR="00352211" w:rsidRDefault="00B75B6C" w:rsidP="003522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6"/>
          <w:lang w:eastAsia="tr-TR"/>
        </w:rPr>
        <w:t xml:space="preserve">İtiraz konusu kuralla, sulh mahkemelerinin görevi içinde bulunan suçlarda, sulh </w:t>
      </w:r>
      <w:proofErr w:type="gramStart"/>
      <w:r w:rsidRPr="00B75B6C">
        <w:rPr>
          <w:rFonts w:ascii="Times New Roman" w:eastAsia="Times New Roman" w:hAnsi="Times New Roman" w:cs="Times New Roman"/>
          <w:color w:val="000000"/>
          <w:sz w:val="24"/>
          <w:szCs w:val="26"/>
          <w:lang w:eastAsia="tr-TR"/>
        </w:rPr>
        <w:t>hakiminin</w:t>
      </w:r>
      <w:proofErr w:type="gramEnd"/>
      <w:r w:rsidRPr="00B75B6C">
        <w:rPr>
          <w:rFonts w:ascii="Times New Roman" w:eastAsia="Times New Roman" w:hAnsi="Times New Roman" w:cs="Times New Roman"/>
          <w:color w:val="000000"/>
          <w:sz w:val="24"/>
          <w:szCs w:val="26"/>
          <w:lang w:eastAsia="tr-TR"/>
        </w:rPr>
        <w:t xml:space="preserve"> duruşma yapmaksızın bir ceza kararnamesi ile karar verebileceği belirtildikten sonra, ceza kararnamesi ile ancak, hafif veya ağır para cezasına veya nihayet üç aya kadar hafif hapis veya bir meslek veya sanatın icrasının tatiline veya müsadereye yahut bunlardan birkaçına veya hepsine karar verilebileceği hükme bağlanmıştır. Ceza kararnamesine itirazı düzenleyen 390. madde ile de, ceza kararnamesi ile hafif hapis cezasına hükmedilmesi halinde yapılacak itiraz üzerine duruşma yapılması zorunluluğu getirilmiştir.</w:t>
      </w:r>
    </w:p>
    <w:p w:rsidR="00352211" w:rsidRDefault="00B75B6C" w:rsidP="003522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75B6C">
        <w:rPr>
          <w:rFonts w:ascii="Times New Roman" w:eastAsia="Times New Roman" w:hAnsi="Times New Roman" w:cs="Times New Roman"/>
          <w:color w:val="000000"/>
          <w:sz w:val="24"/>
          <w:szCs w:val="26"/>
          <w:lang w:eastAsia="tr-TR"/>
        </w:rPr>
        <w:t xml:space="preserve">Anayasa'nın 2. maddesinde yer alan hukuk devleti; eylem ve işlemleri hukuka uygun, insan haklarına dayanan, bu hak ve özgürlükleri koruyup güçlendiren, her alanda adaletli bir hukuk düzeni kurup, bunu geliştirerek sürdüren, Anayasa'ya aykırı durum ve tutumlardan kaçınan, hukukun üstün kurallarıyla kendini bağlı sayan, yargı denetimine açık, yasaların üstünde Anayasa'nın ve yasa koyucunun da uyması gereken temel hukuk ilkeleri bulunduğu bilincinde olan devlettir. </w:t>
      </w:r>
      <w:proofErr w:type="gramEnd"/>
      <w:r w:rsidRPr="00B75B6C">
        <w:rPr>
          <w:rFonts w:ascii="Times New Roman" w:eastAsia="Times New Roman" w:hAnsi="Times New Roman" w:cs="Times New Roman"/>
          <w:color w:val="000000"/>
          <w:sz w:val="24"/>
          <w:szCs w:val="26"/>
          <w:lang w:eastAsia="tr-TR"/>
        </w:rPr>
        <w:t>Hukuk Devletinde yasa koyucu, Anayasa ve ceza hukukunun temel ilkelerine bağlı kalmak koşulu ile kamu yararı, kamu düzeni gibi nedenleri gözeterek hangi eylemlerin suç sayılacağı ve bunlara verilecek cezaların tür ve miktarını saptayabileceği gibi, kimi suçlar için artırım ve indirim nedenleri de öngörebilir.</w:t>
      </w:r>
    </w:p>
    <w:p w:rsidR="00352211" w:rsidRDefault="00B75B6C" w:rsidP="003522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6"/>
          <w:lang w:eastAsia="tr-TR"/>
        </w:rPr>
        <w:t>Anayasa'nın hak arama hürriyeti başlıklı 36. maddesinin birinci fıkrasında, </w:t>
      </w:r>
      <w:r w:rsidRPr="00B75B6C">
        <w:rPr>
          <w:rFonts w:ascii="Times New Roman" w:eastAsia="Times New Roman" w:hAnsi="Times New Roman" w:cs="Times New Roman"/>
          <w:i/>
          <w:iCs/>
          <w:color w:val="000000"/>
          <w:sz w:val="24"/>
          <w:szCs w:val="26"/>
          <w:lang w:eastAsia="tr-TR"/>
        </w:rPr>
        <w:t>“Herkes, meşru vasıta ve yollardan faydalanmak suretiyle yargı mercileri önünde davacı veya davalı olarak iddia ve savunma ile adil yargılanma hakkına sahiptir.”</w:t>
      </w:r>
      <w:r w:rsidRPr="00B75B6C">
        <w:rPr>
          <w:rFonts w:ascii="Times New Roman" w:eastAsia="Times New Roman" w:hAnsi="Times New Roman" w:cs="Times New Roman"/>
          <w:color w:val="000000"/>
          <w:sz w:val="24"/>
          <w:szCs w:val="26"/>
          <w:lang w:eastAsia="tr-TR"/>
        </w:rPr>
        <w:t> denilmektedir.</w:t>
      </w:r>
    </w:p>
    <w:p w:rsidR="00352211" w:rsidRDefault="00B75B6C" w:rsidP="003522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6"/>
          <w:lang w:eastAsia="tr-TR"/>
        </w:rPr>
        <w:t xml:space="preserve">Ceza yargılamasının amacı, uyuşmazlıklarda uygulanacak yaptırımın yargısal bir kararla belirlenmesidir. </w:t>
      </w:r>
      <w:proofErr w:type="gramStart"/>
      <w:r w:rsidRPr="00B75B6C">
        <w:rPr>
          <w:rFonts w:ascii="Times New Roman" w:eastAsia="Times New Roman" w:hAnsi="Times New Roman" w:cs="Times New Roman"/>
          <w:color w:val="000000"/>
          <w:sz w:val="24"/>
          <w:szCs w:val="26"/>
          <w:lang w:eastAsia="tr-TR"/>
        </w:rPr>
        <w:t xml:space="preserve">Anayasa'nın 141. maddesinin birinci fıkrasında, “mahkemelerde duruşmalar herkese açıktır” denilmekte ise de, nüfus sayısı ve kimi suçlardaki artış nedeniyle aynı maddenin son fıkrasında yer alan, “davaların en az giderle ve olabildiğince hızlı biçimde </w:t>
      </w:r>
      <w:proofErr w:type="spellStart"/>
      <w:r w:rsidRPr="00B75B6C">
        <w:rPr>
          <w:rFonts w:ascii="Times New Roman" w:eastAsia="Times New Roman" w:hAnsi="Times New Roman" w:cs="Times New Roman"/>
          <w:color w:val="000000"/>
          <w:sz w:val="24"/>
          <w:szCs w:val="26"/>
          <w:lang w:eastAsia="tr-TR"/>
        </w:rPr>
        <w:t>sonuçlandırılacağı”na</w:t>
      </w:r>
      <w:proofErr w:type="spellEnd"/>
      <w:r w:rsidRPr="00B75B6C">
        <w:rPr>
          <w:rFonts w:ascii="Times New Roman" w:eastAsia="Times New Roman" w:hAnsi="Times New Roman" w:cs="Times New Roman"/>
          <w:color w:val="000000"/>
          <w:sz w:val="24"/>
          <w:szCs w:val="26"/>
          <w:lang w:eastAsia="tr-TR"/>
        </w:rPr>
        <w:t xml:space="preserve"> ilişkin kural da gözetilerek ceza yargılamasının duruşmalı olarak yapılması ilkesinden nitelikleri yönüyle basit sayılabilecek suçlarda vazgeçilerek evrak üzerinde yapılacak incelemeyle sonuca varılması kabul edilmiştir. </w:t>
      </w:r>
      <w:proofErr w:type="gramEnd"/>
      <w:r w:rsidRPr="00B75B6C">
        <w:rPr>
          <w:rFonts w:ascii="Times New Roman" w:eastAsia="Times New Roman" w:hAnsi="Times New Roman" w:cs="Times New Roman"/>
          <w:color w:val="000000"/>
          <w:sz w:val="24"/>
          <w:szCs w:val="26"/>
          <w:lang w:eastAsia="tr-TR"/>
        </w:rPr>
        <w:t xml:space="preserve">Ceza yargılamasında önemli olan, yargılama </w:t>
      </w:r>
      <w:proofErr w:type="spellStart"/>
      <w:r w:rsidRPr="00B75B6C">
        <w:rPr>
          <w:rFonts w:ascii="Times New Roman" w:eastAsia="Times New Roman" w:hAnsi="Times New Roman" w:cs="Times New Roman"/>
          <w:color w:val="000000"/>
          <w:sz w:val="24"/>
          <w:szCs w:val="26"/>
          <w:lang w:eastAsia="tr-TR"/>
        </w:rPr>
        <w:t>merciileri</w:t>
      </w:r>
      <w:proofErr w:type="spellEnd"/>
      <w:r w:rsidRPr="00B75B6C">
        <w:rPr>
          <w:rFonts w:ascii="Times New Roman" w:eastAsia="Times New Roman" w:hAnsi="Times New Roman" w:cs="Times New Roman"/>
          <w:color w:val="000000"/>
          <w:sz w:val="24"/>
          <w:szCs w:val="26"/>
          <w:lang w:eastAsia="tr-TR"/>
        </w:rPr>
        <w:t xml:space="preserve"> yönünden gerçeği araştırma olanağının ortadan kaldırılmamasıdır.</w:t>
      </w:r>
    </w:p>
    <w:p w:rsidR="00352211" w:rsidRDefault="00B75B6C" w:rsidP="003522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6"/>
          <w:lang w:eastAsia="tr-TR"/>
        </w:rPr>
        <w:t>Ayrıca, Yasa'nın 388. maddesi gereğince yapılacak tebligatla sanık sonradan da olsa suçlamadan haberdar olmakta, 390. madde ile de ceza kararnamesi ile hafif hapis cezasına hükmedilmesi halinde yapılacak itiraz üzerine duruşmalı olarak yargılanabilmektedir.</w:t>
      </w:r>
    </w:p>
    <w:p w:rsidR="00352211" w:rsidRDefault="00B75B6C" w:rsidP="003522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6"/>
          <w:lang w:eastAsia="tr-TR"/>
        </w:rPr>
        <w:lastRenderedPageBreak/>
        <w:t>Açıklanan nedenlerle, Ceza Muhakemeleri Usulü Kanunu'nun 386. maddesinde yer alan bu kural Anayasa'nın 2</w:t>
      </w:r>
      <w:proofErr w:type="gramStart"/>
      <w:r w:rsidRPr="00B75B6C">
        <w:rPr>
          <w:rFonts w:ascii="Times New Roman" w:eastAsia="Times New Roman" w:hAnsi="Times New Roman" w:cs="Times New Roman"/>
          <w:color w:val="000000"/>
          <w:sz w:val="24"/>
          <w:szCs w:val="26"/>
          <w:lang w:eastAsia="tr-TR"/>
        </w:rPr>
        <w:t>.,</w:t>
      </w:r>
      <w:proofErr w:type="gramEnd"/>
      <w:r w:rsidRPr="00B75B6C">
        <w:rPr>
          <w:rFonts w:ascii="Times New Roman" w:eastAsia="Times New Roman" w:hAnsi="Times New Roman" w:cs="Times New Roman"/>
          <w:color w:val="000000"/>
          <w:sz w:val="24"/>
          <w:szCs w:val="26"/>
          <w:lang w:eastAsia="tr-TR"/>
        </w:rPr>
        <w:t xml:space="preserve"> 11. ve 36. maddelerine aykırı değildir.</w:t>
      </w:r>
    </w:p>
    <w:p w:rsidR="00352211" w:rsidRDefault="00B75B6C" w:rsidP="003522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6"/>
          <w:lang w:eastAsia="tr-TR"/>
        </w:rPr>
        <w:t>İtirazın reddi gerekir.</w:t>
      </w:r>
    </w:p>
    <w:p w:rsidR="00352211" w:rsidRDefault="00B75B6C" w:rsidP="003522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5B6C">
        <w:rPr>
          <w:rFonts w:ascii="Times New Roman" w:eastAsia="Times New Roman" w:hAnsi="Times New Roman" w:cs="Times New Roman"/>
          <w:b/>
          <w:bCs/>
          <w:color w:val="000000"/>
          <w:sz w:val="24"/>
          <w:szCs w:val="26"/>
          <w:lang w:eastAsia="tr-TR"/>
        </w:rPr>
        <w:t>VI- SONUÇ</w:t>
      </w:r>
    </w:p>
    <w:p w:rsidR="00B75B6C" w:rsidRPr="00B75B6C" w:rsidRDefault="00B75B6C" w:rsidP="003522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6"/>
          <w:lang w:eastAsia="tr-TR"/>
        </w:rPr>
        <w:t xml:space="preserve">4.4.1929 günlü, 1412 sayılı “Ceza Muhakemeleri Usulü </w:t>
      </w:r>
      <w:proofErr w:type="spellStart"/>
      <w:r w:rsidRPr="00B75B6C">
        <w:rPr>
          <w:rFonts w:ascii="Times New Roman" w:eastAsia="Times New Roman" w:hAnsi="Times New Roman" w:cs="Times New Roman"/>
          <w:color w:val="000000"/>
          <w:sz w:val="24"/>
          <w:szCs w:val="26"/>
          <w:lang w:eastAsia="tr-TR"/>
        </w:rPr>
        <w:t>Kanunu”nun</w:t>
      </w:r>
      <w:proofErr w:type="spellEnd"/>
      <w:r w:rsidRPr="00B75B6C">
        <w:rPr>
          <w:rFonts w:ascii="Times New Roman" w:eastAsia="Times New Roman" w:hAnsi="Times New Roman" w:cs="Times New Roman"/>
          <w:color w:val="000000"/>
          <w:sz w:val="24"/>
          <w:szCs w:val="26"/>
          <w:lang w:eastAsia="tr-TR"/>
        </w:rPr>
        <w:t xml:space="preserve"> 1696 sayılı Yasa ile değiştirilen 386. maddesinin Anayasa'ya aykırı olmadığına ve itirazın</w:t>
      </w:r>
      <w:r w:rsidRPr="00B75B6C">
        <w:rPr>
          <w:rFonts w:ascii="Times New Roman" w:eastAsia="Times New Roman" w:hAnsi="Times New Roman" w:cs="Times New Roman"/>
          <w:b/>
          <w:bCs/>
          <w:color w:val="000000"/>
          <w:sz w:val="24"/>
          <w:szCs w:val="26"/>
          <w:lang w:eastAsia="tr-TR"/>
        </w:rPr>
        <w:t> </w:t>
      </w:r>
      <w:r w:rsidRPr="00B75B6C">
        <w:rPr>
          <w:rFonts w:ascii="Times New Roman" w:eastAsia="Times New Roman" w:hAnsi="Times New Roman" w:cs="Times New Roman"/>
          <w:color w:val="000000"/>
          <w:sz w:val="24"/>
          <w:szCs w:val="26"/>
          <w:lang w:eastAsia="tr-TR"/>
        </w:rPr>
        <w:t>REDDİNE, 30.6.2004 gününde OYBİRLİĞİYLE karar verildi.</w:t>
      </w:r>
    </w:p>
    <w:p w:rsidR="00B75B6C" w:rsidRPr="00B75B6C" w:rsidRDefault="00B75B6C" w:rsidP="003522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75B6C" w:rsidRPr="00B75B6C" w:rsidTr="00352211">
        <w:trPr>
          <w:tblCellSpacing w:w="0" w:type="dxa"/>
          <w:jc w:val="center"/>
        </w:trPr>
        <w:tc>
          <w:tcPr>
            <w:tcW w:w="1667" w:type="pct"/>
            <w:hideMark/>
          </w:tcPr>
          <w:p w:rsidR="00B75B6C" w:rsidRPr="00B75B6C" w:rsidRDefault="00B75B6C" w:rsidP="003522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6"/>
                <w:lang w:eastAsia="tr-TR"/>
              </w:rPr>
              <w:t>Başkanvekili</w:t>
            </w:r>
          </w:p>
          <w:p w:rsidR="00B75B6C" w:rsidRPr="00B75B6C" w:rsidRDefault="00B75B6C" w:rsidP="003522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6"/>
                <w:lang w:eastAsia="tr-TR"/>
              </w:rPr>
              <w:t>Haşim KILIÇ</w:t>
            </w:r>
          </w:p>
        </w:tc>
        <w:tc>
          <w:tcPr>
            <w:tcW w:w="1667" w:type="pct"/>
            <w:hideMark/>
          </w:tcPr>
          <w:p w:rsidR="00B75B6C" w:rsidRPr="00B75B6C" w:rsidRDefault="00B75B6C" w:rsidP="003522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6"/>
                <w:lang w:eastAsia="tr-TR"/>
              </w:rPr>
              <w:t>Üye</w:t>
            </w:r>
          </w:p>
          <w:p w:rsidR="00B75B6C" w:rsidRPr="00B75B6C" w:rsidRDefault="00B75B6C" w:rsidP="003522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B75B6C">
              <w:rPr>
                <w:rFonts w:ascii="Times New Roman" w:eastAsia="Times New Roman" w:hAnsi="Times New Roman" w:cs="Times New Roman"/>
                <w:color w:val="000000"/>
                <w:sz w:val="24"/>
                <w:szCs w:val="26"/>
                <w:lang w:eastAsia="tr-TR"/>
              </w:rPr>
              <w:t>Sacit</w:t>
            </w:r>
            <w:proofErr w:type="spellEnd"/>
            <w:r w:rsidRPr="00B75B6C">
              <w:rPr>
                <w:rFonts w:ascii="Times New Roman" w:eastAsia="Times New Roman" w:hAnsi="Times New Roman" w:cs="Times New Roman"/>
                <w:color w:val="000000"/>
                <w:sz w:val="24"/>
                <w:szCs w:val="26"/>
                <w:lang w:eastAsia="tr-TR"/>
              </w:rPr>
              <w:t xml:space="preserve"> ADALI</w:t>
            </w:r>
          </w:p>
        </w:tc>
        <w:tc>
          <w:tcPr>
            <w:tcW w:w="1667" w:type="pct"/>
            <w:hideMark/>
          </w:tcPr>
          <w:p w:rsidR="00B75B6C" w:rsidRPr="00B75B6C" w:rsidRDefault="00B75B6C" w:rsidP="003522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6"/>
                <w:lang w:eastAsia="tr-TR"/>
              </w:rPr>
              <w:t>Üye</w:t>
            </w:r>
          </w:p>
          <w:p w:rsidR="00B75B6C" w:rsidRPr="00B75B6C" w:rsidRDefault="00B75B6C" w:rsidP="003522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6"/>
                <w:lang w:eastAsia="tr-TR"/>
              </w:rPr>
              <w:t>Fulya KANTARCIOĞLU</w:t>
            </w:r>
          </w:p>
        </w:tc>
      </w:tr>
    </w:tbl>
    <w:p w:rsidR="00352211" w:rsidRDefault="00B75B6C" w:rsidP="003522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0"/>
          <w:lang w:eastAsia="tr-TR"/>
        </w:rPr>
        <w:t> </w:t>
      </w:r>
    </w:p>
    <w:p w:rsidR="00B75B6C" w:rsidRPr="00B75B6C" w:rsidRDefault="00B75B6C" w:rsidP="003522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75B6C" w:rsidRPr="00B75B6C" w:rsidTr="00352211">
        <w:trPr>
          <w:tblCellSpacing w:w="0" w:type="dxa"/>
          <w:jc w:val="center"/>
        </w:trPr>
        <w:tc>
          <w:tcPr>
            <w:tcW w:w="1667" w:type="pct"/>
            <w:hideMark/>
          </w:tcPr>
          <w:p w:rsidR="00B75B6C" w:rsidRPr="00B75B6C" w:rsidRDefault="00B75B6C" w:rsidP="003522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6"/>
                <w:lang w:eastAsia="tr-TR"/>
              </w:rPr>
              <w:t>Üye</w:t>
            </w:r>
          </w:p>
          <w:p w:rsidR="00B75B6C" w:rsidRPr="00B75B6C" w:rsidRDefault="00B75B6C" w:rsidP="003522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6"/>
                <w:lang w:eastAsia="tr-TR"/>
              </w:rPr>
              <w:t>Ertuğrul ERSOY</w:t>
            </w:r>
          </w:p>
        </w:tc>
        <w:tc>
          <w:tcPr>
            <w:tcW w:w="1667" w:type="pct"/>
            <w:hideMark/>
          </w:tcPr>
          <w:p w:rsidR="00B75B6C" w:rsidRPr="00B75B6C" w:rsidRDefault="00B75B6C" w:rsidP="003522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6"/>
                <w:lang w:eastAsia="tr-TR"/>
              </w:rPr>
              <w:t>Üye</w:t>
            </w:r>
          </w:p>
          <w:p w:rsidR="00B75B6C" w:rsidRPr="00B75B6C" w:rsidRDefault="00B75B6C" w:rsidP="003522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6"/>
                <w:lang w:eastAsia="tr-TR"/>
              </w:rPr>
              <w:t>Tülay TUĞCU</w:t>
            </w:r>
          </w:p>
        </w:tc>
        <w:tc>
          <w:tcPr>
            <w:tcW w:w="1667" w:type="pct"/>
            <w:hideMark/>
          </w:tcPr>
          <w:p w:rsidR="00B75B6C" w:rsidRPr="00B75B6C" w:rsidRDefault="00B75B6C" w:rsidP="003522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6"/>
                <w:lang w:eastAsia="tr-TR"/>
              </w:rPr>
              <w:t>Üye</w:t>
            </w:r>
          </w:p>
          <w:p w:rsidR="00B75B6C" w:rsidRPr="00B75B6C" w:rsidRDefault="00B75B6C" w:rsidP="003522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6"/>
                <w:lang w:eastAsia="tr-TR"/>
              </w:rPr>
              <w:t>Ahmet AKYALÇIN</w:t>
            </w:r>
          </w:p>
        </w:tc>
      </w:tr>
    </w:tbl>
    <w:p w:rsidR="00352211" w:rsidRDefault="00B75B6C" w:rsidP="003522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0"/>
          <w:lang w:eastAsia="tr-TR"/>
        </w:rPr>
        <w:t> </w:t>
      </w:r>
    </w:p>
    <w:p w:rsidR="00B75B6C" w:rsidRPr="00B75B6C" w:rsidRDefault="00B75B6C" w:rsidP="003522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75B6C" w:rsidRPr="00B75B6C" w:rsidTr="00352211">
        <w:trPr>
          <w:tblCellSpacing w:w="0" w:type="dxa"/>
          <w:jc w:val="center"/>
        </w:trPr>
        <w:tc>
          <w:tcPr>
            <w:tcW w:w="1667" w:type="pct"/>
            <w:hideMark/>
          </w:tcPr>
          <w:p w:rsidR="00B75B6C" w:rsidRPr="00B75B6C" w:rsidRDefault="00B75B6C" w:rsidP="003522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6"/>
                <w:lang w:eastAsia="tr-TR"/>
              </w:rPr>
              <w:t>Üye</w:t>
            </w:r>
          </w:p>
          <w:p w:rsidR="00B75B6C" w:rsidRPr="00B75B6C" w:rsidRDefault="00B75B6C" w:rsidP="003522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6"/>
                <w:lang w:eastAsia="tr-TR"/>
              </w:rPr>
              <w:t>Mehmet ERTEN</w:t>
            </w:r>
          </w:p>
        </w:tc>
        <w:tc>
          <w:tcPr>
            <w:tcW w:w="1667" w:type="pct"/>
            <w:hideMark/>
          </w:tcPr>
          <w:p w:rsidR="00B75B6C" w:rsidRPr="00B75B6C" w:rsidRDefault="00B75B6C" w:rsidP="003522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6"/>
                <w:lang w:eastAsia="tr-TR"/>
              </w:rPr>
              <w:t>Üye</w:t>
            </w:r>
          </w:p>
          <w:p w:rsidR="00B75B6C" w:rsidRPr="00B75B6C" w:rsidRDefault="00B75B6C" w:rsidP="003522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6"/>
                <w:lang w:eastAsia="tr-TR"/>
              </w:rPr>
              <w:t>Mustafa YILDIRIM</w:t>
            </w:r>
          </w:p>
        </w:tc>
        <w:tc>
          <w:tcPr>
            <w:tcW w:w="1667" w:type="pct"/>
            <w:hideMark/>
          </w:tcPr>
          <w:p w:rsidR="00B75B6C" w:rsidRPr="00B75B6C" w:rsidRDefault="00B75B6C" w:rsidP="003522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6"/>
                <w:lang w:eastAsia="tr-TR"/>
              </w:rPr>
              <w:t>Üye</w:t>
            </w:r>
          </w:p>
          <w:p w:rsidR="00B75B6C" w:rsidRPr="00B75B6C" w:rsidRDefault="00B75B6C" w:rsidP="003522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6"/>
                <w:lang w:eastAsia="tr-TR"/>
              </w:rPr>
              <w:t>Cafer ŞAT</w:t>
            </w:r>
          </w:p>
        </w:tc>
      </w:tr>
    </w:tbl>
    <w:p w:rsidR="00352211" w:rsidRDefault="00B75B6C" w:rsidP="003522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0"/>
          <w:lang w:eastAsia="tr-TR"/>
        </w:rPr>
        <w:t> </w:t>
      </w:r>
    </w:p>
    <w:p w:rsidR="00B75B6C" w:rsidRPr="00B75B6C" w:rsidRDefault="00B75B6C" w:rsidP="003522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B75B6C" w:rsidRPr="00B75B6C" w:rsidTr="00352211">
        <w:trPr>
          <w:tblCellSpacing w:w="0" w:type="dxa"/>
          <w:jc w:val="center"/>
        </w:trPr>
        <w:tc>
          <w:tcPr>
            <w:tcW w:w="2500" w:type="pct"/>
            <w:hideMark/>
          </w:tcPr>
          <w:p w:rsidR="00B75B6C" w:rsidRPr="00B75B6C" w:rsidRDefault="00B75B6C" w:rsidP="003522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B75B6C">
              <w:rPr>
                <w:rFonts w:ascii="Times New Roman" w:eastAsia="Times New Roman" w:hAnsi="Times New Roman" w:cs="Times New Roman"/>
                <w:color w:val="000000"/>
                <w:sz w:val="24"/>
                <w:szCs w:val="26"/>
                <w:lang w:eastAsia="tr-TR"/>
              </w:rPr>
              <w:t>Üye</w:t>
            </w:r>
          </w:p>
          <w:p w:rsidR="00B75B6C" w:rsidRPr="00B75B6C" w:rsidRDefault="00B75B6C" w:rsidP="003522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6"/>
                <w:lang w:eastAsia="tr-TR"/>
              </w:rPr>
              <w:t>Fazıl SAĞLAM</w:t>
            </w:r>
          </w:p>
        </w:tc>
        <w:tc>
          <w:tcPr>
            <w:tcW w:w="2500" w:type="pct"/>
            <w:hideMark/>
          </w:tcPr>
          <w:p w:rsidR="00B75B6C" w:rsidRPr="00B75B6C" w:rsidRDefault="00B75B6C" w:rsidP="003522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6"/>
                <w:lang w:eastAsia="tr-TR"/>
              </w:rPr>
              <w:t>Üye</w:t>
            </w:r>
          </w:p>
          <w:p w:rsidR="00B75B6C" w:rsidRPr="00B75B6C" w:rsidRDefault="00B75B6C" w:rsidP="003522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6"/>
                <w:lang w:eastAsia="tr-TR"/>
              </w:rPr>
              <w:t>A. Necmi ÖZLER</w:t>
            </w:r>
          </w:p>
        </w:tc>
      </w:tr>
    </w:tbl>
    <w:bookmarkEnd w:id="0"/>
    <w:p w:rsidR="00352211" w:rsidRDefault="00B75B6C" w:rsidP="003522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75B6C">
        <w:rPr>
          <w:rFonts w:ascii="Times New Roman" w:eastAsia="Times New Roman" w:hAnsi="Times New Roman" w:cs="Times New Roman"/>
          <w:color w:val="000000"/>
          <w:sz w:val="24"/>
          <w:szCs w:val="20"/>
          <w:lang w:eastAsia="tr-TR"/>
        </w:rPr>
        <w:t> </w:t>
      </w:r>
    </w:p>
    <w:p w:rsidR="00CE1FB9" w:rsidRPr="00352211" w:rsidRDefault="00CE1FB9" w:rsidP="00352211">
      <w:pPr>
        <w:spacing w:before="100" w:beforeAutospacing="1" w:after="100" w:afterAutospacing="1" w:line="240" w:lineRule="auto"/>
        <w:ind w:firstLine="709"/>
        <w:jc w:val="both"/>
        <w:rPr>
          <w:rFonts w:ascii="Times New Roman" w:hAnsi="Times New Roman" w:cs="Times New Roman"/>
          <w:sz w:val="24"/>
        </w:rPr>
      </w:pPr>
    </w:p>
    <w:sectPr w:rsidR="00CE1FB9" w:rsidRPr="00352211" w:rsidSect="0035221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D1B" w:rsidRDefault="00B40D1B" w:rsidP="00352211">
      <w:pPr>
        <w:spacing w:after="0" w:line="240" w:lineRule="auto"/>
      </w:pPr>
      <w:r>
        <w:separator/>
      </w:r>
    </w:p>
  </w:endnote>
  <w:endnote w:type="continuationSeparator" w:id="0">
    <w:p w:rsidR="00B40D1B" w:rsidRDefault="00B40D1B" w:rsidP="00352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211" w:rsidRDefault="00352211" w:rsidP="00EF0F8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52211" w:rsidRDefault="00352211" w:rsidP="0035221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211" w:rsidRPr="00352211" w:rsidRDefault="00352211" w:rsidP="00EF0F83">
    <w:pPr>
      <w:pStyle w:val="Altbilgi"/>
      <w:framePr w:wrap="around" w:vAnchor="text" w:hAnchor="margin" w:xAlign="right" w:y="1"/>
      <w:rPr>
        <w:rStyle w:val="SayfaNumaras"/>
        <w:rFonts w:ascii="Times New Roman" w:hAnsi="Times New Roman" w:cs="Times New Roman"/>
      </w:rPr>
    </w:pPr>
    <w:r w:rsidRPr="00352211">
      <w:rPr>
        <w:rStyle w:val="SayfaNumaras"/>
        <w:rFonts w:ascii="Times New Roman" w:hAnsi="Times New Roman" w:cs="Times New Roman"/>
      </w:rPr>
      <w:fldChar w:fldCharType="begin"/>
    </w:r>
    <w:r w:rsidRPr="00352211">
      <w:rPr>
        <w:rStyle w:val="SayfaNumaras"/>
        <w:rFonts w:ascii="Times New Roman" w:hAnsi="Times New Roman" w:cs="Times New Roman"/>
      </w:rPr>
      <w:instrText xml:space="preserve">PAGE  </w:instrText>
    </w:r>
    <w:r w:rsidRPr="00352211">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52211">
      <w:rPr>
        <w:rStyle w:val="SayfaNumaras"/>
        <w:rFonts w:ascii="Times New Roman" w:hAnsi="Times New Roman" w:cs="Times New Roman"/>
      </w:rPr>
      <w:fldChar w:fldCharType="end"/>
    </w:r>
  </w:p>
  <w:p w:rsidR="00352211" w:rsidRPr="00352211" w:rsidRDefault="00352211" w:rsidP="0035221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211" w:rsidRDefault="0035221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D1B" w:rsidRDefault="00B40D1B" w:rsidP="00352211">
      <w:pPr>
        <w:spacing w:after="0" w:line="240" w:lineRule="auto"/>
      </w:pPr>
      <w:r>
        <w:separator/>
      </w:r>
    </w:p>
  </w:footnote>
  <w:footnote w:type="continuationSeparator" w:id="0">
    <w:p w:rsidR="00B40D1B" w:rsidRDefault="00B40D1B" w:rsidP="00352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211" w:rsidRDefault="0035221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211" w:rsidRDefault="0035221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/36</w:t>
    </w:r>
  </w:p>
  <w:p w:rsidR="00352211" w:rsidRDefault="0035221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/92</w:t>
    </w:r>
  </w:p>
  <w:p w:rsidR="00352211" w:rsidRPr="00352211" w:rsidRDefault="0035221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211" w:rsidRDefault="0035221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267"/>
    <w:rsid w:val="00150267"/>
    <w:rsid w:val="00352211"/>
    <w:rsid w:val="00B40D1B"/>
    <w:rsid w:val="00B75B6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A5F6C-BD81-4685-87C8-61BBCDDD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75B6C"/>
    <w:rPr>
      <w:color w:val="0000FF"/>
      <w:u w:val="single"/>
    </w:rPr>
  </w:style>
  <w:style w:type="paragraph" w:styleId="NormalWeb">
    <w:name w:val="Normal (Web)"/>
    <w:basedOn w:val="Normal"/>
    <w:uiPriority w:val="99"/>
    <w:semiHidden/>
    <w:unhideWhenUsed/>
    <w:rsid w:val="00B75B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B75B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522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2211"/>
  </w:style>
  <w:style w:type="paragraph" w:styleId="Altbilgi">
    <w:name w:val="footer"/>
    <w:basedOn w:val="Normal"/>
    <w:link w:val="AltbilgiChar"/>
    <w:uiPriority w:val="99"/>
    <w:unhideWhenUsed/>
    <w:rsid w:val="003522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2211"/>
  </w:style>
  <w:style w:type="character" w:styleId="SayfaNumaras">
    <w:name w:val="page number"/>
    <w:basedOn w:val="VarsaylanParagrafYazTipi"/>
    <w:uiPriority w:val="99"/>
    <w:semiHidden/>
    <w:unhideWhenUsed/>
    <w:rsid w:val="00352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592491">
      <w:bodyDiv w:val="1"/>
      <w:marLeft w:val="0"/>
      <w:marRight w:val="0"/>
      <w:marTop w:val="0"/>
      <w:marBottom w:val="0"/>
      <w:divBdr>
        <w:top w:val="none" w:sz="0" w:space="0" w:color="auto"/>
        <w:left w:val="none" w:sz="0" w:space="0" w:color="auto"/>
        <w:bottom w:val="none" w:sz="0" w:space="0" w:color="auto"/>
        <w:right w:val="none" w:sz="0" w:space="0" w:color="auto"/>
      </w:divBdr>
      <w:divsChild>
        <w:div w:id="1788041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2019-01-17T11:44:00Z</dcterms:created>
  <dcterms:modified xsi:type="dcterms:W3CDTF">2019-01-17T11:46:00Z</dcterms:modified>
</cp:coreProperties>
</file>