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32E3A" w:rsidRDefault="00332E3A" w:rsidP="00332E3A">
      <w:pPr>
        <w:spacing w:before="100" w:after="100" w:line="240" w:lineRule="auto"/>
        <w:jc w:val="center"/>
        <w:rPr>
          <w:rFonts w:ascii="Times New Roman" w:eastAsia="Times New Roman" w:hAnsi="Times New Roman" w:cs="Times New Roman"/>
          <w:b/>
          <w:bCs/>
          <w:color w:val="000000"/>
          <w:sz w:val="24"/>
          <w:szCs w:val="27"/>
          <w:lang w:eastAsia="tr-TR"/>
        </w:rPr>
      </w:pPr>
      <w:r w:rsidRPr="00332E3A">
        <w:rPr>
          <w:rFonts w:ascii="Times New Roman" w:eastAsia="Times New Roman" w:hAnsi="Times New Roman" w:cs="Times New Roman"/>
          <w:b/>
          <w:bCs/>
          <w:color w:val="000000"/>
          <w:sz w:val="24"/>
          <w:szCs w:val="27"/>
          <w:lang w:eastAsia="tr-TR"/>
        </w:rPr>
        <w:t>ANAYASA MAHKEMESI KARARI</w:t>
      </w:r>
    </w:p>
    <w:p w:rsidR="00332E3A" w:rsidRDefault="00332E3A" w:rsidP="00332E3A">
      <w:pPr>
        <w:spacing w:before="100" w:after="100" w:line="240" w:lineRule="auto"/>
        <w:jc w:val="center"/>
        <w:rPr>
          <w:rFonts w:ascii="Times New Roman" w:eastAsia="Times New Roman" w:hAnsi="Times New Roman" w:cs="Times New Roman"/>
          <w:b/>
          <w:bCs/>
          <w:color w:val="000000"/>
          <w:sz w:val="24"/>
          <w:szCs w:val="27"/>
          <w:lang w:eastAsia="tr-TR"/>
        </w:rPr>
      </w:pPr>
    </w:p>
    <w:p w:rsidR="00332E3A" w:rsidRPr="00332E3A" w:rsidRDefault="00332E3A" w:rsidP="00332E3A">
      <w:pPr>
        <w:spacing w:before="100" w:after="100" w:line="240" w:lineRule="auto"/>
        <w:jc w:val="center"/>
        <w:rPr>
          <w:rFonts w:ascii="Times New Roman" w:eastAsia="Times New Roman" w:hAnsi="Times New Roman" w:cs="Times New Roman"/>
          <w:color w:val="000000"/>
          <w:sz w:val="24"/>
          <w:szCs w:val="27"/>
          <w:lang w:eastAsia="tr-TR"/>
        </w:rPr>
      </w:pPr>
    </w:p>
    <w:p w:rsidR="00332E3A" w:rsidRPr="00332E3A" w:rsidRDefault="00332E3A" w:rsidP="00332E3A">
      <w:pPr>
        <w:spacing w:after="0" w:line="240" w:lineRule="auto"/>
        <w:jc w:val="both"/>
        <w:rPr>
          <w:rFonts w:ascii="Times New Roman" w:eastAsia="Times New Roman" w:hAnsi="Times New Roman" w:cs="Times New Roman"/>
          <w:b/>
          <w:color w:val="000000"/>
          <w:sz w:val="24"/>
          <w:szCs w:val="27"/>
          <w:lang w:eastAsia="tr-TR"/>
        </w:rPr>
      </w:pPr>
      <w:r w:rsidRPr="00332E3A">
        <w:rPr>
          <w:rFonts w:ascii="Times New Roman" w:eastAsia="Times New Roman" w:hAnsi="Times New Roman" w:cs="Times New Roman"/>
          <w:b/>
          <w:bCs/>
          <w:color w:val="000000"/>
          <w:sz w:val="24"/>
          <w:szCs w:val="27"/>
          <w:lang w:eastAsia="tr-TR"/>
        </w:rPr>
        <w:t xml:space="preserve">Esas </w:t>
      </w:r>
      <w:proofErr w:type="gramStart"/>
      <w:r w:rsidRPr="00332E3A">
        <w:rPr>
          <w:rFonts w:ascii="Times New Roman" w:eastAsia="Times New Roman" w:hAnsi="Times New Roman" w:cs="Times New Roman"/>
          <w:b/>
          <w:bCs/>
          <w:color w:val="000000"/>
          <w:sz w:val="24"/>
          <w:szCs w:val="27"/>
          <w:lang w:eastAsia="tr-TR"/>
        </w:rPr>
        <w:t>Sayısı : 2002</w:t>
      </w:r>
      <w:proofErr w:type="gramEnd"/>
      <w:r w:rsidRPr="00332E3A">
        <w:rPr>
          <w:rFonts w:ascii="Times New Roman" w:eastAsia="Times New Roman" w:hAnsi="Times New Roman" w:cs="Times New Roman"/>
          <w:b/>
          <w:bCs/>
          <w:color w:val="000000"/>
          <w:sz w:val="24"/>
          <w:szCs w:val="27"/>
          <w:lang w:eastAsia="tr-TR"/>
        </w:rPr>
        <w:t>/170</w:t>
      </w:r>
    </w:p>
    <w:p w:rsidR="00332E3A" w:rsidRPr="00332E3A" w:rsidRDefault="00332E3A" w:rsidP="00332E3A">
      <w:pPr>
        <w:spacing w:after="0" w:line="240" w:lineRule="auto"/>
        <w:jc w:val="both"/>
        <w:rPr>
          <w:rFonts w:ascii="Times New Roman" w:eastAsia="Times New Roman" w:hAnsi="Times New Roman" w:cs="Times New Roman"/>
          <w:b/>
          <w:color w:val="000000"/>
          <w:sz w:val="24"/>
          <w:szCs w:val="27"/>
          <w:lang w:eastAsia="tr-TR"/>
        </w:rPr>
      </w:pPr>
      <w:r w:rsidRPr="00332E3A">
        <w:rPr>
          <w:rFonts w:ascii="Times New Roman" w:eastAsia="Times New Roman" w:hAnsi="Times New Roman" w:cs="Times New Roman"/>
          <w:b/>
          <w:bCs/>
          <w:color w:val="000000"/>
          <w:sz w:val="24"/>
          <w:szCs w:val="27"/>
          <w:lang w:eastAsia="tr-TR"/>
        </w:rPr>
        <w:t xml:space="preserve">Karar </w:t>
      </w:r>
      <w:proofErr w:type="gramStart"/>
      <w:r w:rsidRPr="00332E3A">
        <w:rPr>
          <w:rFonts w:ascii="Times New Roman" w:eastAsia="Times New Roman" w:hAnsi="Times New Roman" w:cs="Times New Roman"/>
          <w:b/>
          <w:bCs/>
          <w:color w:val="000000"/>
          <w:sz w:val="24"/>
          <w:szCs w:val="27"/>
          <w:lang w:eastAsia="tr-TR"/>
        </w:rPr>
        <w:t>Sayısı : 2004</w:t>
      </w:r>
      <w:proofErr w:type="gramEnd"/>
      <w:r w:rsidRPr="00332E3A">
        <w:rPr>
          <w:rFonts w:ascii="Times New Roman" w:eastAsia="Times New Roman" w:hAnsi="Times New Roman" w:cs="Times New Roman"/>
          <w:b/>
          <w:bCs/>
          <w:color w:val="000000"/>
          <w:sz w:val="24"/>
          <w:szCs w:val="27"/>
          <w:lang w:eastAsia="tr-TR"/>
        </w:rPr>
        <w:t>/54</w:t>
      </w:r>
    </w:p>
    <w:p w:rsidR="00332E3A" w:rsidRPr="00332E3A" w:rsidRDefault="00332E3A" w:rsidP="00332E3A">
      <w:pPr>
        <w:spacing w:after="0" w:line="240" w:lineRule="auto"/>
        <w:jc w:val="both"/>
        <w:rPr>
          <w:rFonts w:ascii="Times New Roman" w:eastAsia="Times New Roman" w:hAnsi="Times New Roman" w:cs="Times New Roman"/>
          <w:b/>
          <w:color w:val="000000"/>
          <w:sz w:val="24"/>
          <w:szCs w:val="27"/>
          <w:lang w:eastAsia="tr-TR"/>
        </w:rPr>
      </w:pPr>
      <w:r w:rsidRPr="00332E3A">
        <w:rPr>
          <w:rFonts w:ascii="Times New Roman" w:eastAsia="Times New Roman" w:hAnsi="Times New Roman" w:cs="Times New Roman"/>
          <w:b/>
          <w:bCs/>
          <w:color w:val="000000"/>
          <w:sz w:val="24"/>
          <w:szCs w:val="27"/>
          <w:lang w:eastAsia="tr-TR"/>
        </w:rPr>
        <w:t xml:space="preserve">Karar </w:t>
      </w:r>
      <w:proofErr w:type="gramStart"/>
      <w:r w:rsidRPr="00332E3A">
        <w:rPr>
          <w:rFonts w:ascii="Times New Roman" w:eastAsia="Times New Roman" w:hAnsi="Times New Roman" w:cs="Times New Roman"/>
          <w:b/>
          <w:bCs/>
          <w:color w:val="000000"/>
          <w:sz w:val="24"/>
          <w:szCs w:val="27"/>
          <w:lang w:eastAsia="tr-TR"/>
        </w:rPr>
        <w:t>Günü : 5</w:t>
      </w:r>
      <w:proofErr w:type="gramEnd"/>
      <w:r w:rsidRPr="00332E3A">
        <w:rPr>
          <w:rFonts w:ascii="Times New Roman" w:eastAsia="Times New Roman" w:hAnsi="Times New Roman" w:cs="Times New Roman"/>
          <w:b/>
          <w:bCs/>
          <w:color w:val="000000"/>
          <w:sz w:val="24"/>
          <w:szCs w:val="27"/>
          <w:lang w:eastAsia="tr-TR"/>
        </w:rPr>
        <w:t>.5.2004</w:t>
      </w:r>
    </w:p>
    <w:p w:rsidR="00332E3A" w:rsidRDefault="00332E3A" w:rsidP="00332E3A">
      <w:pPr>
        <w:spacing w:after="0" w:line="240" w:lineRule="auto"/>
        <w:jc w:val="both"/>
        <w:rPr>
          <w:rFonts w:ascii="Times New Roman" w:eastAsia="Times New Roman" w:hAnsi="Times New Roman" w:cs="Times New Roman"/>
          <w:b/>
          <w:bCs/>
          <w:color w:val="000000"/>
          <w:sz w:val="24"/>
          <w:szCs w:val="27"/>
          <w:lang w:eastAsia="tr-TR"/>
        </w:rPr>
      </w:pPr>
      <w:r w:rsidRPr="00332E3A">
        <w:rPr>
          <w:rFonts w:ascii="Times New Roman" w:eastAsia="Times New Roman" w:hAnsi="Times New Roman" w:cs="Times New Roman"/>
          <w:b/>
          <w:bCs/>
          <w:color w:val="000000"/>
          <w:sz w:val="24"/>
          <w:szCs w:val="27"/>
          <w:lang w:eastAsia="tr-TR"/>
        </w:rPr>
        <w:t>Resmi Gazete tarih/sayı: 20.07.2004/25528</w:t>
      </w:r>
    </w:p>
    <w:p w:rsidR="00332E3A" w:rsidRPr="00332E3A" w:rsidRDefault="00332E3A" w:rsidP="00332E3A">
      <w:pPr>
        <w:spacing w:after="0" w:line="240" w:lineRule="auto"/>
        <w:jc w:val="both"/>
        <w:rPr>
          <w:rFonts w:ascii="Times New Roman" w:eastAsia="Times New Roman" w:hAnsi="Times New Roman" w:cs="Times New Roman"/>
          <w:color w:val="000000"/>
          <w:sz w:val="24"/>
          <w:szCs w:val="27"/>
          <w:lang w:eastAsia="tr-TR"/>
        </w:rPr>
      </w:pPr>
      <w:r w:rsidRPr="00332E3A">
        <w:rPr>
          <w:rFonts w:ascii="Times New Roman" w:eastAsia="Times New Roman" w:hAnsi="Times New Roman" w:cs="Times New Roman"/>
          <w:color w:val="000000"/>
          <w:sz w:val="24"/>
          <w:szCs w:val="27"/>
          <w:lang w:eastAsia="tr-TR"/>
        </w:rPr>
        <w:t> </w:t>
      </w:r>
    </w:p>
    <w:p w:rsidR="00332E3A" w:rsidRDefault="00332E3A" w:rsidP="00332E3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32E3A">
        <w:rPr>
          <w:rFonts w:ascii="Times New Roman" w:eastAsia="Times New Roman" w:hAnsi="Times New Roman" w:cs="Times New Roman"/>
          <w:b/>
          <w:bCs/>
          <w:color w:val="000000"/>
          <w:sz w:val="24"/>
          <w:szCs w:val="27"/>
          <w:lang w:eastAsia="tr-TR"/>
        </w:rPr>
        <w:t xml:space="preserve">İTİRAZ YOLUNA </w:t>
      </w:r>
      <w:proofErr w:type="gramStart"/>
      <w:r w:rsidRPr="00332E3A">
        <w:rPr>
          <w:rFonts w:ascii="Times New Roman" w:eastAsia="Times New Roman" w:hAnsi="Times New Roman" w:cs="Times New Roman"/>
          <w:b/>
          <w:bCs/>
          <w:color w:val="000000"/>
          <w:sz w:val="24"/>
          <w:szCs w:val="27"/>
          <w:lang w:eastAsia="tr-TR"/>
        </w:rPr>
        <w:t>BAŞVURAN : </w:t>
      </w:r>
      <w:r w:rsidRPr="00332E3A">
        <w:rPr>
          <w:rFonts w:ascii="Times New Roman" w:eastAsia="Times New Roman" w:hAnsi="Times New Roman" w:cs="Times New Roman"/>
          <w:color w:val="000000"/>
          <w:sz w:val="24"/>
          <w:szCs w:val="27"/>
          <w:lang w:eastAsia="tr-TR"/>
        </w:rPr>
        <w:t>2</w:t>
      </w:r>
      <w:proofErr w:type="gramEnd"/>
      <w:r w:rsidRPr="00332E3A">
        <w:rPr>
          <w:rFonts w:ascii="Times New Roman" w:eastAsia="Times New Roman" w:hAnsi="Times New Roman" w:cs="Times New Roman"/>
          <w:color w:val="000000"/>
          <w:sz w:val="24"/>
          <w:szCs w:val="27"/>
          <w:lang w:eastAsia="tr-TR"/>
        </w:rPr>
        <w:t>. Ordu Komutanlığı Askeri Mahkemesi</w:t>
      </w:r>
    </w:p>
    <w:p w:rsidR="00332E3A" w:rsidRDefault="00332E3A" w:rsidP="00332E3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32E3A">
        <w:rPr>
          <w:rFonts w:ascii="Times New Roman" w:eastAsia="Times New Roman" w:hAnsi="Times New Roman" w:cs="Times New Roman"/>
          <w:b/>
          <w:bCs/>
          <w:color w:val="000000"/>
          <w:sz w:val="24"/>
          <w:szCs w:val="27"/>
          <w:lang w:eastAsia="tr-TR"/>
        </w:rPr>
        <w:t>İTİRAZIN KONUSU : </w:t>
      </w:r>
      <w:r w:rsidRPr="00332E3A">
        <w:rPr>
          <w:rFonts w:ascii="Times New Roman" w:eastAsia="Times New Roman" w:hAnsi="Times New Roman" w:cs="Times New Roman"/>
          <w:color w:val="000000"/>
          <w:sz w:val="24"/>
          <w:szCs w:val="27"/>
          <w:lang w:eastAsia="tr-TR"/>
        </w:rPr>
        <w:t>25.10.1963 günlü, 353 sayılı Askerî Mahkemeler Kuruluşu ve Yargılama Usulü Kanunu'nun 32. maddesi ile 220. maddesinin birinci fıkrasının son tümcesinin Anayasa'nın 2</w:t>
      </w:r>
      <w:proofErr w:type="gramStart"/>
      <w:r w:rsidRPr="00332E3A">
        <w:rPr>
          <w:rFonts w:ascii="Times New Roman" w:eastAsia="Times New Roman" w:hAnsi="Times New Roman" w:cs="Times New Roman"/>
          <w:color w:val="000000"/>
          <w:sz w:val="24"/>
          <w:szCs w:val="27"/>
          <w:lang w:eastAsia="tr-TR"/>
        </w:rPr>
        <w:t>.,</w:t>
      </w:r>
      <w:proofErr w:type="gramEnd"/>
      <w:r w:rsidRPr="00332E3A">
        <w:rPr>
          <w:rFonts w:ascii="Times New Roman" w:eastAsia="Times New Roman" w:hAnsi="Times New Roman" w:cs="Times New Roman"/>
          <w:color w:val="000000"/>
          <w:sz w:val="24"/>
          <w:szCs w:val="27"/>
          <w:lang w:eastAsia="tr-TR"/>
        </w:rPr>
        <w:t xml:space="preserve"> 11. ve 37. maddelerine aykırılığı savıyla iptali istemidir.</w:t>
      </w:r>
    </w:p>
    <w:p w:rsidR="00332E3A" w:rsidRDefault="00332E3A" w:rsidP="00332E3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32E3A">
        <w:rPr>
          <w:rFonts w:ascii="Times New Roman" w:eastAsia="Times New Roman" w:hAnsi="Times New Roman" w:cs="Times New Roman"/>
          <w:b/>
          <w:bCs/>
          <w:color w:val="000000"/>
          <w:sz w:val="24"/>
          <w:szCs w:val="27"/>
          <w:lang w:eastAsia="tr-TR"/>
        </w:rPr>
        <w:t>I-OLAY</w:t>
      </w:r>
    </w:p>
    <w:p w:rsidR="00332E3A" w:rsidRDefault="00332E3A" w:rsidP="00332E3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332E3A">
        <w:rPr>
          <w:rFonts w:ascii="Times New Roman" w:eastAsia="Times New Roman" w:hAnsi="Times New Roman" w:cs="Times New Roman"/>
          <w:color w:val="000000"/>
          <w:sz w:val="24"/>
          <w:szCs w:val="27"/>
          <w:lang w:eastAsia="tr-TR"/>
        </w:rPr>
        <w:t>Üste hakaret ve amire hürmetsizlik suçlarından açılan kamu davasında, Sivas 5. Piyade Er Eğitim Tugay Komutanlığı Askerî Mahkemesi ile Malatya 2. Ordu Komutanlığı Askeri Mahkemesi arasındaki olumsuz yetki uyuşmazlığının Askeri Yargıtay 1. Dairesi'nin 12.6.2002 gün ve 2002/E.593-K.385 sayılı kararıyla Malatya 2. Ordu Komutanlığı Askeri Mahkemesi'nin yetkisizlik kararı kaldırılarak çözümlenmesi üzerine anılan Mahkeme, itiraz konusu kuralların Anayasa'ya aykırı olduğu kanısına vararak iptali için başvurmuştur.</w:t>
      </w:r>
      <w:proofErr w:type="gramEnd"/>
    </w:p>
    <w:p w:rsidR="00332E3A" w:rsidRDefault="00332E3A" w:rsidP="00332E3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32E3A">
        <w:rPr>
          <w:rFonts w:ascii="Times New Roman" w:eastAsia="Times New Roman" w:hAnsi="Times New Roman" w:cs="Times New Roman"/>
          <w:b/>
          <w:bCs/>
          <w:color w:val="000000"/>
          <w:sz w:val="24"/>
          <w:szCs w:val="27"/>
          <w:lang w:eastAsia="tr-TR"/>
        </w:rPr>
        <w:t>III- YASA METİNLERİ</w:t>
      </w:r>
    </w:p>
    <w:p w:rsidR="00332E3A" w:rsidRDefault="00332E3A" w:rsidP="00332E3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32E3A">
        <w:rPr>
          <w:rFonts w:ascii="Times New Roman" w:eastAsia="Times New Roman" w:hAnsi="Times New Roman" w:cs="Times New Roman"/>
          <w:b/>
          <w:bCs/>
          <w:color w:val="000000"/>
          <w:sz w:val="24"/>
          <w:szCs w:val="27"/>
          <w:lang w:eastAsia="tr-TR"/>
        </w:rPr>
        <w:t>A-İtiraz Konusu Yasa Kuralları</w:t>
      </w:r>
    </w:p>
    <w:p w:rsidR="00332E3A" w:rsidRDefault="00332E3A" w:rsidP="00332E3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32E3A">
        <w:rPr>
          <w:rFonts w:ascii="Times New Roman" w:eastAsia="Times New Roman" w:hAnsi="Times New Roman" w:cs="Times New Roman"/>
          <w:color w:val="000000"/>
          <w:sz w:val="24"/>
          <w:szCs w:val="27"/>
          <w:lang w:eastAsia="tr-TR"/>
        </w:rPr>
        <w:t>25.10.1963 günlü, 353 sayılı Askerî Mahkemeler Kuruluşu ve Yargılama Usulü Kanunu'nun itiraz konusu kuralları da içeren 32. maddesi ile 220. maddesinin birinci fıkrası şöyledir:</w:t>
      </w:r>
    </w:p>
    <w:p w:rsidR="00332E3A" w:rsidRDefault="00332E3A" w:rsidP="00332E3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32E3A">
        <w:rPr>
          <w:rFonts w:ascii="Times New Roman" w:eastAsia="Times New Roman" w:hAnsi="Times New Roman" w:cs="Times New Roman"/>
          <w:b/>
          <w:bCs/>
          <w:color w:val="000000"/>
          <w:sz w:val="24"/>
          <w:szCs w:val="27"/>
          <w:lang w:eastAsia="tr-TR"/>
        </w:rPr>
        <w:t>1- </w:t>
      </w:r>
      <w:r w:rsidRPr="00332E3A">
        <w:rPr>
          <w:rFonts w:ascii="Times New Roman" w:eastAsia="Times New Roman" w:hAnsi="Times New Roman" w:cs="Times New Roman"/>
          <w:b/>
          <w:bCs/>
          <w:i/>
          <w:iCs/>
          <w:color w:val="000000"/>
          <w:sz w:val="24"/>
          <w:szCs w:val="27"/>
          <w:lang w:eastAsia="tr-TR"/>
        </w:rPr>
        <w:t>"Madde 32- </w:t>
      </w:r>
      <w:r w:rsidRPr="00332E3A">
        <w:rPr>
          <w:rFonts w:ascii="Times New Roman" w:eastAsia="Times New Roman" w:hAnsi="Times New Roman" w:cs="Times New Roman"/>
          <w:i/>
          <w:iCs/>
          <w:color w:val="000000"/>
          <w:sz w:val="24"/>
          <w:szCs w:val="27"/>
          <w:lang w:eastAsia="tr-TR"/>
        </w:rPr>
        <w:t>Sınıf ve rütbe yönünden olmayan yetkisizlik iddiasının duruşmanın başlangıcında iddianamenin okunmasından önce askeri mahkemeye bildirilmesi gerekir.</w:t>
      </w:r>
    </w:p>
    <w:p w:rsidR="00332E3A" w:rsidRDefault="00332E3A" w:rsidP="00332E3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32E3A">
        <w:rPr>
          <w:rFonts w:ascii="Times New Roman" w:eastAsia="Times New Roman" w:hAnsi="Times New Roman" w:cs="Times New Roman"/>
          <w:i/>
          <w:iCs/>
          <w:color w:val="000000"/>
          <w:sz w:val="24"/>
          <w:szCs w:val="27"/>
          <w:lang w:eastAsia="tr-TR"/>
        </w:rPr>
        <w:t>Yetkisizlik iddiası üzerine askeri mahkeme bu iddiayı, iddianamenin okunmasından önce karara bağlar."</w:t>
      </w:r>
    </w:p>
    <w:p w:rsidR="00332E3A" w:rsidRDefault="00332E3A" w:rsidP="00332E3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32E3A">
        <w:rPr>
          <w:rFonts w:ascii="Times New Roman" w:eastAsia="Times New Roman" w:hAnsi="Times New Roman" w:cs="Times New Roman"/>
          <w:b/>
          <w:bCs/>
          <w:i/>
          <w:iCs/>
          <w:color w:val="000000"/>
          <w:sz w:val="24"/>
          <w:szCs w:val="27"/>
          <w:lang w:eastAsia="tr-TR"/>
        </w:rPr>
        <w:t>2- "Madde 220-</w:t>
      </w:r>
      <w:r w:rsidRPr="00332E3A">
        <w:rPr>
          <w:rFonts w:ascii="Times New Roman" w:eastAsia="Times New Roman" w:hAnsi="Times New Roman" w:cs="Times New Roman"/>
          <w:color w:val="000000"/>
          <w:sz w:val="24"/>
          <w:szCs w:val="27"/>
          <w:lang w:eastAsia="tr-TR"/>
        </w:rPr>
        <w:t xml:space="preserve"> Askerî Yargıtay hükmü bozmuş ise, işi yeniden inceleyip </w:t>
      </w:r>
      <w:proofErr w:type="gramStart"/>
      <w:r w:rsidRPr="00332E3A">
        <w:rPr>
          <w:rFonts w:ascii="Times New Roman" w:eastAsia="Times New Roman" w:hAnsi="Times New Roman" w:cs="Times New Roman"/>
          <w:color w:val="000000"/>
          <w:sz w:val="24"/>
          <w:szCs w:val="27"/>
          <w:lang w:eastAsia="tr-TR"/>
        </w:rPr>
        <w:t>sonuçlandırmak</w:t>
      </w:r>
      <w:proofErr w:type="gramEnd"/>
      <w:r w:rsidRPr="00332E3A">
        <w:rPr>
          <w:rFonts w:ascii="Times New Roman" w:eastAsia="Times New Roman" w:hAnsi="Times New Roman" w:cs="Times New Roman"/>
          <w:color w:val="000000"/>
          <w:sz w:val="24"/>
          <w:szCs w:val="27"/>
          <w:lang w:eastAsia="tr-TR"/>
        </w:rPr>
        <w:t xml:space="preserve"> üzere dava dosyasını hükmü bozulan askeri mahkemeye gönderir. Askerî Yargıtay, askerî mahkemenin usulsüz olarak kendisini görevli veya yetkili görmesinden dolayı hükmü bozmuş ise aynı zamanda bu işe ait dava dosyasını görevli veya yetkili mahkemeye gönderir.</w:t>
      </w:r>
      <w:r w:rsidRPr="00332E3A">
        <w:rPr>
          <w:rFonts w:ascii="Times New Roman" w:eastAsia="Times New Roman" w:hAnsi="Times New Roman" w:cs="Times New Roman"/>
          <w:i/>
          <w:iCs/>
          <w:color w:val="000000"/>
          <w:sz w:val="24"/>
          <w:szCs w:val="27"/>
          <w:lang w:eastAsia="tr-TR"/>
        </w:rPr>
        <w:t> Görev ve yetki hususundaki kararlarına karşı, askerî mahkemelerin direnme hakları yoktur..."</w:t>
      </w:r>
    </w:p>
    <w:p w:rsidR="00332E3A" w:rsidRDefault="00332E3A" w:rsidP="00332E3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32E3A">
        <w:rPr>
          <w:rFonts w:ascii="Times New Roman" w:eastAsia="Times New Roman" w:hAnsi="Times New Roman" w:cs="Times New Roman"/>
          <w:b/>
          <w:bCs/>
          <w:color w:val="000000"/>
          <w:sz w:val="24"/>
          <w:szCs w:val="27"/>
          <w:lang w:eastAsia="tr-TR"/>
        </w:rPr>
        <w:t>B-Dayanılan Anayasa Kuralları</w:t>
      </w:r>
    </w:p>
    <w:p w:rsidR="00332E3A" w:rsidRDefault="00332E3A" w:rsidP="00332E3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32E3A">
        <w:rPr>
          <w:rFonts w:ascii="Times New Roman" w:eastAsia="Times New Roman" w:hAnsi="Times New Roman" w:cs="Times New Roman"/>
          <w:color w:val="000000"/>
          <w:sz w:val="24"/>
          <w:szCs w:val="27"/>
          <w:lang w:eastAsia="tr-TR"/>
        </w:rPr>
        <w:t>Başvuru kararında, Anayasa'nın 2</w:t>
      </w:r>
      <w:proofErr w:type="gramStart"/>
      <w:r w:rsidRPr="00332E3A">
        <w:rPr>
          <w:rFonts w:ascii="Times New Roman" w:eastAsia="Times New Roman" w:hAnsi="Times New Roman" w:cs="Times New Roman"/>
          <w:color w:val="000000"/>
          <w:sz w:val="24"/>
          <w:szCs w:val="27"/>
          <w:lang w:eastAsia="tr-TR"/>
        </w:rPr>
        <w:t>.,</w:t>
      </w:r>
      <w:proofErr w:type="gramEnd"/>
      <w:r w:rsidRPr="00332E3A">
        <w:rPr>
          <w:rFonts w:ascii="Times New Roman" w:eastAsia="Times New Roman" w:hAnsi="Times New Roman" w:cs="Times New Roman"/>
          <w:color w:val="000000"/>
          <w:sz w:val="24"/>
          <w:szCs w:val="27"/>
          <w:lang w:eastAsia="tr-TR"/>
        </w:rPr>
        <w:t xml:space="preserve"> 11. ve 37. maddelerine dayanılmıştır.</w:t>
      </w:r>
    </w:p>
    <w:p w:rsidR="00332E3A" w:rsidRDefault="00332E3A" w:rsidP="00332E3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32E3A">
        <w:rPr>
          <w:rFonts w:ascii="Times New Roman" w:eastAsia="Times New Roman" w:hAnsi="Times New Roman" w:cs="Times New Roman"/>
          <w:b/>
          <w:bCs/>
          <w:color w:val="000000"/>
          <w:sz w:val="24"/>
          <w:szCs w:val="27"/>
          <w:lang w:eastAsia="tr-TR"/>
        </w:rPr>
        <w:lastRenderedPageBreak/>
        <w:t>IV- İLK İNCELEME</w:t>
      </w:r>
    </w:p>
    <w:p w:rsidR="00332E3A" w:rsidRDefault="00332E3A" w:rsidP="00332E3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32E3A">
        <w:rPr>
          <w:rFonts w:ascii="Times New Roman" w:eastAsia="Times New Roman" w:hAnsi="Times New Roman" w:cs="Times New Roman"/>
          <w:color w:val="000000"/>
          <w:sz w:val="24"/>
          <w:szCs w:val="27"/>
          <w:lang w:eastAsia="tr-TR"/>
        </w:rPr>
        <w:t>Anayasa Mahkemesi </w:t>
      </w:r>
      <w:proofErr w:type="spellStart"/>
      <w:r w:rsidRPr="00332E3A">
        <w:rPr>
          <w:rFonts w:ascii="Times New Roman" w:eastAsia="Times New Roman" w:hAnsi="Times New Roman" w:cs="Times New Roman"/>
          <w:color w:val="000000"/>
          <w:sz w:val="24"/>
          <w:szCs w:val="27"/>
          <w:lang w:eastAsia="tr-TR"/>
        </w:rPr>
        <w:t>İçtüzüğü'nün</w:t>
      </w:r>
      <w:proofErr w:type="spellEnd"/>
      <w:r w:rsidRPr="00332E3A">
        <w:rPr>
          <w:rFonts w:ascii="Times New Roman" w:eastAsia="Times New Roman" w:hAnsi="Times New Roman" w:cs="Times New Roman"/>
          <w:color w:val="000000"/>
          <w:sz w:val="24"/>
          <w:szCs w:val="27"/>
          <w:lang w:eastAsia="tr-TR"/>
        </w:rPr>
        <w:t xml:space="preserve"> 8. maddesi uyarınca Mustafa BUMİN, Haşim KILIÇ, Yalçın ACARGÜN, </w:t>
      </w:r>
      <w:proofErr w:type="spellStart"/>
      <w:r w:rsidRPr="00332E3A">
        <w:rPr>
          <w:rFonts w:ascii="Times New Roman" w:eastAsia="Times New Roman" w:hAnsi="Times New Roman" w:cs="Times New Roman"/>
          <w:color w:val="000000"/>
          <w:sz w:val="24"/>
          <w:szCs w:val="27"/>
          <w:lang w:eastAsia="tr-TR"/>
        </w:rPr>
        <w:t>Sacit</w:t>
      </w:r>
      <w:proofErr w:type="spellEnd"/>
      <w:r w:rsidRPr="00332E3A">
        <w:rPr>
          <w:rFonts w:ascii="Times New Roman" w:eastAsia="Times New Roman" w:hAnsi="Times New Roman" w:cs="Times New Roman"/>
          <w:color w:val="000000"/>
          <w:sz w:val="24"/>
          <w:szCs w:val="27"/>
          <w:lang w:eastAsia="tr-TR"/>
        </w:rPr>
        <w:t xml:space="preserve"> ADALI, Ali HÜNER, Fulya KANTARCIOĞLU, Ertuğrul ERSOY, Tülay TUĞCU, Ahmet AKYALÇIN, Enis TUNGA ve Mehmet </w:t>
      </w:r>
      <w:proofErr w:type="spellStart"/>
      <w:r w:rsidRPr="00332E3A">
        <w:rPr>
          <w:rFonts w:ascii="Times New Roman" w:eastAsia="Times New Roman" w:hAnsi="Times New Roman" w:cs="Times New Roman"/>
          <w:color w:val="000000"/>
          <w:sz w:val="24"/>
          <w:szCs w:val="27"/>
          <w:lang w:eastAsia="tr-TR"/>
        </w:rPr>
        <w:t>ERTEN'in</w:t>
      </w:r>
      <w:proofErr w:type="spellEnd"/>
      <w:r w:rsidRPr="00332E3A">
        <w:rPr>
          <w:rFonts w:ascii="Times New Roman" w:eastAsia="Times New Roman" w:hAnsi="Times New Roman" w:cs="Times New Roman"/>
          <w:color w:val="000000"/>
          <w:sz w:val="24"/>
          <w:szCs w:val="27"/>
          <w:lang w:eastAsia="tr-TR"/>
        </w:rPr>
        <w:t> katılımlarıyla 14.1.2003 günü yapılan ilk inceleme toplantısında dosyada eksiklik bulunmadığından işin esasının incelenmesine oybirliğiyle karar verilmiştir.</w:t>
      </w:r>
    </w:p>
    <w:p w:rsidR="00332E3A" w:rsidRDefault="00332E3A" w:rsidP="00332E3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32E3A">
        <w:rPr>
          <w:rFonts w:ascii="Times New Roman" w:eastAsia="Times New Roman" w:hAnsi="Times New Roman" w:cs="Times New Roman"/>
          <w:b/>
          <w:bCs/>
          <w:color w:val="000000"/>
          <w:sz w:val="24"/>
          <w:szCs w:val="27"/>
          <w:lang w:eastAsia="tr-TR"/>
        </w:rPr>
        <w:t>V-ESASIN İNCELENMESİ</w:t>
      </w:r>
    </w:p>
    <w:p w:rsidR="00332E3A" w:rsidRDefault="00332E3A" w:rsidP="00332E3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32E3A">
        <w:rPr>
          <w:rFonts w:ascii="Times New Roman" w:eastAsia="Times New Roman" w:hAnsi="Times New Roman" w:cs="Times New Roman"/>
          <w:b/>
          <w:bCs/>
          <w:color w:val="000000"/>
          <w:sz w:val="24"/>
          <w:szCs w:val="27"/>
          <w:lang w:eastAsia="tr-TR"/>
        </w:rPr>
        <w:t>A- Sınırlama Sorunu</w:t>
      </w:r>
    </w:p>
    <w:p w:rsidR="00332E3A" w:rsidRDefault="00332E3A" w:rsidP="00332E3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32E3A">
        <w:rPr>
          <w:rFonts w:ascii="Times New Roman" w:eastAsia="Times New Roman" w:hAnsi="Times New Roman" w:cs="Times New Roman"/>
          <w:color w:val="000000"/>
          <w:sz w:val="24"/>
          <w:szCs w:val="27"/>
          <w:lang w:eastAsia="tr-TR"/>
        </w:rPr>
        <w:t>Anayasa'nın 152. ve 2949 sayılı Yasa'nın 28. maddesine göre, Anayasa Mahkemesi'ne itiraz yoluyla yapılacak başvurular, mahkemenin bakmakta olduğu davada uygulayacağı yasa kuralı ile sınırlıdır.</w:t>
      </w:r>
    </w:p>
    <w:p w:rsidR="00332E3A" w:rsidRDefault="00332E3A" w:rsidP="00332E3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32E3A">
        <w:rPr>
          <w:rFonts w:ascii="Times New Roman" w:eastAsia="Times New Roman" w:hAnsi="Times New Roman" w:cs="Times New Roman"/>
          <w:color w:val="000000"/>
          <w:sz w:val="24"/>
          <w:szCs w:val="27"/>
          <w:lang w:eastAsia="tr-TR"/>
        </w:rPr>
        <w:t>Başvuran mahkemede görülmekte olan davada görev yönünden bir uygulama bulunmamaktadır. Bu nedenle 25.10.1963 günlü, 353 sayılı Askerî Mahkemeler Kuruluşu ve Yargılama Usulü Kanunu'nun 220. maddesinin birinci fıkrasının son tümcesine ilişkin esas incelemenin "...yetki..." sözcüğü ile sınırlı olarak yapılmasına oybirliğiyle karar verilmiştir.</w:t>
      </w:r>
    </w:p>
    <w:p w:rsidR="00332E3A" w:rsidRDefault="00332E3A" w:rsidP="00332E3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32E3A">
        <w:rPr>
          <w:rFonts w:ascii="Times New Roman" w:eastAsia="Times New Roman" w:hAnsi="Times New Roman" w:cs="Times New Roman"/>
          <w:b/>
          <w:bCs/>
          <w:color w:val="000000"/>
          <w:sz w:val="24"/>
          <w:szCs w:val="27"/>
          <w:lang w:eastAsia="tr-TR"/>
        </w:rPr>
        <w:t>B- Anayasa'ya Aykırılık Sorunu</w:t>
      </w:r>
    </w:p>
    <w:p w:rsidR="00332E3A" w:rsidRDefault="00332E3A" w:rsidP="00332E3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32E3A">
        <w:rPr>
          <w:rFonts w:ascii="Times New Roman" w:eastAsia="Times New Roman" w:hAnsi="Times New Roman" w:cs="Times New Roman"/>
          <w:color w:val="000000"/>
          <w:sz w:val="24"/>
          <w:szCs w:val="27"/>
          <w:lang w:eastAsia="tr-TR"/>
        </w:rPr>
        <w:t xml:space="preserve">Başvuru kararı ve </w:t>
      </w:r>
      <w:proofErr w:type="spellStart"/>
      <w:proofErr w:type="gramStart"/>
      <w:r w:rsidRPr="00332E3A">
        <w:rPr>
          <w:rFonts w:ascii="Times New Roman" w:eastAsia="Times New Roman" w:hAnsi="Times New Roman" w:cs="Times New Roman"/>
          <w:color w:val="000000"/>
          <w:sz w:val="24"/>
          <w:szCs w:val="27"/>
          <w:lang w:eastAsia="tr-TR"/>
        </w:rPr>
        <w:t>ekleri,işin</w:t>
      </w:r>
      <w:proofErr w:type="spellEnd"/>
      <w:proofErr w:type="gramEnd"/>
      <w:r w:rsidRPr="00332E3A">
        <w:rPr>
          <w:rFonts w:ascii="Times New Roman" w:eastAsia="Times New Roman" w:hAnsi="Times New Roman" w:cs="Times New Roman"/>
          <w:color w:val="000000"/>
          <w:sz w:val="24"/>
          <w:szCs w:val="27"/>
          <w:lang w:eastAsia="tr-TR"/>
        </w:rPr>
        <w:t xml:space="preserve"> esasına ilişkin rapor, itiraz konusu kurallar, dayanılan Anayasa kuralları ve bunların gerekçeleri ile diğer yasama belgeleri okunup incelendikten sonra gereği görüşülüp düşünüldü:</w:t>
      </w:r>
    </w:p>
    <w:p w:rsidR="00332E3A" w:rsidRDefault="00332E3A" w:rsidP="00332E3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332E3A">
        <w:rPr>
          <w:rFonts w:ascii="Times New Roman" w:eastAsia="Times New Roman" w:hAnsi="Times New Roman" w:cs="Times New Roman"/>
          <w:color w:val="000000"/>
          <w:sz w:val="24"/>
          <w:szCs w:val="27"/>
          <w:lang w:eastAsia="tr-TR"/>
        </w:rPr>
        <w:t xml:space="preserve">Başvuru kararında 353 sayılı Askerî Mahkemeler Kuruluşu ve Yargılama Usulü Kanunu'nun 32. maddesine göre, sınıf ve rütbe yönünden olmayan yetkisizlik iddiasının duruşmanın başlangıcında ileri sürülüp iddianamenin okunmasından önce karara bağlanmasına ilişkin düzenlemenin, sadece talep halinde yetkisizlik kararı verilmesine amir olup, </w:t>
      </w:r>
      <w:proofErr w:type="spellStart"/>
      <w:r w:rsidRPr="00332E3A">
        <w:rPr>
          <w:rFonts w:ascii="Times New Roman" w:eastAsia="Times New Roman" w:hAnsi="Times New Roman" w:cs="Times New Roman"/>
          <w:color w:val="000000"/>
          <w:sz w:val="24"/>
          <w:szCs w:val="27"/>
          <w:lang w:eastAsia="tr-TR"/>
        </w:rPr>
        <w:t>re'sen</w:t>
      </w:r>
      <w:proofErr w:type="spellEnd"/>
      <w:r w:rsidRPr="00332E3A">
        <w:rPr>
          <w:rFonts w:ascii="Times New Roman" w:eastAsia="Times New Roman" w:hAnsi="Times New Roman" w:cs="Times New Roman"/>
          <w:color w:val="000000"/>
          <w:sz w:val="24"/>
          <w:szCs w:val="27"/>
          <w:lang w:eastAsia="tr-TR"/>
        </w:rPr>
        <w:t xml:space="preserve"> yetkisizlik kararı verilmesine engel olması sebebiyle; 220. maddesinin birinci paragrafının son tümcesinin ise, Askeri Yargıtay'ın yetki ve göreve dair kararlarına karşı askeri mahkemenin direnme hakkının bulunmaması nedeniyle doğal yargıç ilkesine aykırı olduğu belirtilerek, söz konusu kuralların iptali gerektiği ileri sürülmüştür.</w:t>
      </w:r>
      <w:proofErr w:type="gramEnd"/>
    </w:p>
    <w:p w:rsidR="00332E3A" w:rsidRDefault="00332E3A" w:rsidP="00332E3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32E3A">
        <w:rPr>
          <w:rFonts w:ascii="Times New Roman" w:eastAsia="Times New Roman" w:hAnsi="Times New Roman" w:cs="Times New Roman"/>
          <w:color w:val="000000"/>
          <w:sz w:val="24"/>
          <w:szCs w:val="27"/>
          <w:lang w:eastAsia="tr-TR"/>
        </w:rPr>
        <w:t>Anayasa'nın 37. maddesinde, yasal yargıç güvencesi şöyle belirtilmektedir: </w:t>
      </w:r>
      <w:r w:rsidRPr="00332E3A">
        <w:rPr>
          <w:rFonts w:ascii="Times New Roman" w:eastAsia="Times New Roman" w:hAnsi="Times New Roman" w:cs="Times New Roman"/>
          <w:i/>
          <w:iCs/>
          <w:color w:val="000000"/>
          <w:sz w:val="24"/>
          <w:szCs w:val="27"/>
          <w:lang w:eastAsia="tr-TR"/>
        </w:rPr>
        <w:t>"Hiç kimse kanunen tabi olduğu mahkemeden başka bir merci önüne çıkarılamaz. Bir kimseyi kanunen tabi olduğu mahkemeden başka bir merci önüne çıkarma sonucunu doğuran yargı yetkisine sahip olağanüstü merciler kurulamaz."</w:t>
      </w:r>
    </w:p>
    <w:p w:rsidR="00332E3A" w:rsidRDefault="00332E3A" w:rsidP="00332E3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32E3A">
        <w:rPr>
          <w:rFonts w:ascii="Times New Roman" w:eastAsia="Times New Roman" w:hAnsi="Times New Roman" w:cs="Times New Roman"/>
          <w:color w:val="000000"/>
          <w:sz w:val="24"/>
          <w:szCs w:val="27"/>
          <w:lang w:eastAsia="tr-TR"/>
        </w:rPr>
        <w:t>Bu maddede düzenlenmiş olan yasal yargıç güvencesi, Avrupa İnsan Hakları Sözleşmesinin 6. ve Anayasa'nın 36. maddelerinde ifade edilen adil yargılanma hakkının en önemli ögesi olan "kanuni, bağımsız ve tarafsız bir mahkeme önünde yargılanma" hakkının temelini oluşturmaktadır.</w:t>
      </w:r>
    </w:p>
    <w:p w:rsidR="00332E3A" w:rsidRDefault="00332E3A" w:rsidP="00332E3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32E3A">
        <w:rPr>
          <w:rFonts w:ascii="Times New Roman" w:eastAsia="Times New Roman" w:hAnsi="Times New Roman" w:cs="Times New Roman"/>
          <w:color w:val="000000"/>
          <w:sz w:val="24"/>
          <w:szCs w:val="27"/>
          <w:lang w:eastAsia="tr-TR"/>
        </w:rPr>
        <w:t xml:space="preserve">Hukuk devletinde yasal yargıç, doğal yargıç (tabii </w:t>
      </w:r>
      <w:proofErr w:type="gramStart"/>
      <w:r w:rsidRPr="00332E3A">
        <w:rPr>
          <w:rFonts w:ascii="Times New Roman" w:eastAsia="Times New Roman" w:hAnsi="Times New Roman" w:cs="Times New Roman"/>
          <w:color w:val="000000"/>
          <w:sz w:val="24"/>
          <w:szCs w:val="27"/>
          <w:lang w:eastAsia="tr-TR"/>
        </w:rPr>
        <w:t>hakim</w:t>
      </w:r>
      <w:proofErr w:type="gramEnd"/>
      <w:r w:rsidRPr="00332E3A">
        <w:rPr>
          <w:rFonts w:ascii="Times New Roman" w:eastAsia="Times New Roman" w:hAnsi="Times New Roman" w:cs="Times New Roman"/>
          <w:color w:val="000000"/>
          <w:sz w:val="24"/>
          <w:szCs w:val="27"/>
          <w:lang w:eastAsia="tr-TR"/>
        </w:rPr>
        <w:t xml:space="preserve">) olarak anlaşılmalıdır. Anayasa Mahkemesi'nin daha önceki kararlarında da belirtildiği gibi, doğal yargıç kavramı suçun işlenmesinden veya çekişmenin doğmasından önce davayı görecek yargı yerini yasanın belirlemesi diye tanımlanmaktadır. Başka bir anlatımla doğal yargıç ilkesi yargılama </w:t>
      </w:r>
      <w:r w:rsidRPr="00332E3A">
        <w:rPr>
          <w:rFonts w:ascii="Times New Roman" w:eastAsia="Times New Roman" w:hAnsi="Times New Roman" w:cs="Times New Roman"/>
          <w:color w:val="000000"/>
          <w:sz w:val="24"/>
          <w:szCs w:val="27"/>
          <w:lang w:eastAsia="tr-TR"/>
        </w:rPr>
        <w:lastRenderedPageBreak/>
        <w:t>makamlarının suçun işlenmesinden veya çekişmenin meydana gelmesinden sonra kurulmasına veya yargıcın atanmasına engel oluşturur; sanığın veya davanın yanlarına göre yargıç atanmasına olanak vermez.</w:t>
      </w:r>
    </w:p>
    <w:p w:rsidR="00332E3A" w:rsidRDefault="00332E3A" w:rsidP="00332E3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32E3A">
        <w:rPr>
          <w:rFonts w:ascii="Times New Roman" w:eastAsia="Times New Roman" w:hAnsi="Times New Roman" w:cs="Times New Roman"/>
          <w:color w:val="000000"/>
          <w:sz w:val="24"/>
          <w:szCs w:val="27"/>
          <w:lang w:eastAsia="tr-TR"/>
        </w:rPr>
        <w:t>İtiraz konusu "yetki" kavramı, genel olarak bir davaya bakmakla görevli mahkemeler arasında yargılama yetkisinin bölüşülmesidir. Bu yetkinin, Ceza Muhakemeleri Usulü Kanunu'nda suçun işlendiği yere, 353 sayılı Yasa'da ise, ana kural olarak failin suçu işlediği anda tabi olduğu kadro ve kuruluş bağlantısına göre belirlendiği görülmektedir. Bu farklılığın, askeri mahkemelerin varlık nedeninden ve askerlik hizmetlerinin gereklerinden kaynaklandığı açıktır.</w:t>
      </w:r>
    </w:p>
    <w:p w:rsidR="00332E3A" w:rsidRDefault="00332E3A" w:rsidP="00332E3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332E3A">
        <w:rPr>
          <w:rFonts w:ascii="Times New Roman" w:eastAsia="Times New Roman" w:hAnsi="Times New Roman" w:cs="Times New Roman"/>
          <w:color w:val="000000"/>
          <w:sz w:val="24"/>
          <w:szCs w:val="27"/>
          <w:lang w:eastAsia="tr-TR"/>
        </w:rPr>
        <w:t xml:space="preserve">Ceza usul hukukunda "görev" konusu, kamu düzenine ilişkin olduğundan yargılamanın her aşamasında taraflarca ileri sürülebildiği ve mahkemelerce de </w:t>
      </w:r>
      <w:proofErr w:type="spellStart"/>
      <w:r w:rsidRPr="00332E3A">
        <w:rPr>
          <w:rFonts w:ascii="Times New Roman" w:eastAsia="Times New Roman" w:hAnsi="Times New Roman" w:cs="Times New Roman"/>
          <w:color w:val="000000"/>
          <w:sz w:val="24"/>
          <w:szCs w:val="27"/>
          <w:lang w:eastAsia="tr-TR"/>
        </w:rPr>
        <w:t>re'sen</w:t>
      </w:r>
      <w:proofErr w:type="spellEnd"/>
      <w:r w:rsidRPr="00332E3A">
        <w:rPr>
          <w:rFonts w:ascii="Times New Roman" w:eastAsia="Times New Roman" w:hAnsi="Times New Roman" w:cs="Times New Roman"/>
          <w:color w:val="000000"/>
          <w:sz w:val="24"/>
          <w:szCs w:val="27"/>
          <w:lang w:eastAsia="tr-TR"/>
        </w:rPr>
        <w:t xml:space="preserve"> nazara alındığı halde, yer yönünden yetki ile ilgili kurallar, davaların makul süre içinde, en az giderle ve mümkün olan süratle sonuçlandırılmasını temine yönelik olması ve bu düzenlemede tarafların yararının da gözetilmesi nedenleriyle kamu düzenine aykırı bulunmamakta ve yasal yargıç güvencesini ihlâl etmemektedir. </w:t>
      </w:r>
      <w:proofErr w:type="gramEnd"/>
      <w:r w:rsidRPr="00332E3A">
        <w:rPr>
          <w:rFonts w:ascii="Times New Roman" w:eastAsia="Times New Roman" w:hAnsi="Times New Roman" w:cs="Times New Roman"/>
          <w:color w:val="000000"/>
          <w:sz w:val="24"/>
          <w:szCs w:val="27"/>
          <w:lang w:eastAsia="tr-TR"/>
        </w:rPr>
        <w:t>Bunun sonucu olarak, gerek adli yargıda gerek askeri yargıda yetkisizlik iddiasının ileri sürülmesi ve mahkemelerce nazara alınması görev konusundan farklı düzenlenmiştir.</w:t>
      </w:r>
    </w:p>
    <w:p w:rsidR="00332E3A" w:rsidRDefault="00332E3A" w:rsidP="00332E3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32E3A">
        <w:rPr>
          <w:rFonts w:ascii="Times New Roman" w:eastAsia="Times New Roman" w:hAnsi="Times New Roman" w:cs="Times New Roman"/>
          <w:color w:val="000000"/>
          <w:sz w:val="24"/>
          <w:szCs w:val="27"/>
          <w:lang w:eastAsia="tr-TR"/>
        </w:rPr>
        <w:t>353 sayılı Yasa'nın 32. maddesinde, </w:t>
      </w:r>
      <w:r w:rsidRPr="00332E3A">
        <w:rPr>
          <w:rFonts w:ascii="Times New Roman" w:eastAsia="Times New Roman" w:hAnsi="Times New Roman" w:cs="Times New Roman"/>
          <w:i/>
          <w:iCs/>
          <w:color w:val="000000"/>
          <w:sz w:val="24"/>
          <w:szCs w:val="27"/>
          <w:lang w:eastAsia="tr-TR"/>
        </w:rPr>
        <w:t>"Sınıf ve rütbe yönünden olmayan yetkisizlik iddiasının duruşmanın başlangıcında iddianamenin okunmasından önce askeri mahkemeye bildirilmesi gerekir. Yetkisizlik iddiası üzerine askeri mahkeme bu iddiayı, iddianamenin okunmasından önce karara bağlar.",</w:t>
      </w:r>
      <w:r w:rsidRPr="00332E3A">
        <w:rPr>
          <w:rFonts w:ascii="Times New Roman" w:eastAsia="Times New Roman" w:hAnsi="Times New Roman" w:cs="Times New Roman"/>
          <w:color w:val="000000"/>
          <w:sz w:val="24"/>
          <w:szCs w:val="27"/>
          <w:lang w:eastAsia="tr-TR"/>
        </w:rPr>
        <w:t> 220. maddesinin birinci fıkrasında ise, </w:t>
      </w:r>
      <w:r w:rsidRPr="00332E3A">
        <w:rPr>
          <w:rFonts w:ascii="Times New Roman" w:eastAsia="Times New Roman" w:hAnsi="Times New Roman" w:cs="Times New Roman"/>
          <w:i/>
          <w:iCs/>
          <w:color w:val="000000"/>
          <w:sz w:val="24"/>
          <w:szCs w:val="27"/>
          <w:lang w:eastAsia="tr-TR"/>
        </w:rPr>
        <w:t xml:space="preserve">"Askeri Yargıtay, askeri mahkemenin usulsüz olarak </w:t>
      </w:r>
      <w:proofErr w:type="gramStart"/>
      <w:r w:rsidRPr="00332E3A">
        <w:rPr>
          <w:rFonts w:ascii="Times New Roman" w:eastAsia="Times New Roman" w:hAnsi="Times New Roman" w:cs="Times New Roman"/>
          <w:i/>
          <w:iCs/>
          <w:color w:val="000000"/>
          <w:sz w:val="24"/>
          <w:szCs w:val="27"/>
          <w:lang w:eastAsia="tr-TR"/>
        </w:rPr>
        <w:t>kendisini ...</w:t>
      </w:r>
      <w:proofErr w:type="gramEnd"/>
      <w:r w:rsidRPr="00332E3A">
        <w:rPr>
          <w:rFonts w:ascii="Times New Roman" w:eastAsia="Times New Roman" w:hAnsi="Times New Roman" w:cs="Times New Roman"/>
          <w:i/>
          <w:iCs/>
          <w:color w:val="000000"/>
          <w:sz w:val="24"/>
          <w:szCs w:val="27"/>
          <w:lang w:eastAsia="tr-TR"/>
        </w:rPr>
        <w:t xml:space="preserve"> </w:t>
      </w:r>
      <w:proofErr w:type="gramStart"/>
      <w:r w:rsidRPr="00332E3A">
        <w:rPr>
          <w:rFonts w:ascii="Times New Roman" w:eastAsia="Times New Roman" w:hAnsi="Times New Roman" w:cs="Times New Roman"/>
          <w:i/>
          <w:iCs/>
          <w:color w:val="000000"/>
          <w:sz w:val="24"/>
          <w:szCs w:val="27"/>
          <w:lang w:eastAsia="tr-TR"/>
        </w:rPr>
        <w:t>yetkili</w:t>
      </w:r>
      <w:proofErr w:type="gramEnd"/>
      <w:r w:rsidRPr="00332E3A">
        <w:rPr>
          <w:rFonts w:ascii="Times New Roman" w:eastAsia="Times New Roman" w:hAnsi="Times New Roman" w:cs="Times New Roman"/>
          <w:i/>
          <w:iCs/>
          <w:color w:val="000000"/>
          <w:sz w:val="24"/>
          <w:szCs w:val="27"/>
          <w:lang w:eastAsia="tr-TR"/>
        </w:rPr>
        <w:t xml:space="preserve"> görmesinden dolayı hükmü bozmuş ise aynı zamanda bu işe ait dava dosyasını... </w:t>
      </w:r>
      <w:proofErr w:type="gramStart"/>
      <w:r w:rsidRPr="00332E3A">
        <w:rPr>
          <w:rFonts w:ascii="Times New Roman" w:eastAsia="Times New Roman" w:hAnsi="Times New Roman" w:cs="Times New Roman"/>
          <w:i/>
          <w:iCs/>
          <w:color w:val="000000"/>
          <w:sz w:val="24"/>
          <w:szCs w:val="27"/>
          <w:lang w:eastAsia="tr-TR"/>
        </w:rPr>
        <w:t>yetkili</w:t>
      </w:r>
      <w:proofErr w:type="gramEnd"/>
      <w:r w:rsidRPr="00332E3A">
        <w:rPr>
          <w:rFonts w:ascii="Times New Roman" w:eastAsia="Times New Roman" w:hAnsi="Times New Roman" w:cs="Times New Roman"/>
          <w:i/>
          <w:iCs/>
          <w:color w:val="000000"/>
          <w:sz w:val="24"/>
          <w:szCs w:val="27"/>
          <w:lang w:eastAsia="tr-TR"/>
        </w:rPr>
        <w:t xml:space="preserve"> mahkemeye gönderir. ...Yetki hususundaki kararlarına karşı, askeri mahkemelerin direnme hakları yoktur."</w:t>
      </w:r>
      <w:r w:rsidRPr="00332E3A">
        <w:rPr>
          <w:rFonts w:ascii="Times New Roman" w:eastAsia="Times New Roman" w:hAnsi="Times New Roman" w:cs="Times New Roman"/>
          <w:color w:val="000000"/>
          <w:sz w:val="24"/>
          <w:szCs w:val="27"/>
          <w:lang w:eastAsia="tr-TR"/>
        </w:rPr>
        <w:t> denilmektedir.</w:t>
      </w:r>
    </w:p>
    <w:p w:rsidR="00332E3A" w:rsidRDefault="00332E3A" w:rsidP="00332E3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32E3A">
        <w:rPr>
          <w:rFonts w:ascii="Times New Roman" w:eastAsia="Times New Roman" w:hAnsi="Times New Roman" w:cs="Times New Roman"/>
          <w:color w:val="000000"/>
          <w:sz w:val="24"/>
          <w:szCs w:val="27"/>
          <w:lang w:eastAsia="tr-TR"/>
        </w:rPr>
        <w:t xml:space="preserve">353 sayılı Yasa'nın yetki konusundaki düzenlemeleri ile Ceza Muhakemeleri Usulü Kanunu'ndaki düzenlemeler arasında kimi farklılıklar bulunsa bile, itiraz konusu 32. madde, askeri mahkemelerin iddianamenin okunmasından önce </w:t>
      </w:r>
      <w:proofErr w:type="spellStart"/>
      <w:r w:rsidRPr="00332E3A">
        <w:rPr>
          <w:rFonts w:ascii="Times New Roman" w:eastAsia="Times New Roman" w:hAnsi="Times New Roman" w:cs="Times New Roman"/>
          <w:color w:val="000000"/>
          <w:sz w:val="24"/>
          <w:szCs w:val="27"/>
          <w:lang w:eastAsia="tr-TR"/>
        </w:rPr>
        <w:t>re'sen</w:t>
      </w:r>
      <w:proofErr w:type="spellEnd"/>
      <w:r w:rsidRPr="00332E3A">
        <w:rPr>
          <w:rFonts w:ascii="Times New Roman" w:eastAsia="Times New Roman" w:hAnsi="Times New Roman" w:cs="Times New Roman"/>
          <w:color w:val="000000"/>
          <w:sz w:val="24"/>
          <w:szCs w:val="27"/>
          <w:lang w:eastAsia="tr-TR"/>
        </w:rPr>
        <w:t xml:space="preserve"> yetkisizlik kararı vermelerine engel olacak bir hüküm içermemektedir. Uygulamada böyle yorumlanmasa dahi içtihatların değişmesi olasılığı yanında, yetki kurallarının yukarıda belirtilen niteliği gereği ve yasa ile önceden düzenlenmiş olmaları nedenleriyle bu hususta, görev konusunda olduğu gibi güvence sağlanması gerektiği söylenemez. </w:t>
      </w:r>
      <w:proofErr w:type="gramStart"/>
      <w:r w:rsidRPr="00332E3A">
        <w:rPr>
          <w:rFonts w:ascii="Times New Roman" w:eastAsia="Times New Roman" w:hAnsi="Times New Roman" w:cs="Times New Roman"/>
          <w:color w:val="000000"/>
          <w:sz w:val="24"/>
          <w:szCs w:val="27"/>
          <w:lang w:eastAsia="tr-TR"/>
        </w:rPr>
        <w:t>Zira,</w:t>
      </w:r>
      <w:proofErr w:type="gramEnd"/>
      <w:r w:rsidRPr="00332E3A">
        <w:rPr>
          <w:rFonts w:ascii="Times New Roman" w:eastAsia="Times New Roman" w:hAnsi="Times New Roman" w:cs="Times New Roman"/>
          <w:color w:val="000000"/>
          <w:sz w:val="24"/>
          <w:szCs w:val="27"/>
          <w:lang w:eastAsia="tr-TR"/>
        </w:rPr>
        <w:t xml:space="preserve"> süresi içerisinde yetkisizlik itirazında bulunmayan sanığın, kendisini yargılamaya görevli olan mahkemelerden biri veya diğeri tarafından yargılanmasında güvence bakımından bir fark yoktur.</w:t>
      </w:r>
    </w:p>
    <w:p w:rsidR="00332E3A" w:rsidRDefault="00332E3A" w:rsidP="00332E3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32E3A">
        <w:rPr>
          <w:rFonts w:ascii="Times New Roman" w:eastAsia="Times New Roman" w:hAnsi="Times New Roman" w:cs="Times New Roman"/>
          <w:color w:val="000000"/>
          <w:sz w:val="24"/>
          <w:szCs w:val="27"/>
          <w:lang w:eastAsia="tr-TR"/>
        </w:rPr>
        <w:t>Askeri Yargıtay'ın yetki yönünden bozma kararlarına karşı askeri mahkemelere direnme hakkı tanınmamasının, müessesenin amacına uygun ve onu tamamlayan bir kural olması nedeniyle doğal yargıç ilkesine aykırı bir yönü bulunmamaktadır.</w:t>
      </w:r>
    </w:p>
    <w:p w:rsidR="00332E3A" w:rsidRDefault="00332E3A" w:rsidP="00332E3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32E3A">
        <w:rPr>
          <w:rFonts w:ascii="Times New Roman" w:eastAsia="Times New Roman" w:hAnsi="Times New Roman" w:cs="Times New Roman"/>
          <w:color w:val="000000"/>
          <w:sz w:val="24"/>
          <w:szCs w:val="27"/>
          <w:lang w:eastAsia="tr-TR"/>
        </w:rPr>
        <w:t>Bu nedenlerle, itiraz konusu kurallar, Anayasa'nın 2</w:t>
      </w:r>
      <w:proofErr w:type="gramStart"/>
      <w:r w:rsidRPr="00332E3A">
        <w:rPr>
          <w:rFonts w:ascii="Times New Roman" w:eastAsia="Times New Roman" w:hAnsi="Times New Roman" w:cs="Times New Roman"/>
          <w:color w:val="000000"/>
          <w:sz w:val="24"/>
          <w:szCs w:val="27"/>
          <w:lang w:eastAsia="tr-TR"/>
        </w:rPr>
        <w:t>.,</w:t>
      </w:r>
      <w:proofErr w:type="gramEnd"/>
      <w:r w:rsidRPr="00332E3A">
        <w:rPr>
          <w:rFonts w:ascii="Times New Roman" w:eastAsia="Times New Roman" w:hAnsi="Times New Roman" w:cs="Times New Roman"/>
          <w:color w:val="000000"/>
          <w:sz w:val="24"/>
          <w:szCs w:val="27"/>
          <w:lang w:eastAsia="tr-TR"/>
        </w:rPr>
        <w:t xml:space="preserve"> 11. ve 37. maddelerine aykırı değildir. İptal isteminin reddi gerekir.</w:t>
      </w:r>
    </w:p>
    <w:p w:rsidR="00332E3A" w:rsidRDefault="00332E3A" w:rsidP="00332E3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32E3A">
        <w:rPr>
          <w:rFonts w:ascii="Times New Roman" w:eastAsia="Times New Roman" w:hAnsi="Times New Roman" w:cs="Times New Roman"/>
          <w:b/>
          <w:bCs/>
          <w:color w:val="000000"/>
          <w:sz w:val="24"/>
          <w:szCs w:val="27"/>
          <w:lang w:eastAsia="tr-TR"/>
        </w:rPr>
        <w:t>VI- SONUÇ</w:t>
      </w:r>
    </w:p>
    <w:p w:rsidR="00332E3A" w:rsidRDefault="00332E3A" w:rsidP="00332E3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32E3A">
        <w:rPr>
          <w:rFonts w:ascii="Times New Roman" w:eastAsia="Times New Roman" w:hAnsi="Times New Roman" w:cs="Times New Roman"/>
          <w:color w:val="000000"/>
          <w:sz w:val="24"/>
          <w:szCs w:val="27"/>
          <w:lang w:eastAsia="tr-TR"/>
        </w:rPr>
        <w:t xml:space="preserve">25.10.1963 günlü, 353 sayılı "Askerî Mahkemeler Kuruluşu ve Yargılama Usulü </w:t>
      </w:r>
      <w:proofErr w:type="spellStart"/>
      <w:r w:rsidRPr="00332E3A">
        <w:rPr>
          <w:rFonts w:ascii="Times New Roman" w:eastAsia="Times New Roman" w:hAnsi="Times New Roman" w:cs="Times New Roman"/>
          <w:color w:val="000000"/>
          <w:sz w:val="24"/>
          <w:szCs w:val="27"/>
          <w:lang w:eastAsia="tr-TR"/>
        </w:rPr>
        <w:t>Kanunu"nun</w:t>
      </w:r>
      <w:proofErr w:type="spellEnd"/>
      <w:r w:rsidRPr="00332E3A">
        <w:rPr>
          <w:rFonts w:ascii="Times New Roman" w:eastAsia="Times New Roman" w:hAnsi="Times New Roman" w:cs="Times New Roman"/>
          <w:b/>
          <w:bCs/>
          <w:color w:val="000000"/>
          <w:sz w:val="24"/>
          <w:szCs w:val="27"/>
          <w:lang w:eastAsia="tr-TR"/>
        </w:rPr>
        <w:t> </w:t>
      </w:r>
      <w:r w:rsidRPr="00332E3A">
        <w:rPr>
          <w:rFonts w:ascii="Times New Roman" w:eastAsia="Times New Roman" w:hAnsi="Times New Roman" w:cs="Times New Roman"/>
          <w:color w:val="000000"/>
          <w:sz w:val="24"/>
          <w:szCs w:val="27"/>
          <w:lang w:eastAsia="tr-TR"/>
        </w:rPr>
        <w:t xml:space="preserve">32. maddesi ve 220. maddesinin birinci fıkrasının son tümcesinde yer alan "... </w:t>
      </w:r>
      <w:proofErr w:type="gramStart"/>
      <w:r w:rsidRPr="00332E3A">
        <w:rPr>
          <w:rFonts w:ascii="Times New Roman" w:eastAsia="Times New Roman" w:hAnsi="Times New Roman" w:cs="Times New Roman"/>
          <w:color w:val="000000"/>
          <w:sz w:val="24"/>
          <w:szCs w:val="27"/>
          <w:lang w:eastAsia="tr-TR"/>
        </w:rPr>
        <w:lastRenderedPageBreak/>
        <w:t>yetki</w:t>
      </w:r>
      <w:proofErr w:type="gramEnd"/>
      <w:r w:rsidRPr="00332E3A">
        <w:rPr>
          <w:rFonts w:ascii="Times New Roman" w:eastAsia="Times New Roman" w:hAnsi="Times New Roman" w:cs="Times New Roman"/>
          <w:color w:val="000000"/>
          <w:sz w:val="24"/>
          <w:szCs w:val="27"/>
          <w:lang w:eastAsia="tr-TR"/>
        </w:rPr>
        <w:t xml:space="preserve"> ..." sözcüğünün, Anayasa'ya aykırı olmadığına ve itirazın REDDİNE, 5.5.2004 gününde OYBİRLİĞİYLE karar verildi.</w:t>
      </w:r>
    </w:p>
    <w:p w:rsidR="00332E3A" w:rsidRPr="00332E3A" w:rsidRDefault="00332E3A" w:rsidP="00332E3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32E3A">
        <w:rPr>
          <w:rFonts w:ascii="Times New Roman" w:eastAsia="Times New Roman" w:hAnsi="Times New Roman" w:cs="Times New Roman"/>
          <w:color w:val="000000"/>
          <w:sz w:val="24"/>
          <w:szCs w:val="27"/>
          <w:lang w:eastAsia="tr-TR"/>
        </w:rPr>
        <w:t> </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025"/>
        <w:gridCol w:w="1511"/>
        <w:gridCol w:w="1513"/>
        <w:gridCol w:w="3023"/>
      </w:tblGrid>
      <w:tr w:rsidR="00332E3A" w:rsidRPr="00332E3A" w:rsidTr="00332E3A">
        <w:trPr>
          <w:tblCellSpacing w:w="0" w:type="dxa"/>
          <w:jc w:val="center"/>
        </w:trPr>
        <w:tc>
          <w:tcPr>
            <w:tcW w:w="1667" w:type="pct"/>
            <w:hideMark/>
          </w:tcPr>
          <w:p w:rsidR="00332E3A" w:rsidRPr="00332E3A" w:rsidRDefault="00332E3A" w:rsidP="00332E3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32E3A">
              <w:rPr>
                <w:rFonts w:ascii="Times New Roman" w:eastAsia="Times New Roman" w:hAnsi="Times New Roman" w:cs="Times New Roman"/>
                <w:sz w:val="24"/>
                <w:szCs w:val="24"/>
                <w:lang w:eastAsia="tr-TR"/>
              </w:rPr>
              <w:t> </w:t>
            </w:r>
          </w:p>
        </w:tc>
        <w:tc>
          <w:tcPr>
            <w:tcW w:w="1667" w:type="pct"/>
            <w:gridSpan w:val="2"/>
            <w:hideMark/>
          </w:tcPr>
          <w:p w:rsidR="00332E3A" w:rsidRPr="00332E3A" w:rsidRDefault="00332E3A" w:rsidP="00332E3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32E3A">
              <w:rPr>
                <w:rFonts w:ascii="Times New Roman" w:eastAsia="Times New Roman" w:hAnsi="Times New Roman" w:cs="Times New Roman"/>
                <w:sz w:val="24"/>
                <w:szCs w:val="24"/>
                <w:lang w:eastAsia="tr-TR"/>
              </w:rPr>
              <w:t> </w:t>
            </w:r>
          </w:p>
        </w:tc>
        <w:tc>
          <w:tcPr>
            <w:tcW w:w="1667" w:type="pct"/>
            <w:hideMark/>
          </w:tcPr>
          <w:p w:rsidR="00332E3A" w:rsidRPr="00332E3A" w:rsidRDefault="00332E3A" w:rsidP="00332E3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32E3A">
              <w:rPr>
                <w:rFonts w:ascii="Times New Roman" w:eastAsia="Times New Roman" w:hAnsi="Times New Roman" w:cs="Times New Roman"/>
                <w:sz w:val="24"/>
                <w:szCs w:val="24"/>
                <w:lang w:eastAsia="tr-TR"/>
              </w:rPr>
              <w:t> </w:t>
            </w:r>
          </w:p>
        </w:tc>
      </w:tr>
      <w:tr w:rsidR="00332E3A" w:rsidRPr="00332E3A" w:rsidTr="00332E3A">
        <w:trPr>
          <w:tblCellSpacing w:w="0" w:type="dxa"/>
          <w:jc w:val="center"/>
        </w:trPr>
        <w:tc>
          <w:tcPr>
            <w:tcW w:w="1667" w:type="pct"/>
            <w:hideMark/>
          </w:tcPr>
          <w:p w:rsidR="00332E3A" w:rsidRPr="00332E3A" w:rsidRDefault="00332E3A" w:rsidP="00332E3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32E3A">
              <w:rPr>
                <w:rFonts w:ascii="Times New Roman" w:eastAsia="Times New Roman" w:hAnsi="Times New Roman" w:cs="Times New Roman"/>
                <w:sz w:val="24"/>
                <w:szCs w:val="24"/>
                <w:lang w:eastAsia="tr-TR"/>
              </w:rPr>
              <w:t>Başkan</w:t>
            </w:r>
          </w:p>
          <w:p w:rsidR="00332E3A" w:rsidRPr="00332E3A" w:rsidRDefault="00332E3A" w:rsidP="00332E3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32E3A">
              <w:rPr>
                <w:rFonts w:ascii="Times New Roman" w:eastAsia="Times New Roman" w:hAnsi="Times New Roman" w:cs="Times New Roman"/>
                <w:sz w:val="24"/>
                <w:szCs w:val="24"/>
                <w:lang w:eastAsia="tr-TR"/>
              </w:rPr>
              <w:t>Mustafa BUMİN</w:t>
            </w:r>
          </w:p>
        </w:tc>
        <w:tc>
          <w:tcPr>
            <w:tcW w:w="1667" w:type="pct"/>
            <w:gridSpan w:val="2"/>
            <w:hideMark/>
          </w:tcPr>
          <w:p w:rsidR="00332E3A" w:rsidRPr="00332E3A" w:rsidRDefault="00332E3A" w:rsidP="00332E3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32E3A">
              <w:rPr>
                <w:rFonts w:ascii="Times New Roman" w:eastAsia="Times New Roman" w:hAnsi="Times New Roman" w:cs="Times New Roman"/>
                <w:sz w:val="24"/>
                <w:szCs w:val="24"/>
                <w:lang w:eastAsia="tr-TR"/>
              </w:rPr>
              <w:t>Başkanvekili</w:t>
            </w:r>
          </w:p>
          <w:p w:rsidR="00332E3A" w:rsidRPr="00332E3A" w:rsidRDefault="00332E3A" w:rsidP="00332E3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32E3A">
              <w:rPr>
                <w:rFonts w:ascii="Times New Roman" w:eastAsia="Times New Roman" w:hAnsi="Times New Roman" w:cs="Times New Roman"/>
                <w:sz w:val="24"/>
                <w:szCs w:val="24"/>
                <w:lang w:eastAsia="tr-TR"/>
              </w:rPr>
              <w:t>Haşim KILIÇ</w:t>
            </w:r>
          </w:p>
        </w:tc>
        <w:tc>
          <w:tcPr>
            <w:tcW w:w="1667" w:type="pct"/>
            <w:hideMark/>
          </w:tcPr>
          <w:p w:rsidR="00332E3A" w:rsidRPr="00332E3A" w:rsidRDefault="00332E3A" w:rsidP="00332E3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32E3A">
              <w:rPr>
                <w:rFonts w:ascii="Times New Roman" w:eastAsia="Times New Roman" w:hAnsi="Times New Roman" w:cs="Times New Roman"/>
                <w:sz w:val="24"/>
                <w:szCs w:val="24"/>
                <w:lang w:eastAsia="tr-TR"/>
              </w:rPr>
              <w:t>Üye</w:t>
            </w:r>
          </w:p>
          <w:p w:rsidR="00332E3A" w:rsidRPr="00332E3A" w:rsidRDefault="00332E3A" w:rsidP="00332E3A">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332E3A">
              <w:rPr>
                <w:rFonts w:ascii="Times New Roman" w:eastAsia="Times New Roman" w:hAnsi="Times New Roman" w:cs="Times New Roman"/>
                <w:sz w:val="24"/>
                <w:szCs w:val="24"/>
                <w:lang w:eastAsia="tr-TR"/>
              </w:rPr>
              <w:t>Sacit</w:t>
            </w:r>
            <w:proofErr w:type="spellEnd"/>
            <w:r w:rsidRPr="00332E3A">
              <w:rPr>
                <w:rFonts w:ascii="Times New Roman" w:eastAsia="Times New Roman" w:hAnsi="Times New Roman" w:cs="Times New Roman"/>
                <w:sz w:val="24"/>
                <w:szCs w:val="24"/>
                <w:lang w:eastAsia="tr-TR"/>
              </w:rPr>
              <w:t xml:space="preserve"> ADALI</w:t>
            </w:r>
          </w:p>
        </w:tc>
      </w:tr>
      <w:tr w:rsidR="00332E3A" w:rsidRPr="00332E3A" w:rsidTr="00332E3A">
        <w:trPr>
          <w:tblCellSpacing w:w="0" w:type="dxa"/>
          <w:jc w:val="center"/>
        </w:trPr>
        <w:tc>
          <w:tcPr>
            <w:tcW w:w="1667" w:type="pct"/>
            <w:hideMark/>
          </w:tcPr>
          <w:p w:rsidR="00332E3A" w:rsidRPr="00332E3A" w:rsidRDefault="00332E3A" w:rsidP="00332E3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32E3A">
              <w:rPr>
                <w:rFonts w:ascii="Times New Roman" w:eastAsia="Times New Roman" w:hAnsi="Times New Roman" w:cs="Times New Roman"/>
                <w:sz w:val="24"/>
                <w:szCs w:val="24"/>
                <w:lang w:eastAsia="tr-TR"/>
              </w:rPr>
              <w:t> </w:t>
            </w:r>
          </w:p>
        </w:tc>
        <w:tc>
          <w:tcPr>
            <w:tcW w:w="1667" w:type="pct"/>
            <w:gridSpan w:val="2"/>
            <w:hideMark/>
          </w:tcPr>
          <w:p w:rsidR="00332E3A" w:rsidRPr="00332E3A" w:rsidRDefault="00332E3A" w:rsidP="00332E3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32E3A">
              <w:rPr>
                <w:rFonts w:ascii="Times New Roman" w:eastAsia="Times New Roman" w:hAnsi="Times New Roman" w:cs="Times New Roman"/>
                <w:sz w:val="24"/>
                <w:szCs w:val="24"/>
                <w:lang w:eastAsia="tr-TR"/>
              </w:rPr>
              <w:t> </w:t>
            </w:r>
          </w:p>
        </w:tc>
        <w:tc>
          <w:tcPr>
            <w:tcW w:w="1667" w:type="pct"/>
            <w:hideMark/>
          </w:tcPr>
          <w:p w:rsidR="00332E3A" w:rsidRPr="00332E3A" w:rsidRDefault="00332E3A" w:rsidP="00332E3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32E3A">
              <w:rPr>
                <w:rFonts w:ascii="Times New Roman" w:eastAsia="Times New Roman" w:hAnsi="Times New Roman" w:cs="Times New Roman"/>
                <w:sz w:val="24"/>
                <w:szCs w:val="24"/>
                <w:lang w:eastAsia="tr-TR"/>
              </w:rPr>
              <w:t> </w:t>
            </w:r>
          </w:p>
        </w:tc>
      </w:tr>
      <w:tr w:rsidR="00332E3A" w:rsidRPr="00332E3A" w:rsidTr="00332E3A">
        <w:trPr>
          <w:tblCellSpacing w:w="0" w:type="dxa"/>
          <w:jc w:val="center"/>
        </w:trPr>
        <w:tc>
          <w:tcPr>
            <w:tcW w:w="1667" w:type="pct"/>
            <w:hideMark/>
          </w:tcPr>
          <w:p w:rsidR="00332E3A" w:rsidRPr="00332E3A" w:rsidRDefault="00332E3A" w:rsidP="00332E3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32E3A">
              <w:rPr>
                <w:rFonts w:ascii="Times New Roman" w:eastAsia="Times New Roman" w:hAnsi="Times New Roman" w:cs="Times New Roman"/>
                <w:sz w:val="24"/>
                <w:szCs w:val="24"/>
                <w:lang w:eastAsia="tr-TR"/>
              </w:rPr>
              <w:t>Üye</w:t>
            </w:r>
          </w:p>
          <w:p w:rsidR="00332E3A" w:rsidRPr="00332E3A" w:rsidRDefault="00332E3A" w:rsidP="00332E3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32E3A">
              <w:rPr>
                <w:rFonts w:ascii="Times New Roman" w:eastAsia="Times New Roman" w:hAnsi="Times New Roman" w:cs="Times New Roman"/>
                <w:sz w:val="24"/>
                <w:szCs w:val="24"/>
                <w:lang w:eastAsia="tr-TR"/>
              </w:rPr>
              <w:t>Ali HÜNER</w:t>
            </w:r>
          </w:p>
        </w:tc>
        <w:tc>
          <w:tcPr>
            <w:tcW w:w="1667" w:type="pct"/>
            <w:gridSpan w:val="2"/>
            <w:hideMark/>
          </w:tcPr>
          <w:p w:rsidR="00332E3A" w:rsidRPr="00332E3A" w:rsidRDefault="00332E3A" w:rsidP="00332E3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32E3A">
              <w:rPr>
                <w:rFonts w:ascii="Times New Roman" w:eastAsia="Times New Roman" w:hAnsi="Times New Roman" w:cs="Times New Roman"/>
                <w:sz w:val="24"/>
                <w:szCs w:val="24"/>
                <w:lang w:eastAsia="tr-TR"/>
              </w:rPr>
              <w:t>Üye</w:t>
            </w:r>
          </w:p>
          <w:p w:rsidR="00332E3A" w:rsidRPr="00332E3A" w:rsidRDefault="00332E3A" w:rsidP="00332E3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32E3A">
              <w:rPr>
                <w:rFonts w:ascii="Times New Roman" w:eastAsia="Times New Roman" w:hAnsi="Times New Roman" w:cs="Times New Roman"/>
                <w:sz w:val="24"/>
                <w:szCs w:val="24"/>
                <w:lang w:eastAsia="tr-TR"/>
              </w:rPr>
              <w:t>Fulya KANTARCIOĞLU</w:t>
            </w:r>
          </w:p>
        </w:tc>
        <w:tc>
          <w:tcPr>
            <w:tcW w:w="1667" w:type="pct"/>
            <w:hideMark/>
          </w:tcPr>
          <w:p w:rsidR="00332E3A" w:rsidRPr="00332E3A" w:rsidRDefault="00332E3A" w:rsidP="00332E3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32E3A">
              <w:rPr>
                <w:rFonts w:ascii="Times New Roman" w:eastAsia="Times New Roman" w:hAnsi="Times New Roman" w:cs="Times New Roman"/>
                <w:sz w:val="24"/>
                <w:szCs w:val="24"/>
                <w:lang w:eastAsia="tr-TR"/>
              </w:rPr>
              <w:t>Üye</w:t>
            </w:r>
          </w:p>
          <w:p w:rsidR="00332E3A" w:rsidRPr="00332E3A" w:rsidRDefault="00332E3A" w:rsidP="00332E3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32E3A">
              <w:rPr>
                <w:rFonts w:ascii="Times New Roman" w:eastAsia="Times New Roman" w:hAnsi="Times New Roman" w:cs="Times New Roman"/>
                <w:sz w:val="24"/>
                <w:szCs w:val="24"/>
                <w:lang w:eastAsia="tr-TR"/>
              </w:rPr>
              <w:t>Ertuğrul ERSOY</w:t>
            </w:r>
          </w:p>
        </w:tc>
      </w:tr>
      <w:tr w:rsidR="00332E3A" w:rsidRPr="00332E3A" w:rsidTr="00332E3A">
        <w:trPr>
          <w:tblCellSpacing w:w="0" w:type="dxa"/>
          <w:jc w:val="center"/>
        </w:trPr>
        <w:tc>
          <w:tcPr>
            <w:tcW w:w="1667" w:type="pct"/>
            <w:hideMark/>
          </w:tcPr>
          <w:p w:rsidR="00332E3A" w:rsidRPr="00332E3A" w:rsidRDefault="00332E3A" w:rsidP="00332E3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32E3A">
              <w:rPr>
                <w:rFonts w:ascii="Times New Roman" w:eastAsia="Times New Roman" w:hAnsi="Times New Roman" w:cs="Times New Roman"/>
                <w:sz w:val="24"/>
                <w:szCs w:val="24"/>
                <w:lang w:eastAsia="tr-TR"/>
              </w:rPr>
              <w:t> </w:t>
            </w:r>
          </w:p>
        </w:tc>
        <w:tc>
          <w:tcPr>
            <w:tcW w:w="1667" w:type="pct"/>
            <w:gridSpan w:val="2"/>
            <w:hideMark/>
          </w:tcPr>
          <w:p w:rsidR="00332E3A" w:rsidRPr="00332E3A" w:rsidRDefault="00332E3A" w:rsidP="00332E3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32E3A">
              <w:rPr>
                <w:rFonts w:ascii="Times New Roman" w:eastAsia="Times New Roman" w:hAnsi="Times New Roman" w:cs="Times New Roman"/>
                <w:sz w:val="24"/>
                <w:szCs w:val="24"/>
                <w:lang w:eastAsia="tr-TR"/>
              </w:rPr>
              <w:t> </w:t>
            </w:r>
          </w:p>
        </w:tc>
        <w:tc>
          <w:tcPr>
            <w:tcW w:w="1667" w:type="pct"/>
            <w:hideMark/>
          </w:tcPr>
          <w:p w:rsidR="00332E3A" w:rsidRPr="00332E3A" w:rsidRDefault="00332E3A" w:rsidP="00332E3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32E3A">
              <w:rPr>
                <w:rFonts w:ascii="Times New Roman" w:eastAsia="Times New Roman" w:hAnsi="Times New Roman" w:cs="Times New Roman"/>
                <w:sz w:val="24"/>
                <w:szCs w:val="24"/>
                <w:lang w:eastAsia="tr-TR"/>
              </w:rPr>
              <w:t> </w:t>
            </w:r>
          </w:p>
        </w:tc>
      </w:tr>
      <w:tr w:rsidR="00332E3A" w:rsidRPr="00332E3A" w:rsidTr="00332E3A">
        <w:trPr>
          <w:tblCellSpacing w:w="0" w:type="dxa"/>
          <w:jc w:val="center"/>
        </w:trPr>
        <w:tc>
          <w:tcPr>
            <w:tcW w:w="1667" w:type="pct"/>
            <w:hideMark/>
          </w:tcPr>
          <w:p w:rsidR="00332E3A" w:rsidRPr="00332E3A" w:rsidRDefault="00332E3A" w:rsidP="00332E3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32E3A">
              <w:rPr>
                <w:rFonts w:ascii="Times New Roman" w:eastAsia="Times New Roman" w:hAnsi="Times New Roman" w:cs="Times New Roman"/>
                <w:sz w:val="24"/>
                <w:szCs w:val="24"/>
                <w:lang w:eastAsia="tr-TR"/>
              </w:rPr>
              <w:t>Üye</w:t>
            </w:r>
          </w:p>
          <w:p w:rsidR="00332E3A" w:rsidRPr="00332E3A" w:rsidRDefault="00332E3A" w:rsidP="00332E3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32E3A">
              <w:rPr>
                <w:rFonts w:ascii="Times New Roman" w:eastAsia="Times New Roman" w:hAnsi="Times New Roman" w:cs="Times New Roman"/>
                <w:sz w:val="24"/>
                <w:szCs w:val="24"/>
                <w:lang w:eastAsia="tr-TR"/>
              </w:rPr>
              <w:t>Tülay TUĞCU</w:t>
            </w:r>
          </w:p>
        </w:tc>
        <w:tc>
          <w:tcPr>
            <w:tcW w:w="1667" w:type="pct"/>
            <w:gridSpan w:val="2"/>
            <w:hideMark/>
          </w:tcPr>
          <w:p w:rsidR="00332E3A" w:rsidRPr="00332E3A" w:rsidRDefault="00332E3A" w:rsidP="00332E3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32E3A">
              <w:rPr>
                <w:rFonts w:ascii="Times New Roman" w:eastAsia="Times New Roman" w:hAnsi="Times New Roman" w:cs="Times New Roman"/>
                <w:sz w:val="24"/>
                <w:szCs w:val="24"/>
                <w:lang w:eastAsia="tr-TR"/>
              </w:rPr>
              <w:t>Üye</w:t>
            </w:r>
          </w:p>
          <w:p w:rsidR="00332E3A" w:rsidRPr="00332E3A" w:rsidRDefault="00332E3A" w:rsidP="00332E3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32E3A">
              <w:rPr>
                <w:rFonts w:ascii="Times New Roman" w:eastAsia="Times New Roman" w:hAnsi="Times New Roman" w:cs="Times New Roman"/>
                <w:sz w:val="24"/>
                <w:szCs w:val="24"/>
                <w:lang w:eastAsia="tr-TR"/>
              </w:rPr>
              <w:t>Ahmet AKYALÇIN</w:t>
            </w:r>
          </w:p>
        </w:tc>
        <w:tc>
          <w:tcPr>
            <w:tcW w:w="1667" w:type="pct"/>
            <w:hideMark/>
          </w:tcPr>
          <w:p w:rsidR="00332E3A" w:rsidRPr="00332E3A" w:rsidRDefault="00332E3A" w:rsidP="00332E3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32E3A">
              <w:rPr>
                <w:rFonts w:ascii="Times New Roman" w:eastAsia="Times New Roman" w:hAnsi="Times New Roman" w:cs="Times New Roman"/>
                <w:sz w:val="24"/>
                <w:szCs w:val="24"/>
                <w:lang w:eastAsia="tr-TR"/>
              </w:rPr>
              <w:t>Üye</w:t>
            </w:r>
          </w:p>
          <w:p w:rsidR="00332E3A" w:rsidRPr="00332E3A" w:rsidRDefault="00332E3A" w:rsidP="00332E3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32E3A">
              <w:rPr>
                <w:rFonts w:ascii="Times New Roman" w:eastAsia="Times New Roman" w:hAnsi="Times New Roman" w:cs="Times New Roman"/>
                <w:sz w:val="24"/>
                <w:szCs w:val="24"/>
                <w:lang w:eastAsia="tr-TR"/>
              </w:rPr>
              <w:t>Mehmet ERTEN</w:t>
            </w:r>
          </w:p>
        </w:tc>
      </w:tr>
      <w:tr w:rsidR="00332E3A" w:rsidRPr="00332E3A" w:rsidTr="00332E3A">
        <w:trPr>
          <w:tblCellSpacing w:w="0" w:type="dxa"/>
          <w:jc w:val="center"/>
        </w:trPr>
        <w:tc>
          <w:tcPr>
            <w:tcW w:w="1667" w:type="pct"/>
            <w:hideMark/>
          </w:tcPr>
          <w:p w:rsidR="00332E3A" w:rsidRPr="00332E3A" w:rsidRDefault="00332E3A" w:rsidP="00332E3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32E3A">
              <w:rPr>
                <w:rFonts w:ascii="Times New Roman" w:eastAsia="Times New Roman" w:hAnsi="Times New Roman" w:cs="Times New Roman"/>
                <w:sz w:val="24"/>
                <w:szCs w:val="24"/>
                <w:lang w:eastAsia="tr-TR"/>
              </w:rPr>
              <w:t> </w:t>
            </w:r>
          </w:p>
        </w:tc>
        <w:tc>
          <w:tcPr>
            <w:tcW w:w="1667" w:type="pct"/>
            <w:gridSpan w:val="2"/>
            <w:hideMark/>
          </w:tcPr>
          <w:p w:rsidR="00332E3A" w:rsidRPr="00332E3A" w:rsidRDefault="00332E3A" w:rsidP="00332E3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32E3A">
              <w:rPr>
                <w:rFonts w:ascii="Times New Roman" w:eastAsia="Times New Roman" w:hAnsi="Times New Roman" w:cs="Times New Roman"/>
                <w:sz w:val="24"/>
                <w:szCs w:val="24"/>
                <w:lang w:eastAsia="tr-TR"/>
              </w:rPr>
              <w:t> </w:t>
            </w:r>
          </w:p>
        </w:tc>
        <w:tc>
          <w:tcPr>
            <w:tcW w:w="1667" w:type="pct"/>
            <w:hideMark/>
          </w:tcPr>
          <w:p w:rsidR="00332E3A" w:rsidRPr="00332E3A" w:rsidRDefault="00332E3A" w:rsidP="00332E3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32E3A">
              <w:rPr>
                <w:rFonts w:ascii="Times New Roman" w:eastAsia="Times New Roman" w:hAnsi="Times New Roman" w:cs="Times New Roman"/>
                <w:sz w:val="24"/>
                <w:szCs w:val="24"/>
                <w:lang w:eastAsia="tr-TR"/>
              </w:rPr>
              <w:t> </w:t>
            </w:r>
          </w:p>
        </w:tc>
      </w:tr>
      <w:tr w:rsidR="00332E3A" w:rsidRPr="00332E3A" w:rsidTr="00332E3A">
        <w:trPr>
          <w:tblCellSpacing w:w="0" w:type="dxa"/>
          <w:jc w:val="center"/>
        </w:trPr>
        <w:tc>
          <w:tcPr>
            <w:tcW w:w="2500" w:type="pct"/>
            <w:gridSpan w:val="2"/>
            <w:hideMark/>
          </w:tcPr>
          <w:p w:rsidR="00332E3A" w:rsidRPr="00332E3A" w:rsidRDefault="00332E3A" w:rsidP="00332E3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32E3A">
              <w:rPr>
                <w:rFonts w:ascii="Times New Roman" w:eastAsia="Times New Roman" w:hAnsi="Times New Roman" w:cs="Times New Roman"/>
                <w:sz w:val="24"/>
                <w:szCs w:val="24"/>
                <w:lang w:eastAsia="tr-TR"/>
              </w:rPr>
              <w:t>Üye</w:t>
            </w:r>
          </w:p>
          <w:p w:rsidR="00332E3A" w:rsidRPr="00332E3A" w:rsidRDefault="00332E3A" w:rsidP="00332E3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32E3A">
              <w:rPr>
                <w:rFonts w:ascii="Times New Roman" w:eastAsia="Times New Roman" w:hAnsi="Times New Roman" w:cs="Times New Roman"/>
                <w:sz w:val="24"/>
                <w:szCs w:val="24"/>
                <w:lang w:eastAsia="tr-TR"/>
              </w:rPr>
              <w:t>Fazıl SAĞLAM</w:t>
            </w:r>
          </w:p>
        </w:tc>
        <w:tc>
          <w:tcPr>
            <w:tcW w:w="2500" w:type="pct"/>
            <w:gridSpan w:val="2"/>
            <w:hideMark/>
          </w:tcPr>
          <w:p w:rsidR="00332E3A" w:rsidRPr="00332E3A" w:rsidRDefault="00332E3A" w:rsidP="00332E3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32E3A">
              <w:rPr>
                <w:rFonts w:ascii="Times New Roman" w:eastAsia="Times New Roman" w:hAnsi="Times New Roman" w:cs="Times New Roman"/>
                <w:sz w:val="24"/>
                <w:szCs w:val="24"/>
                <w:lang w:eastAsia="tr-TR"/>
              </w:rPr>
              <w:t>Üye</w:t>
            </w:r>
          </w:p>
          <w:p w:rsidR="00332E3A" w:rsidRPr="00332E3A" w:rsidRDefault="00332E3A" w:rsidP="00332E3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32E3A">
              <w:rPr>
                <w:rFonts w:ascii="Times New Roman" w:eastAsia="Times New Roman" w:hAnsi="Times New Roman" w:cs="Times New Roman"/>
                <w:sz w:val="24"/>
                <w:szCs w:val="24"/>
                <w:lang w:eastAsia="tr-TR"/>
              </w:rPr>
              <w:t>A. Necmi ÖZLER</w:t>
            </w:r>
          </w:p>
        </w:tc>
      </w:tr>
    </w:tbl>
    <w:p w:rsidR="00332E3A" w:rsidRDefault="00332E3A" w:rsidP="00332E3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32E3A">
        <w:rPr>
          <w:rFonts w:ascii="Times New Roman" w:eastAsia="Times New Roman" w:hAnsi="Times New Roman" w:cs="Times New Roman"/>
          <w:color w:val="000000"/>
          <w:sz w:val="24"/>
          <w:szCs w:val="27"/>
          <w:lang w:eastAsia="tr-TR"/>
        </w:rPr>
        <w:t> </w:t>
      </w:r>
    </w:p>
    <w:p w:rsidR="00332E3A" w:rsidRPr="00332E3A" w:rsidRDefault="00332E3A" w:rsidP="00332E3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32E3A">
        <w:rPr>
          <w:rFonts w:ascii="Times New Roman" w:eastAsia="Times New Roman" w:hAnsi="Times New Roman" w:cs="Times New Roman"/>
          <w:color w:val="000000"/>
          <w:sz w:val="24"/>
          <w:szCs w:val="27"/>
          <w:lang w:eastAsia="tr-TR"/>
        </w:rPr>
        <w:t> </w:t>
      </w:r>
      <w:bookmarkStart w:id="0" w:name="_GoBack"/>
      <w:bookmarkEnd w:id="0"/>
    </w:p>
    <w:p w:rsidR="00CE1FB9" w:rsidRPr="00332E3A" w:rsidRDefault="00CE1FB9" w:rsidP="00332E3A">
      <w:pPr>
        <w:spacing w:before="100" w:beforeAutospacing="1" w:after="100" w:afterAutospacing="1" w:line="240" w:lineRule="auto"/>
        <w:ind w:firstLine="709"/>
        <w:jc w:val="both"/>
        <w:rPr>
          <w:rFonts w:ascii="Times New Roman" w:hAnsi="Times New Roman" w:cs="Times New Roman"/>
          <w:sz w:val="24"/>
        </w:rPr>
      </w:pPr>
    </w:p>
    <w:sectPr w:rsidR="00CE1FB9" w:rsidRPr="00332E3A" w:rsidSect="00332E3A">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F2FAE" w:rsidRDefault="006F2FAE" w:rsidP="00332E3A">
      <w:pPr>
        <w:spacing w:after="0" w:line="240" w:lineRule="auto"/>
      </w:pPr>
      <w:r>
        <w:separator/>
      </w:r>
    </w:p>
  </w:endnote>
  <w:endnote w:type="continuationSeparator" w:id="0">
    <w:p w:rsidR="006F2FAE" w:rsidRDefault="006F2FAE" w:rsidP="00332E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2E3A" w:rsidRDefault="00332E3A" w:rsidP="00586091">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332E3A" w:rsidRDefault="00332E3A" w:rsidP="00332E3A">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2E3A" w:rsidRPr="00332E3A" w:rsidRDefault="00332E3A" w:rsidP="00586091">
    <w:pPr>
      <w:pStyle w:val="Altbilgi"/>
      <w:framePr w:wrap="around" w:vAnchor="text" w:hAnchor="margin" w:xAlign="right" w:y="1"/>
      <w:rPr>
        <w:rStyle w:val="SayfaNumaras"/>
        <w:rFonts w:ascii="Times New Roman" w:hAnsi="Times New Roman" w:cs="Times New Roman"/>
      </w:rPr>
    </w:pPr>
    <w:r w:rsidRPr="00332E3A">
      <w:rPr>
        <w:rStyle w:val="SayfaNumaras"/>
        <w:rFonts w:ascii="Times New Roman" w:hAnsi="Times New Roman" w:cs="Times New Roman"/>
      </w:rPr>
      <w:fldChar w:fldCharType="begin"/>
    </w:r>
    <w:r w:rsidRPr="00332E3A">
      <w:rPr>
        <w:rStyle w:val="SayfaNumaras"/>
        <w:rFonts w:ascii="Times New Roman" w:hAnsi="Times New Roman" w:cs="Times New Roman"/>
      </w:rPr>
      <w:instrText xml:space="preserve">PAGE  </w:instrText>
    </w:r>
    <w:r w:rsidRPr="00332E3A">
      <w:rPr>
        <w:rStyle w:val="SayfaNumaras"/>
        <w:rFonts w:ascii="Times New Roman" w:hAnsi="Times New Roman" w:cs="Times New Roman"/>
      </w:rPr>
      <w:fldChar w:fldCharType="separate"/>
    </w:r>
    <w:r>
      <w:rPr>
        <w:rStyle w:val="SayfaNumaras"/>
        <w:rFonts w:ascii="Times New Roman" w:hAnsi="Times New Roman" w:cs="Times New Roman"/>
        <w:noProof/>
      </w:rPr>
      <w:t>4</w:t>
    </w:r>
    <w:r w:rsidRPr="00332E3A">
      <w:rPr>
        <w:rStyle w:val="SayfaNumaras"/>
        <w:rFonts w:ascii="Times New Roman" w:hAnsi="Times New Roman" w:cs="Times New Roman"/>
      </w:rPr>
      <w:fldChar w:fldCharType="end"/>
    </w:r>
  </w:p>
  <w:p w:rsidR="00332E3A" w:rsidRPr="00332E3A" w:rsidRDefault="00332E3A" w:rsidP="00332E3A">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2E3A" w:rsidRDefault="00332E3A">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F2FAE" w:rsidRDefault="006F2FAE" w:rsidP="00332E3A">
      <w:pPr>
        <w:spacing w:after="0" w:line="240" w:lineRule="auto"/>
      </w:pPr>
      <w:r>
        <w:separator/>
      </w:r>
    </w:p>
  </w:footnote>
  <w:footnote w:type="continuationSeparator" w:id="0">
    <w:p w:rsidR="006F2FAE" w:rsidRDefault="006F2FAE" w:rsidP="00332E3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2E3A" w:rsidRDefault="00332E3A">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2E3A" w:rsidRPr="00332E3A" w:rsidRDefault="00332E3A">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2E3A" w:rsidRDefault="00332E3A">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5E95"/>
    <w:rsid w:val="00065E95"/>
    <w:rsid w:val="00332E3A"/>
    <w:rsid w:val="006F2FAE"/>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7692A0D-AEBE-491C-A8EA-BF41832DC5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332E3A"/>
    <w:rPr>
      <w:color w:val="0000FF"/>
      <w:u w:val="single"/>
    </w:rPr>
  </w:style>
  <w:style w:type="paragraph" w:styleId="NormalWeb">
    <w:name w:val="Normal (Web)"/>
    <w:basedOn w:val="Normal"/>
    <w:uiPriority w:val="99"/>
    <w:semiHidden/>
    <w:unhideWhenUsed/>
    <w:rsid w:val="00332E3A"/>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332E3A"/>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332E3A"/>
  </w:style>
  <w:style w:type="paragraph" w:styleId="Altbilgi">
    <w:name w:val="footer"/>
    <w:basedOn w:val="Normal"/>
    <w:link w:val="AltbilgiChar"/>
    <w:uiPriority w:val="99"/>
    <w:unhideWhenUsed/>
    <w:rsid w:val="00332E3A"/>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32E3A"/>
  </w:style>
  <w:style w:type="character" w:styleId="SayfaNumaras">
    <w:name w:val="page number"/>
    <w:basedOn w:val="VarsaylanParagrafYazTipi"/>
    <w:uiPriority w:val="99"/>
    <w:semiHidden/>
    <w:unhideWhenUsed/>
    <w:rsid w:val="00332E3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172712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1250</Words>
  <Characters>7130</Characters>
  <Application>Microsoft Office Word</Application>
  <DocSecurity>0</DocSecurity>
  <Lines>59</Lines>
  <Paragraphs>16</Paragraphs>
  <ScaleCrop>false</ScaleCrop>
  <Company/>
  <LinksUpToDate>false</LinksUpToDate>
  <CharactersWithSpaces>8364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2019-01-17T07:08:00Z</dcterms:created>
  <dcterms:modified xsi:type="dcterms:W3CDTF">2019-01-17T07:09:00Z</dcterms:modified>
</cp:coreProperties>
</file>