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3125" w:rsidRDefault="001B3125" w:rsidP="001B3125">
      <w:pPr>
        <w:spacing w:before="100" w:after="100" w:line="240" w:lineRule="auto"/>
        <w:jc w:val="center"/>
        <w:rPr>
          <w:rFonts w:ascii="Times New Roman" w:eastAsia="Times New Roman" w:hAnsi="Times New Roman" w:cs="Times New Roman"/>
          <w:b/>
          <w:bCs/>
          <w:color w:val="000000"/>
          <w:sz w:val="24"/>
          <w:szCs w:val="27"/>
          <w:lang w:eastAsia="tr-TR"/>
        </w:rPr>
      </w:pPr>
      <w:r w:rsidRPr="001B3125">
        <w:rPr>
          <w:rFonts w:ascii="Times New Roman" w:eastAsia="Times New Roman" w:hAnsi="Times New Roman" w:cs="Times New Roman"/>
          <w:b/>
          <w:bCs/>
          <w:color w:val="000000"/>
          <w:sz w:val="24"/>
          <w:szCs w:val="27"/>
          <w:lang w:eastAsia="tr-TR"/>
        </w:rPr>
        <w:t>ANAYASA MAHKEMESİ KARARI</w:t>
      </w:r>
    </w:p>
    <w:p w:rsidR="001B3125" w:rsidRDefault="001B3125" w:rsidP="001B3125">
      <w:pPr>
        <w:spacing w:before="100" w:after="100" w:line="240" w:lineRule="auto"/>
        <w:jc w:val="center"/>
        <w:rPr>
          <w:rFonts w:ascii="Times New Roman" w:eastAsia="Times New Roman" w:hAnsi="Times New Roman" w:cs="Times New Roman"/>
          <w:b/>
          <w:bCs/>
          <w:color w:val="000000"/>
          <w:sz w:val="24"/>
          <w:szCs w:val="27"/>
          <w:lang w:eastAsia="tr-TR"/>
        </w:rPr>
      </w:pPr>
    </w:p>
    <w:p w:rsidR="001B3125" w:rsidRPr="001B3125" w:rsidRDefault="001B3125" w:rsidP="001B3125">
      <w:pPr>
        <w:spacing w:before="100" w:after="100" w:line="240" w:lineRule="auto"/>
        <w:jc w:val="center"/>
        <w:rPr>
          <w:rFonts w:ascii="Times New Roman" w:eastAsia="Times New Roman" w:hAnsi="Times New Roman" w:cs="Times New Roman"/>
          <w:color w:val="000000"/>
          <w:sz w:val="24"/>
          <w:szCs w:val="27"/>
          <w:lang w:eastAsia="tr-TR"/>
        </w:rPr>
      </w:pPr>
    </w:p>
    <w:p w:rsidR="001B3125" w:rsidRPr="001B3125" w:rsidRDefault="001B3125" w:rsidP="001B3125">
      <w:pPr>
        <w:spacing w:after="0" w:line="240" w:lineRule="auto"/>
        <w:jc w:val="both"/>
        <w:rPr>
          <w:rFonts w:ascii="Times New Roman" w:eastAsia="Times New Roman" w:hAnsi="Times New Roman" w:cs="Times New Roman"/>
          <w:b/>
          <w:color w:val="000000"/>
          <w:sz w:val="24"/>
          <w:szCs w:val="27"/>
          <w:lang w:eastAsia="tr-TR"/>
        </w:rPr>
      </w:pPr>
      <w:r w:rsidRPr="001B3125">
        <w:rPr>
          <w:rFonts w:ascii="Times New Roman" w:eastAsia="Times New Roman" w:hAnsi="Times New Roman" w:cs="Times New Roman"/>
          <w:b/>
          <w:bCs/>
          <w:color w:val="000000"/>
          <w:sz w:val="24"/>
          <w:szCs w:val="27"/>
          <w:lang w:eastAsia="tr-TR"/>
        </w:rPr>
        <w:t xml:space="preserve">Esas </w:t>
      </w:r>
      <w:proofErr w:type="gramStart"/>
      <w:r w:rsidRPr="001B3125">
        <w:rPr>
          <w:rFonts w:ascii="Times New Roman" w:eastAsia="Times New Roman" w:hAnsi="Times New Roman" w:cs="Times New Roman"/>
          <w:b/>
          <w:bCs/>
          <w:color w:val="000000"/>
          <w:sz w:val="24"/>
          <w:szCs w:val="27"/>
          <w:lang w:eastAsia="tr-TR"/>
        </w:rPr>
        <w:t>Sayısı : 2000</w:t>
      </w:r>
      <w:proofErr w:type="gramEnd"/>
      <w:r w:rsidRPr="001B3125">
        <w:rPr>
          <w:rFonts w:ascii="Times New Roman" w:eastAsia="Times New Roman" w:hAnsi="Times New Roman" w:cs="Times New Roman"/>
          <w:b/>
          <w:bCs/>
          <w:color w:val="000000"/>
          <w:sz w:val="24"/>
          <w:szCs w:val="27"/>
          <w:lang w:eastAsia="tr-TR"/>
        </w:rPr>
        <w:t>/83</w:t>
      </w:r>
    </w:p>
    <w:p w:rsidR="001B3125" w:rsidRPr="001B3125" w:rsidRDefault="001B3125" w:rsidP="001B3125">
      <w:pPr>
        <w:spacing w:after="0" w:line="240" w:lineRule="auto"/>
        <w:jc w:val="both"/>
        <w:rPr>
          <w:rFonts w:ascii="Times New Roman" w:eastAsia="Times New Roman" w:hAnsi="Times New Roman" w:cs="Times New Roman"/>
          <w:b/>
          <w:color w:val="000000"/>
          <w:sz w:val="24"/>
          <w:szCs w:val="27"/>
          <w:lang w:eastAsia="tr-TR"/>
        </w:rPr>
      </w:pPr>
      <w:r w:rsidRPr="001B3125">
        <w:rPr>
          <w:rFonts w:ascii="Times New Roman" w:eastAsia="Times New Roman" w:hAnsi="Times New Roman" w:cs="Times New Roman"/>
          <w:b/>
          <w:bCs/>
          <w:color w:val="000000"/>
          <w:sz w:val="24"/>
          <w:szCs w:val="27"/>
          <w:lang w:eastAsia="tr-TR"/>
        </w:rPr>
        <w:t xml:space="preserve">Karar </w:t>
      </w:r>
      <w:proofErr w:type="gramStart"/>
      <w:r w:rsidRPr="001B3125">
        <w:rPr>
          <w:rFonts w:ascii="Times New Roman" w:eastAsia="Times New Roman" w:hAnsi="Times New Roman" w:cs="Times New Roman"/>
          <w:b/>
          <w:bCs/>
          <w:color w:val="000000"/>
          <w:sz w:val="24"/>
          <w:szCs w:val="27"/>
          <w:lang w:eastAsia="tr-TR"/>
        </w:rPr>
        <w:t>Sayısı : 2004</w:t>
      </w:r>
      <w:proofErr w:type="gramEnd"/>
      <w:r w:rsidRPr="001B3125">
        <w:rPr>
          <w:rFonts w:ascii="Times New Roman" w:eastAsia="Times New Roman" w:hAnsi="Times New Roman" w:cs="Times New Roman"/>
          <w:b/>
          <w:bCs/>
          <w:color w:val="000000"/>
          <w:sz w:val="24"/>
          <w:szCs w:val="27"/>
          <w:lang w:eastAsia="tr-TR"/>
        </w:rPr>
        <w:t>/26</w:t>
      </w:r>
    </w:p>
    <w:p w:rsidR="001B3125" w:rsidRPr="001B3125" w:rsidRDefault="001B3125" w:rsidP="001B3125">
      <w:pPr>
        <w:spacing w:after="0" w:line="240" w:lineRule="auto"/>
        <w:jc w:val="both"/>
        <w:rPr>
          <w:rFonts w:ascii="Times New Roman" w:eastAsia="Times New Roman" w:hAnsi="Times New Roman" w:cs="Times New Roman"/>
          <w:b/>
          <w:bCs/>
          <w:color w:val="000000"/>
          <w:sz w:val="24"/>
          <w:szCs w:val="27"/>
          <w:lang w:eastAsia="tr-TR"/>
        </w:rPr>
      </w:pPr>
      <w:r w:rsidRPr="001B3125">
        <w:rPr>
          <w:rFonts w:ascii="Times New Roman" w:eastAsia="Times New Roman" w:hAnsi="Times New Roman" w:cs="Times New Roman"/>
          <w:b/>
          <w:bCs/>
          <w:color w:val="000000"/>
          <w:sz w:val="24"/>
          <w:szCs w:val="27"/>
          <w:lang w:eastAsia="tr-TR"/>
        </w:rPr>
        <w:t xml:space="preserve">Karar </w:t>
      </w:r>
      <w:proofErr w:type="gramStart"/>
      <w:r w:rsidRPr="001B3125">
        <w:rPr>
          <w:rFonts w:ascii="Times New Roman" w:eastAsia="Times New Roman" w:hAnsi="Times New Roman" w:cs="Times New Roman"/>
          <w:b/>
          <w:bCs/>
          <w:color w:val="000000"/>
          <w:sz w:val="24"/>
          <w:szCs w:val="27"/>
          <w:lang w:eastAsia="tr-TR"/>
        </w:rPr>
        <w:t>Günü : 2</w:t>
      </w:r>
      <w:proofErr w:type="gramEnd"/>
      <w:r w:rsidRPr="001B3125">
        <w:rPr>
          <w:rFonts w:ascii="Times New Roman" w:eastAsia="Times New Roman" w:hAnsi="Times New Roman" w:cs="Times New Roman"/>
          <w:b/>
          <w:bCs/>
          <w:color w:val="000000"/>
          <w:sz w:val="24"/>
          <w:szCs w:val="27"/>
          <w:lang w:eastAsia="tr-TR"/>
        </w:rPr>
        <w:t>.3.2004</w:t>
      </w:r>
    </w:p>
    <w:p w:rsidR="001B3125" w:rsidRPr="001B3125" w:rsidRDefault="001B3125" w:rsidP="001B3125">
      <w:pPr>
        <w:spacing w:after="0" w:line="240" w:lineRule="auto"/>
        <w:jc w:val="both"/>
        <w:rPr>
          <w:rFonts w:ascii="Times New Roman" w:eastAsia="Times New Roman" w:hAnsi="Times New Roman" w:cs="Times New Roman"/>
          <w:b/>
          <w:color w:val="000000"/>
          <w:sz w:val="24"/>
          <w:szCs w:val="27"/>
          <w:lang w:eastAsia="tr-TR"/>
        </w:rPr>
      </w:pPr>
      <w:r w:rsidRPr="001B3125">
        <w:rPr>
          <w:rFonts w:ascii="Times New Roman" w:eastAsia="Times New Roman" w:hAnsi="Times New Roman" w:cs="Times New Roman"/>
          <w:b/>
          <w:bCs/>
          <w:color w:val="000000"/>
          <w:sz w:val="24"/>
          <w:szCs w:val="27"/>
          <w:lang w:eastAsia="tr-TR"/>
        </w:rPr>
        <w:t>Resmi Gazete tarih/sayı: 17.04.2004/25495</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 xml:space="preserve">İTİRAZ YOLUNA </w:t>
      </w:r>
      <w:proofErr w:type="gramStart"/>
      <w:r w:rsidRPr="001B3125">
        <w:rPr>
          <w:rFonts w:ascii="Times New Roman" w:eastAsia="Times New Roman" w:hAnsi="Times New Roman" w:cs="Times New Roman"/>
          <w:b/>
          <w:bCs/>
          <w:color w:val="000000"/>
          <w:sz w:val="24"/>
          <w:szCs w:val="27"/>
          <w:lang w:eastAsia="tr-TR"/>
        </w:rPr>
        <w:t>BAŞVURAN : </w:t>
      </w:r>
      <w:r w:rsidRPr="001B3125">
        <w:rPr>
          <w:rFonts w:ascii="Times New Roman" w:eastAsia="Times New Roman" w:hAnsi="Times New Roman" w:cs="Times New Roman"/>
          <w:color w:val="000000"/>
          <w:sz w:val="24"/>
          <w:szCs w:val="27"/>
          <w:lang w:eastAsia="tr-TR"/>
        </w:rPr>
        <w:t>Haymana</w:t>
      </w:r>
      <w:proofErr w:type="gramEnd"/>
      <w:r w:rsidRPr="001B3125">
        <w:rPr>
          <w:rFonts w:ascii="Times New Roman" w:eastAsia="Times New Roman" w:hAnsi="Times New Roman" w:cs="Times New Roman"/>
          <w:color w:val="000000"/>
          <w:sz w:val="24"/>
          <w:szCs w:val="27"/>
          <w:lang w:eastAsia="tr-TR"/>
        </w:rPr>
        <w:t xml:space="preserve"> Sulh Ceza Mahkemesi</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İTİRAZIN KONUSU : </w:t>
      </w:r>
      <w:r w:rsidRPr="001B3125">
        <w:rPr>
          <w:rFonts w:ascii="Times New Roman" w:eastAsia="Times New Roman" w:hAnsi="Times New Roman" w:cs="Times New Roman"/>
          <w:color w:val="000000"/>
          <w:sz w:val="24"/>
          <w:szCs w:val="27"/>
          <w:lang w:eastAsia="tr-TR"/>
        </w:rPr>
        <w:t>1.3.1926 günlü, 765 sayılı Türk Ceza Kanunu'nun 6123 sayılı Yasa ile değiştirilen 513. maddesinin ikinci fıkrasının,</w:t>
      </w:r>
      <w:r w:rsidRPr="001B3125">
        <w:rPr>
          <w:rFonts w:ascii="Times New Roman" w:eastAsia="Times New Roman" w:hAnsi="Times New Roman" w:cs="Times New Roman"/>
          <w:b/>
          <w:bCs/>
          <w:color w:val="000000"/>
          <w:sz w:val="24"/>
          <w:szCs w:val="27"/>
          <w:lang w:eastAsia="tr-TR"/>
        </w:rPr>
        <w:t> </w:t>
      </w:r>
      <w:r w:rsidRPr="001B3125">
        <w:rPr>
          <w:rFonts w:ascii="Times New Roman" w:eastAsia="Times New Roman" w:hAnsi="Times New Roman" w:cs="Times New Roman"/>
          <w:color w:val="000000"/>
          <w:sz w:val="24"/>
          <w:szCs w:val="27"/>
          <w:lang w:eastAsia="tr-TR"/>
        </w:rPr>
        <w:t>Anayasa'nın Başlangıç'ı ile 10</w:t>
      </w:r>
      <w:proofErr w:type="gramStart"/>
      <w:r w:rsidRPr="001B3125">
        <w:rPr>
          <w:rFonts w:ascii="Times New Roman" w:eastAsia="Times New Roman" w:hAnsi="Times New Roman" w:cs="Times New Roman"/>
          <w:color w:val="000000"/>
          <w:sz w:val="24"/>
          <w:szCs w:val="27"/>
          <w:lang w:eastAsia="tr-TR"/>
        </w:rPr>
        <w:t>.,</w:t>
      </w:r>
      <w:proofErr w:type="gramEnd"/>
      <w:r w:rsidRPr="001B3125">
        <w:rPr>
          <w:rFonts w:ascii="Times New Roman" w:eastAsia="Times New Roman" w:hAnsi="Times New Roman" w:cs="Times New Roman"/>
          <w:color w:val="000000"/>
          <w:sz w:val="24"/>
          <w:szCs w:val="27"/>
          <w:lang w:eastAsia="tr-TR"/>
        </w:rPr>
        <w:t xml:space="preserve"> 35., 45. ve 166. maddelerine aykırılığı savıyla iptali istemidir.</w:t>
      </w:r>
    </w:p>
    <w:p w:rsidR="001B3125" w:rsidRP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I- OLAY</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Köye ait meraya bahçe ve bina yapmak suretiyle tecavüzde bulunmak suçundan açılan kamu davasında Türk Ceza Kanunu'nun 513. maddesinin ikinci fıkrasını Anayasa'ya aykırı bulan Mahkeme iptali istemiyle başvurmuştur.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III- YASA METİNLERİ</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A- İtiraz Konusu Yasa Kuralı</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1.3.1926 günlü, 765 sayılı Türk Ceza Kanunu'nun itiraz konusu ikinci fıkrayı da içeren 513. maddesi şöyledir: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"Madde 513</w:t>
      </w:r>
      <w:r w:rsidRPr="001B3125">
        <w:rPr>
          <w:rFonts w:ascii="Times New Roman" w:eastAsia="Times New Roman" w:hAnsi="Times New Roman" w:cs="Times New Roman"/>
          <w:color w:val="000000"/>
          <w:sz w:val="24"/>
          <w:szCs w:val="27"/>
          <w:lang w:eastAsia="tr-TR"/>
        </w:rPr>
        <w:t xml:space="preserve"> - (Değişik: </w:t>
      </w:r>
      <w:proofErr w:type="gramStart"/>
      <w:r w:rsidRPr="001B3125">
        <w:rPr>
          <w:rFonts w:ascii="Times New Roman" w:eastAsia="Times New Roman" w:hAnsi="Times New Roman" w:cs="Times New Roman"/>
          <w:color w:val="000000"/>
          <w:sz w:val="24"/>
          <w:szCs w:val="27"/>
          <w:lang w:eastAsia="tr-TR"/>
        </w:rPr>
        <w:t>9/7/1953</w:t>
      </w:r>
      <w:proofErr w:type="gramEnd"/>
      <w:r w:rsidRPr="001B3125">
        <w:rPr>
          <w:rFonts w:ascii="Times New Roman" w:eastAsia="Times New Roman" w:hAnsi="Times New Roman" w:cs="Times New Roman"/>
          <w:color w:val="000000"/>
          <w:sz w:val="24"/>
          <w:szCs w:val="27"/>
          <w:lang w:eastAsia="tr-TR"/>
        </w:rPr>
        <w:t xml:space="preserve"> - 6123/1 </w:t>
      </w:r>
      <w:proofErr w:type="spellStart"/>
      <w:r w:rsidRPr="001B3125">
        <w:rPr>
          <w:rFonts w:ascii="Times New Roman" w:eastAsia="Times New Roman" w:hAnsi="Times New Roman" w:cs="Times New Roman"/>
          <w:color w:val="000000"/>
          <w:sz w:val="24"/>
          <w:szCs w:val="27"/>
          <w:lang w:eastAsia="tr-TR"/>
        </w:rPr>
        <w:t>md.</w:t>
      </w:r>
      <w:proofErr w:type="spellEnd"/>
      <w:r w:rsidRPr="001B3125">
        <w:rPr>
          <w:rFonts w:ascii="Times New Roman" w:eastAsia="Times New Roman" w:hAnsi="Times New Roman" w:cs="Times New Roman"/>
          <w:color w:val="000000"/>
          <w:sz w:val="24"/>
          <w:szCs w:val="27"/>
          <w:lang w:eastAsia="tr-TR"/>
        </w:rPr>
        <w:t>)</w:t>
      </w:r>
    </w:p>
    <w:p w:rsidR="001B3125" w:rsidRP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xml:space="preserve">Her kim, başkasının mutasarrıf olduğu emlak ve araziyi tamamen veya kısmen zapt ve tasarruf etmek veya bunlardan intifa eylemek için o arazi ve emlakin hudutlarını değiştirir veya bozarsa iki aydan iki seneye kadar </w:t>
      </w:r>
      <w:proofErr w:type="spellStart"/>
      <w:r w:rsidRPr="001B3125">
        <w:rPr>
          <w:rFonts w:ascii="Times New Roman" w:eastAsia="Times New Roman" w:hAnsi="Times New Roman" w:cs="Times New Roman"/>
          <w:color w:val="000000"/>
          <w:sz w:val="24"/>
          <w:szCs w:val="27"/>
          <w:lang w:eastAsia="tr-TR"/>
        </w:rPr>
        <w:t>hapsolunur</w:t>
      </w:r>
      <w:proofErr w:type="spellEnd"/>
      <w:r w:rsidRPr="001B3125">
        <w:rPr>
          <w:rFonts w:ascii="Times New Roman" w:eastAsia="Times New Roman" w:hAnsi="Times New Roman" w:cs="Times New Roman"/>
          <w:color w:val="000000"/>
          <w:sz w:val="24"/>
          <w:szCs w:val="27"/>
          <w:lang w:eastAsia="tr-TR"/>
        </w:rPr>
        <w:t xml:space="preserve"> ve 150 liradan 1000 liraya kadar ağır para cezası alınır.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 xml:space="preserve">Köy hükmi şahsiyetine ait olduğunu veya öteden beri köylünün müşterek </w:t>
      </w:r>
      <w:proofErr w:type="gramStart"/>
      <w:r w:rsidRPr="001B3125">
        <w:rPr>
          <w:rFonts w:ascii="Times New Roman" w:eastAsia="Times New Roman" w:hAnsi="Times New Roman" w:cs="Times New Roman"/>
          <w:b/>
          <w:bCs/>
          <w:color w:val="000000"/>
          <w:sz w:val="24"/>
          <w:szCs w:val="27"/>
          <w:lang w:eastAsia="tr-TR"/>
        </w:rPr>
        <w:t>istifadesine</w:t>
      </w:r>
      <w:proofErr w:type="gramEnd"/>
      <w:r w:rsidRPr="001B3125">
        <w:rPr>
          <w:rFonts w:ascii="Times New Roman" w:eastAsia="Times New Roman" w:hAnsi="Times New Roman" w:cs="Times New Roman"/>
          <w:b/>
          <w:bCs/>
          <w:color w:val="000000"/>
          <w:sz w:val="24"/>
          <w:szCs w:val="27"/>
          <w:lang w:eastAsia="tr-TR"/>
        </w:rPr>
        <w:t xml:space="preserve"> terkedilmiş bulunduğunu bilerek mera, harman yeri, yol ve sulak gibi gayrimenkulleri kısmen veya tamamen zapt ve tasarruf eden veya sürüp eken kimse hakkında birinci fıkrada yazılı cezalar tatbik olunur</w:t>
      </w:r>
      <w:r w:rsidRPr="001B3125">
        <w:rPr>
          <w:rFonts w:ascii="Times New Roman" w:eastAsia="Times New Roman" w:hAnsi="Times New Roman" w:cs="Times New Roman"/>
          <w:color w:val="000000"/>
          <w:sz w:val="24"/>
          <w:szCs w:val="27"/>
          <w:lang w:eastAsia="tr-TR"/>
        </w:rPr>
        <w:t>.</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Hakkı olmayan bir menfaat elde etmek için umumi veya hususi suların mecrasını değiştiren kimse hakkında da aynı ceza hükmolunur."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B- Dayanılan Anayasa Kuralları</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Başvuru kararında, itiraz konusu kuralın Anayasa'nın Başlangıç'ı ile 10</w:t>
      </w:r>
      <w:proofErr w:type="gramStart"/>
      <w:r w:rsidRPr="001B3125">
        <w:rPr>
          <w:rFonts w:ascii="Times New Roman" w:eastAsia="Times New Roman" w:hAnsi="Times New Roman" w:cs="Times New Roman"/>
          <w:color w:val="000000"/>
          <w:sz w:val="24"/>
          <w:szCs w:val="27"/>
          <w:lang w:eastAsia="tr-TR"/>
        </w:rPr>
        <w:t>.,</w:t>
      </w:r>
      <w:proofErr w:type="gramEnd"/>
      <w:r w:rsidRPr="001B3125">
        <w:rPr>
          <w:rFonts w:ascii="Times New Roman" w:eastAsia="Times New Roman" w:hAnsi="Times New Roman" w:cs="Times New Roman"/>
          <w:color w:val="000000"/>
          <w:sz w:val="24"/>
          <w:szCs w:val="27"/>
          <w:lang w:eastAsia="tr-TR"/>
        </w:rPr>
        <w:t xml:space="preserve"> 35., 45. ve 166.</w:t>
      </w:r>
      <w:r w:rsidRPr="001B3125">
        <w:rPr>
          <w:rFonts w:ascii="Times New Roman" w:eastAsia="Times New Roman" w:hAnsi="Times New Roman" w:cs="Times New Roman"/>
          <w:b/>
          <w:bCs/>
          <w:color w:val="000000"/>
          <w:sz w:val="24"/>
          <w:szCs w:val="27"/>
          <w:lang w:eastAsia="tr-TR"/>
        </w:rPr>
        <w:t> </w:t>
      </w:r>
      <w:r w:rsidRPr="001B3125">
        <w:rPr>
          <w:rFonts w:ascii="Times New Roman" w:eastAsia="Times New Roman" w:hAnsi="Times New Roman" w:cs="Times New Roman"/>
          <w:color w:val="000000"/>
          <w:sz w:val="24"/>
          <w:szCs w:val="27"/>
          <w:lang w:eastAsia="tr-TR"/>
        </w:rPr>
        <w:t>maddelerine aykırı olduğu ileri sürülmüştür.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lastRenderedPageBreak/>
        <w:t>IV- İLK İNCELEME</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Anayasa Mahkemesi İçtüzüğünün 8. maddesi uyarınca Mustafa BUMİN, Haşim KILIÇ, </w:t>
      </w:r>
      <w:proofErr w:type="spellStart"/>
      <w:r w:rsidRPr="001B3125">
        <w:rPr>
          <w:rFonts w:ascii="Times New Roman" w:eastAsia="Times New Roman" w:hAnsi="Times New Roman" w:cs="Times New Roman"/>
          <w:color w:val="000000"/>
          <w:sz w:val="24"/>
          <w:szCs w:val="27"/>
          <w:lang w:eastAsia="tr-TR"/>
        </w:rPr>
        <w:t>Samia</w:t>
      </w:r>
      <w:proofErr w:type="spellEnd"/>
      <w:r w:rsidRPr="001B3125">
        <w:rPr>
          <w:rFonts w:ascii="Times New Roman" w:eastAsia="Times New Roman" w:hAnsi="Times New Roman" w:cs="Times New Roman"/>
          <w:color w:val="000000"/>
          <w:sz w:val="24"/>
          <w:szCs w:val="27"/>
          <w:lang w:eastAsia="tr-TR"/>
        </w:rPr>
        <w:t xml:space="preserve"> AKBULUT, </w:t>
      </w:r>
      <w:proofErr w:type="spellStart"/>
      <w:r w:rsidRPr="001B3125">
        <w:rPr>
          <w:rFonts w:ascii="Times New Roman" w:eastAsia="Times New Roman" w:hAnsi="Times New Roman" w:cs="Times New Roman"/>
          <w:color w:val="000000"/>
          <w:sz w:val="24"/>
          <w:szCs w:val="27"/>
          <w:lang w:eastAsia="tr-TR"/>
        </w:rPr>
        <w:t>Sacit</w:t>
      </w:r>
      <w:proofErr w:type="spellEnd"/>
      <w:r w:rsidRPr="001B3125">
        <w:rPr>
          <w:rFonts w:ascii="Times New Roman" w:eastAsia="Times New Roman" w:hAnsi="Times New Roman" w:cs="Times New Roman"/>
          <w:color w:val="000000"/>
          <w:sz w:val="24"/>
          <w:szCs w:val="27"/>
          <w:lang w:eastAsia="tr-TR"/>
        </w:rPr>
        <w:t xml:space="preserve"> ADALI, Ali HÜNER, Fulya KANTARCIOĞLU, Mahir Can ILICAK, Rüştü SÖNMEZ, Ertuğrul ERSOY, Tülay TUĞCU ve Ahmet </w:t>
      </w:r>
      <w:proofErr w:type="spellStart"/>
      <w:r w:rsidRPr="001B3125">
        <w:rPr>
          <w:rFonts w:ascii="Times New Roman" w:eastAsia="Times New Roman" w:hAnsi="Times New Roman" w:cs="Times New Roman"/>
          <w:color w:val="000000"/>
          <w:sz w:val="24"/>
          <w:szCs w:val="27"/>
          <w:lang w:eastAsia="tr-TR"/>
        </w:rPr>
        <w:t>AKYALÇIN'ın</w:t>
      </w:r>
      <w:proofErr w:type="spellEnd"/>
      <w:r w:rsidRPr="001B3125">
        <w:rPr>
          <w:rFonts w:ascii="Times New Roman" w:eastAsia="Times New Roman" w:hAnsi="Times New Roman" w:cs="Times New Roman"/>
          <w:color w:val="000000"/>
          <w:sz w:val="24"/>
          <w:szCs w:val="27"/>
          <w:lang w:eastAsia="tr-TR"/>
        </w:rPr>
        <w:t> katılımlarıyla 14.12.2000 günü yapılan ilk inceleme toplantısında dosyada eksiklik bulunmadığından işin esasının incelenmesine oybirliğiyle karar verilmiştir.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V- ESASIN İNCELENMESİ</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Başvuru kararında, aynı hukuki vasfı haiz meralardan köy hükmi şahsiyetine veya köylünün müşterek kullanımına ait olan meraya tecavüz halinde tatbik edilecek ceza hükümleri ile belediye sınırları içerisinde kalan meraya tecavüz halinde tatbik edilecek ceza hükümleri arasında farklılık bulunduğunu, belediye sınırları içindeki meraya tecavüz halinde Türk Ceza Kanunu'nun 513. maddesinin ikinci fıkrasının tatbik edilememesi nedeniyle 3091 sayılı Kanun gereğince yapılan cezaî kovuşturmaların, suçun unsurları oluşmadığından beraat ile sonuçlandığını, buna karşılık köy sınırları içindeki meraya tecavüz halinde 3091 sayılı Kanun uygulanamasa bile Türk Ceza Kanunu'nun 513. maddesinin ikinci fıkrası gereğince ceza verilebildiğini, bu durumun "hak ve ödevlerde, nimet ve külfetlerde ve millet hayatının her türlü tecellisinde ortak" olan Türk vatandaşları arasında sadece yerleşim biriminin belediye olmasından dolayı farklılık yaratılarak, belediye sınırları içerisinde meraya tecavüz fiillerinin failleri lehine ayrımcılığa neden olduğu, kişiler arasında kanun önünde eşitsizlik yapılmak suretiyle köy sınırları içindeki meraların korunduğu, köy sınırları dışında kalan meraların ise korunmadığı, bu nedenlerle itiraz konusu kuralın, Anayasa'nın Başlangıç'ının dokuzuncu fıkrası ile 10</w:t>
      </w:r>
      <w:proofErr w:type="gramStart"/>
      <w:r w:rsidRPr="001B3125">
        <w:rPr>
          <w:rFonts w:ascii="Times New Roman" w:eastAsia="Times New Roman" w:hAnsi="Times New Roman" w:cs="Times New Roman"/>
          <w:color w:val="000000"/>
          <w:sz w:val="24"/>
          <w:szCs w:val="27"/>
          <w:lang w:eastAsia="tr-TR"/>
        </w:rPr>
        <w:t>.,</w:t>
      </w:r>
      <w:proofErr w:type="gramEnd"/>
      <w:r w:rsidRPr="001B3125">
        <w:rPr>
          <w:rFonts w:ascii="Times New Roman" w:eastAsia="Times New Roman" w:hAnsi="Times New Roman" w:cs="Times New Roman"/>
          <w:color w:val="000000"/>
          <w:sz w:val="24"/>
          <w:szCs w:val="27"/>
          <w:lang w:eastAsia="tr-TR"/>
        </w:rPr>
        <w:t xml:space="preserve"> 35., 45. ve 166. maddelerine aykırı olduğu ileri sürülmüştür.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B3125">
        <w:rPr>
          <w:rFonts w:ascii="Times New Roman" w:eastAsia="Times New Roman" w:hAnsi="Times New Roman" w:cs="Times New Roman"/>
          <w:color w:val="000000"/>
          <w:sz w:val="24"/>
          <w:szCs w:val="27"/>
          <w:lang w:eastAsia="tr-TR"/>
        </w:rPr>
        <w:t xml:space="preserve">Türk Ceza Kanunu'nun altıncı faslında "Hakkı olmayan yerlere tecavüz" başlığı altında düzenlenen 513. maddesinin ikinci fıkrasında, köy hükmi şahsiyetine ait olduğunu veya öteden beri köylünün müşterek istifadesine terkedilmiş bulunduğunu bilerek mera, harman yeri, yol ve sulak gibi gayrimenkulleri kısmen veya tamamen zapt ve tasarruf eden veya sürüp eken kimse hakkında, aynı maddenin birinci fıkrasında yazılı cezaların tatbik olunacağı hükmüne yer verilmiştir. </w:t>
      </w:r>
      <w:proofErr w:type="gramEnd"/>
      <w:r w:rsidRPr="001B3125">
        <w:rPr>
          <w:rFonts w:ascii="Times New Roman" w:eastAsia="Times New Roman" w:hAnsi="Times New Roman" w:cs="Times New Roman"/>
          <w:color w:val="000000"/>
          <w:sz w:val="24"/>
          <w:szCs w:val="27"/>
          <w:lang w:eastAsia="tr-TR"/>
        </w:rPr>
        <w:t>Fıkrada sayılan taşınmazlar aynı niteliklere sahip olsalar bile köy tüzel kişiliğine ait veya öteden beri köylünün ortak kullanımına terk edilmiş değillerse, fail hakkında kuralın uygulanması mümkün bulunmamaktadır. Köy tüzel kişiliği dışındaki yerleşim birimlerinde sayılan taşınmazlara tecavüz vukuunda faillerin cezalandırılması, şartları varsa 3091 sayılı Kanun'un 15. maddesinin tatbiki suretiyle mümkün olabilir.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xml:space="preserve">Anayasa'nın 10. maddesinde yer alan, "yasa önünde eşitlik ilkesi" hukuksal durumları aynı olanlar için söz konusudur. Bu ilke ile eylemli değil, hukuksal eşitlik öngörülmüştür. Amacı, aynı durumda bulunan kişilerin yasalar karşısında aynı işleme bağlı tutulmalarını sağlamak, ayrım yapılmasını ve ayrıcalık tanınmasını önlemektir. Bu ilkeyle, aynı durumda bulunan kimi kişi ve topluluklara ayrı kurallar uygulanarak yasa karşısında eşitliğin çiğnenmesi yasaklanmıştır. Yasa önünde eşitlik, herkesin her yönden aynı kurallara bağlı tutulacağı anlamına gelmez. Durumlarındaki özellikler, kimi kişiler </w:t>
      </w:r>
      <w:proofErr w:type="gramStart"/>
      <w:r w:rsidRPr="001B3125">
        <w:rPr>
          <w:rFonts w:ascii="Times New Roman" w:eastAsia="Times New Roman" w:hAnsi="Times New Roman" w:cs="Times New Roman"/>
          <w:color w:val="000000"/>
          <w:sz w:val="24"/>
          <w:szCs w:val="27"/>
          <w:lang w:eastAsia="tr-TR"/>
        </w:rPr>
        <w:t>yada</w:t>
      </w:r>
      <w:proofErr w:type="gramEnd"/>
      <w:r w:rsidRPr="001B3125">
        <w:rPr>
          <w:rFonts w:ascii="Times New Roman" w:eastAsia="Times New Roman" w:hAnsi="Times New Roman" w:cs="Times New Roman"/>
          <w:color w:val="000000"/>
          <w:sz w:val="24"/>
          <w:szCs w:val="27"/>
          <w:lang w:eastAsia="tr-TR"/>
        </w:rPr>
        <w:t xml:space="preserve"> topluluklar için değişik kuralları ve uygulamaları gerektirebilir. Aynı hukuksal durumlar aynı, ayrı hukuksal durumlar farklı kurallara bağlı tutulursa Anayasa'da öngörülen eşitlik ilkesi zedelenmez.</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lastRenderedPageBreak/>
        <w:t>İtiraz konusu fıkranın gerekçesi ile yasalaşma sürecindeki değerlendirmelere bakıldığında, kuralın getirilmesindeki düşüncenin maddede sayılan ortak yerlerin korunmasına ve bu bağlamda köylerde huzur ve güvenliğin sağlamasına yönelik olduğu anlaşılmaktadır. İdari yapılanma ve buna dayalı olarak aldıkları hizmet bakımından köylerde yaşayanlarla, belediye teşkilatının bulunduğu yerlerde yaşayanların aynı hukuksal konuma sahip oldukları ileri sürülemeyeceğinden, bunlar arasında eşitlik karşılaştırılması yapılamaz.</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xml:space="preserve">Diğer taraftan, </w:t>
      </w:r>
      <w:proofErr w:type="spellStart"/>
      <w:r w:rsidRPr="001B3125">
        <w:rPr>
          <w:rFonts w:ascii="Times New Roman" w:eastAsia="Times New Roman" w:hAnsi="Times New Roman" w:cs="Times New Roman"/>
          <w:color w:val="000000"/>
          <w:sz w:val="24"/>
          <w:szCs w:val="27"/>
          <w:lang w:eastAsia="tr-TR"/>
        </w:rPr>
        <w:t>yasakoyucu</w:t>
      </w:r>
      <w:proofErr w:type="spellEnd"/>
      <w:r w:rsidRPr="001B3125">
        <w:rPr>
          <w:rFonts w:ascii="Times New Roman" w:eastAsia="Times New Roman" w:hAnsi="Times New Roman" w:cs="Times New Roman"/>
          <w:color w:val="000000"/>
          <w:sz w:val="24"/>
          <w:szCs w:val="27"/>
          <w:lang w:eastAsia="tr-TR"/>
        </w:rPr>
        <w:t>, ceza hukuku alanında yasama yetkisini kullanırken Anayasa'ya ve ceza hukukunun temel ilkelerine bağlı kalmak koşuluyla, toplumda belli eylemlerin suç sayılıp sayılmaması, suç sayılanlar hakkında hangi çeşit ve ölçüdeki ceza yaptırımı ile karşılanmaları gerektiği konularında takdir yetkisine sahiptir.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Anayasa'nın </w:t>
      </w:r>
      <w:r w:rsidRPr="001B3125">
        <w:rPr>
          <w:rFonts w:ascii="Times New Roman" w:eastAsia="Times New Roman" w:hAnsi="Times New Roman" w:cs="Times New Roman"/>
          <w:i/>
          <w:iCs/>
          <w:color w:val="000000"/>
          <w:sz w:val="24"/>
          <w:szCs w:val="27"/>
          <w:lang w:eastAsia="tr-TR"/>
        </w:rPr>
        <w:t>"Tarım, hayvancılık ve bu üretim dallarında çalışanların korunması"</w:t>
      </w:r>
      <w:r w:rsidRPr="001B3125">
        <w:rPr>
          <w:rFonts w:ascii="Times New Roman" w:eastAsia="Times New Roman" w:hAnsi="Times New Roman" w:cs="Times New Roman"/>
          <w:color w:val="000000"/>
          <w:sz w:val="24"/>
          <w:szCs w:val="27"/>
          <w:lang w:eastAsia="tr-TR"/>
        </w:rPr>
        <w:t> başlıklı 45. maddesinde, </w:t>
      </w:r>
      <w:r w:rsidRPr="001B3125">
        <w:rPr>
          <w:rFonts w:ascii="Times New Roman" w:eastAsia="Times New Roman" w:hAnsi="Times New Roman" w:cs="Times New Roman"/>
          <w:i/>
          <w:iCs/>
          <w:color w:val="000000"/>
          <w:sz w:val="24"/>
          <w:szCs w:val="27"/>
          <w:lang w:eastAsia="tr-TR"/>
        </w:rPr>
        <w:t xml:space="preserve">"Devlet tarım arazileri ile çayır ve meraların amaç dışı kullanılmasını ve tahribini </w:t>
      </w:r>
      <w:proofErr w:type="gramStart"/>
      <w:r w:rsidRPr="001B3125">
        <w:rPr>
          <w:rFonts w:ascii="Times New Roman" w:eastAsia="Times New Roman" w:hAnsi="Times New Roman" w:cs="Times New Roman"/>
          <w:i/>
          <w:iCs/>
          <w:color w:val="000000"/>
          <w:sz w:val="24"/>
          <w:szCs w:val="27"/>
          <w:lang w:eastAsia="tr-TR"/>
        </w:rPr>
        <w:t>önlemek ...için</w:t>
      </w:r>
      <w:proofErr w:type="gramEnd"/>
      <w:r w:rsidRPr="001B3125">
        <w:rPr>
          <w:rFonts w:ascii="Times New Roman" w:eastAsia="Times New Roman" w:hAnsi="Times New Roman" w:cs="Times New Roman"/>
          <w:i/>
          <w:iCs/>
          <w:color w:val="000000"/>
          <w:sz w:val="24"/>
          <w:szCs w:val="27"/>
          <w:lang w:eastAsia="tr-TR"/>
        </w:rPr>
        <w:t xml:space="preserve"> gereken tedbirleri alır"</w:t>
      </w:r>
      <w:r w:rsidRPr="001B3125">
        <w:rPr>
          <w:rFonts w:ascii="Times New Roman" w:eastAsia="Times New Roman" w:hAnsi="Times New Roman" w:cs="Times New Roman"/>
          <w:color w:val="000000"/>
          <w:sz w:val="24"/>
          <w:szCs w:val="27"/>
          <w:lang w:eastAsia="tr-TR"/>
        </w:rPr>
        <w:t xml:space="preserve"> hükmüne yer verilmiş, ancak bu tedbirlerin türü ile uygulanma yöntemi </w:t>
      </w:r>
      <w:proofErr w:type="spellStart"/>
      <w:r w:rsidRPr="001B3125">
        <w:rPr>
          <w:rFonts w:ascii="Times New Roman" w:eastAsia="Times New Roman" w:hAnsi="Times New Roman" w:cs="Times New Roman"/>
          <w:color w:val="000000"/>
          <w:sz w:val="24"/>
          <w:szCs w:val="27"/>
          <w:lang w:eastAsia="tr-TR"/>
        </w:rPr>
        <w:t>yasakoyucunun</w:t>
      </w:r>
      <w:proofErr w:type="spellEnd"/>
      <w:r w:rsidRPr="001B3125">
        <w:rPr>
          <w:rFonts w:ascii="Times New Roman" w:eastAsia="Times New Roman" w:hAnsi="Times New Roman" w:cs="Times New Roman"/>
          <w:color w:val="000000"/>
          <w:sz w:val="24"/>
          <w:szCs w:val="27"/>
          <w:lang w:eastAsia="tr-TR"/>
        </w:rPr>
        <w:t xml:space="preserve"> takdirine bırakılmıştır. Söz konusu yerlerin korunması ve amacına uygun kullanılmasını sağlamak için başta 4342 sayılı Mera Kanunu olmak üzere mevzuatta çeşitli hükümlere yer verilmiş bulunmaktadır.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Açıklanan nedenlerle itiraz konusu yasa kuralı Anayasa'nın 10. ve 45. maddelerine aykırı değildir. Kuralın Anayasa'nın Başlangıç bölümünün dokuzuncu fıkrası, 35. ve 166. maddeleri ile ilgisi görülmemiştir.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İtirazın reddi gerekir.</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b/>
          <w:bCs/>
          <w:color w:val="000000"/>
          <w:sz w:val="24"/>
          <w:szCs w:val="27"/>
          <w:lang w:eastAsia="tr-TR"/>
        </w:rPr>
        <w:t>VI- SONUÇ</w:t>
      </w:r>
    </w:p>
    <w:p w:rsid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xml:space="preserve">1.3.1926 günlü, 765 sayılı "Türk Ceza </w:t>
      </w:r>
      <w:proofErr w:type="spellStart"/>
      <w:r w:rsidRPr="001B3125">
        <w:rPr>
          <w:rFonts w:ascii="Times New Roman" w:eastAsia="Times New Roman" w:hAnsi="Times New Roman" w:cs="Times New Roman"/>
          <w:color w:val="000000"/>
          <w:sz w:val="24"/>
          <w:szCs w:val="27"/>
          <w:lang w:eastAsia="tr-TR"/>
        </w:rPr>
        <w:t>Kanunu"nun</w:t>
      </w:r>
      <w:proofErr w:type="spellEnd"/>
      <w:r w:rsidRPr="001B3125">
        <w:rPr>
          <w:rFonts w:ascii="Times New Roman" w:eastAsia="Times New Roman" w:hAnsi="Times New Roman" w:cs="Times New Roman"/>
          <w:color w:val="000000"/>
          <w:sz w:val="24"/>
          <w:szCs w:val="27"/>
          <w:lang w:eastAsia="tr-TR"/>
        </w:rPr>
        <w:t xml:space="preserve"> 6123 sayılı Yasa ile değiştirilen 513. maddesinin ikinci fıkrasının Anayasa'ya aykırı olmadığına ve itirazın REDDİNE,</w:t>
      </w:r>
      <w:r w:rsidRPr="001B3125">
        <w:rPr>
          <w:rFonts w:ascii="Times New Roman" w:eastAsia="Times New Roman" w:hAnsi="Times New Roman" w:cs="Times New Roman"/>
          <w:b/>
          <w:bCs/>
          <w:color w:val="000000"/>
          <w:sz w:val="24"/>
          <w:szCs w:val="27"/>
          <w:lang w:eastAsia="tr-TR"/>
        </w:rPr>
        <w:t> </w:t>
      </w:r>
      <w:r w:rsidRPr="001B3125">
        <w:rPr>
          <w:rFonts w:ascii="Times New Roman" w:eastAsia="Times New Roman" w:hAnsi="Times New Roman" w:cs="Times New Roman"/>
          <w:color w:val="000000"/>
          <w:sz w:val="24"/>
          <w:szCs w:val="27"/>
          <w:lang w:eastAsia="tr-TR"/>
        </w:rPr>
        <w:t>2.3.2004 gününde OYBİRLİĞİYLE karar verildi.</w:t>
      </w:r>
    </w:p>
    <w:p w:rsidR="001B3125" w:rsidRP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1B3125">
              <w:rPr>
                <w:rFonts w:ascii="Times New Roman" w:eastAsia="Times New Roman" w:hAnsi="Times New Roman" w:cs="Times New Roman"/>
                <w:sz w:val="24"/>
                <w:szCs w:val="24"/>
                <w:lang w:eastAsia="tr-TR"/>
              </w:rPr>
              <w:t> </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Başkan</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Mustafa BUMİN</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Başkanvekili</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Haşim KILIÇ</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B3125">
              <w:rPr>
                <w:rFonts w:ascii="Times New Roman" w:eastAsia="Times New Roman" w:hAnsi="Times New Roman" w:cs="Times New Roman"/>
                <w:sz w:val="24"/>
                <w:szCs w:val="24"/>
                <w:lang w:eastAsia="tr-TR"/>
              </w:rPr>
              <w:t>Sacit</w:t>
            </w:r>
            <w:proofErr w:type="spellEnd"/>
            <w:r w:rsidRPr="001B3125">
              <w:rPr>
                <w:rFonts w:ascii="Times New Roman" w:eastAsia="Times New Roman" w:hAnsi="Times New Roman" w:cs="Times New Roman"/>
                <w:sz w:val="24"/>
                <w:szCs w:val="24"/>
                <w:lang w:eastAsia="tr-TR"/>
              </w:rPr>
              <w:t xml:space="preserve"> ADALI</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Ali HÜNER</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Fulya KANTARCIOĞLU</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Aysel PEKİNER</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Ertuğrul ERSOY</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Tülay TUĞCU</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Ahmet AKYALÇIN</w:t>
            </w:r>
          </w:p>
        </w:tc>
      </w:tr>
      <w:tr w:rsidR="001B3125" w:rsidRPr="001B3125" w:rsidTr="001B3125">
        <w:trPr>
          <w:tblCellSpacing w:w="0" w:type="dxa"/>
          <w:jc w:val="center"/>
        </w:trPr>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c>
          <w:tcPr>
            <w:tcW w:w="1667" w:type="pct"/>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 </w:t>
            </w:r>
          </w:p>
        </w:tc>
      </w:tr>
      <w:tr w:rsidR="001B3125" w:rsidRPr="001B3125" w:rsidTr="001B3125">
        <w:trPr>
          <w:tblCellSpacing w:w="0" w:type="dxa"/>
          <w:jc w:val="center"/>
        </w:trPr>
        <w:tc>
          <w:tcPr>
            <w:tcW w:w="2500"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lastRenderedPageBreak/>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Mehmet ERTEN</w:t>
            </w:r>
          </w:p>
        </w:tc>
        <w:tc>
          <w:tcPr>
            <w:tcW w:w="2500" w:type="pct"/>
            <w:gridSpan w:val="2"/>
            <w:hideMark/>
          </w:tcPr>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Üye</w:t>
            </w:r>
          </w:p>
          <w:p w:rsidR="001B3125" w:rsidRPr="001B3125" w:rsidRDefault="001B3125" w:rsidP="001B312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B3125">
              <w:rPr>
                <w:rFonts w:ascii="Times New Roman" w:eastAsia="Times New Roman" w:hAnsi="Times New Roman" w:cs="Times New Roman"/>
                <w:sz w:val="24"/>
                <w:szCs w:val="24"/>
                <w:lang w:eastAsia="tr-TR"/>
              </w:rPr>
              <w:t>Fazıl SAĞLAM</w:t>
            </w:r>
          </w:p>
        </w:tc>
      </w:tr>
    </w:tbl>
    <w:bookmarkEnd w:id="0"/>
    <w:p w:rsidR="001B3125" w:rsidRPr="001B3125" w:rsidRDefault="001B3125" w:rsidP="001B3125">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B3125">
        <w:rPr>
          <w:rFonts w:ascii="Times New Roman" w:eastAsia="Times New Roman" w:hAnsi="Times New Roman" w:cs="Times New Roman"/>
          <w:color w:val="000000"/>
          <w:sz w:val="24"/>
          <w:szCs w:val="27"/>
          <w:lang w:eastAsia="tr-TR"/>
        </w:rPr>
        <w:t> </w:t>
      </w:r>
    </w:p>
    <w:p w:rsidR="00CE1FB9" w:rsidRPr="001B3125" w:rsidRDefault="00CE1FB9" w:rsidP="001B3125">
      <w:pPr>
        <w:spacing w:before="100" w:beforeAutospacing="1" w:after="100" w:afterAutospacing="1" w:line="240" w:lineRule="auto"/>
        <w:ind w:firstLine="709"/>
        <w:jc w:val="both"/>
        <w:rPr>
          <w:rFonts w:ascii="Times New Roman" w:hAnsi="Times New Roman" w:cs="Times New Roman"/>
          <w:sz w:val="24"/>
        </w:rPr>
      </w:pPr>
    </w:p>
    <w:sectPr w:rsidR="00CE1FB9" w:rsidRPr="001B3125" w:rsidSect="001B312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6C7" w:rsidRDefault="001926C7" w:rsidP="001B3125">
      <w:pPr>
        <w:spacing w:after="0" w:line="240" w:lineRule="auto"/>
      </w:pPr>
      <w:r>
        <w:separator/>
      </w:r>
    </w:p>
  </w:endnote>
  <w:endnote w:type="continuationSeparator" w:id="0">
    <w:p w:rsidR="001926C7" w:rsidRDefault="001926C7" w:rsidP="001B3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Default="001B3125" w:rsidP="003D4BC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B3125" w:rsidRDefault="001B3125" w:rsidP="001B312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Pr="001B3125" w:rsidRDefault="001B3125" w:rsidP="003D4BC4">
    <w:pPr>
      <w:pStyle w:val="Altbilgi"/>
      <w:framePr w:wrap="around" w:vAnchor="text" w:hAnchor="margin" w:xAlign="right" w:y="1"/>
      <w:rPr>
        <w:rStyle w:val="SayfaNumaras"/>
        <w:rFonts w:ascii="Times New Roman" w:hAnsi="Times New Roman" w:cs="Times New Roman"/>
      </w:rPr>
    </w:pPr>
    <w:r w:rsidRPr="001B3125">
      <w:rPr>
        <w:rStyle w:val="SayfaNumaras"/>
        <w:rFonts w:ascii="Times New Roman" w:hAnsi="Times New Roman" w:cs="Times New Roman"/>
      </w:rPr>
      <w:fldChar w:fldCharType="begin"/>
    </w:r>
    <w:r w:rsidRPr="001B3125">
      <w:rPr>
        <w:rStyle w:val="SayfaNumaras"/>
        <w:rFonts w:ascii="Times New Roman" w:hAnsi="Times New Roman" w:cs="Times New Roman"/>
      </w:rPr>
      <w:instrText xml:space="preserve">PAGE  </w:instrText>
    </w:r>
    <w:r w:rsidRPr="001B3125">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1B3125">
      <w:rPr>
        <w:rStyle w:val="SayfaNumaras"/>
        <w:rFonts w:ascii="Times New Roman" w:hAnsi="Times New Roman" w:cs="Times New Roman"/>
      </w:rPr>
      <w:fldChar w:fldCharType="end"/>
    </w:r>
  </w:p>
  <w:p w:rsidR="001B3125" w:rsidRPr="001B3125" w:rsidRDefault="001B3125" w:rsidP="001B312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Default="001B312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6C7" w:rsidRDefault="001926C7" w:rsidP="001B3125">
      <w:pPr>
        <w:spacing w:after="0" w:line="240" w:lineRule="auto"/>
      </w:pPr>
      <w:r>
        <w:separator/>
      </w:r>
    </w:p>
  </w:footnote>
  <w:footnote w:type="continuationSeparator" w:id="0">
    <w:p w:rsidR="001926C7" w:rsidRDefault="001926C7" w:rsidP="001B31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Default="001B312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Default="001B3125">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2000</w:t>
    </w:r>
    <w:proofErr w:type="gramEnd"/>
    <w:r>
      <w:rPr>
        <w:rFonts w:ascii="Times New Roman" w:hAnsi="Times New Roman" w:cs="Times New Roman"/>
        <w:b/>
      </w:rPr>
      <w:t>/83</w:t>
    </w:r>
  </w:p>
  <w:p w:rsidR="001B3125" w:rsidRDefault="001B3125">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2004</w:t>
    </w:r>
    <w:proofErr w:type="gramEnd"/>
    <w:r>
      <w:rPr>
        <w:rFonts w:ascii="Times New Roman" w:hAnsi="Times New Roman" w:cs="Times New Roman"/>
        <w:b/>
      </w:rPr>
      <w:t>/26</w:t>
    </w:r>
  </w:p>
  <w:p w:rsidR="001B3125" w:rsidRPr="001B3125" w:rsidRDefault="001B312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125" w:rsidRDefault="001B312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318"/>
    <w:rsid w:val="001926C7"/>
    <w:rsid w:val="001B3125"/>
    <w:rsid w:val="0071731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920335-8A21-4AF1-9444-859A00888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1B3125"/>
    <w:rPr>
      <w:color w:val="0000FF"/>
      <w:u w:val="single"/>
    </w:rPr>
  </w:style>
  <w:style w:type="paragraph" w:styleId="NormalWeb">
    <w:name w:val="Normal (Web)"/>
    <w:basedOn w:val="Normal"/>
    <w:uiPriority w:val="99"/>
    <w:semiHidden/>
    <w:unhideWhenUsed/>
    <w:rsid w:val="001B312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B312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B3125"/>
  </w:style>
  <w:style w:type="paragraph" w:styleId="Altbilgi">
    <w:name w:val="footer"/>
    <w:basedOn w:val="Normal"/>
    <w:link w:val="AltbilgiChar"/>
    <w:uiPriority w:val="99"/>
    <w:unhideWhenUsed/>
    <w:rsid w:val="001B312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B3125"/>
  </w:style>
  <w:style w:type="character" w:styleId="SayfaNumaras">
    <w:name w:val="page number"/>
    <w:basedOn w:val="VarsaylanParagrafYazTipi"/>
    <w:uiPriority w:val="99"/>
    <w:semiHidden/>
    <w:unhideWhenUsed/>
    <w:rsid w:val="001B3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6909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1111</Words>
  <Characters>6334</Characters>
  <Application>Microsoft Office Word</Application>
  <DocSecurity>0</DocSecurity>
  <Lines>52</Lines>
  <Paragraphs>14</Paragraphs>
  <ScaleCrop>false</ScaleCrop>
  <Company/>
  <LinksUpToDate>false</LinksUpToDate>
  <CharactersWithSpaces>7431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2019-01-16T11:45:00Z</dcterms:created>
  <dcterms:modified xsi:type="dcterms:W3CDTF">2019-01-16T11:45:00Z</dcterms:modified>
</cp:coreProperties>
</file>