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33A8" w:rsidRPr="000E33A8" w:rsidRDefault="000E33A8" w:rsidP="000E33A8">
      <w:pPr>
        <w:spacing w:before="100" w:after="100" w:line="240" w:lineRule="auto"/>
        <w:jc w:val="center"/>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ANAYASA MAHKEMESİ KARARI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 </w:t>
      </w:r>
    </w:p>
    <w:p w:rsidR="000E33A8" w:rsidRPr="000E33A8" w:rsidRDefault="000E33A8" w:rsidP="000E33A8">
      <w:pPr>
        <w:spacing w:after="0" w:line="240" w:lineRule="auto"/>
        <w:jc w:val="both"/>
        <w:rPr>
          <w:rFonts w:ascii="Times New Roman" w:eastAsia="Times New Roman" w:hAnsi="Times New Roman" w:cs="Times New Roman"/>
          <w:b/>
          <w:color w:val="000000"/>
          <w:sz w:val="24"/>
          <w:szCs w:val="20"/>
          <w:lang w:eastAsia="tr-TR"/>
        </w:rPr>
      </w:pPr>
      <w:r w:rsidRPr="000E33A8">
        <w:rPr>
          <w:rFonts w:ascii="Times New Roman" w:eastAsia="Times New Roman" w:hAnsi="Times New Roman" w:cs="Times New Roman"/>
          <w:b/>
          <w:bCs/>
          <w:color w:val="000000"/>
          <w:sz w:val="24"/>
          <w:szCs w:val="24"/>
          <w:lang w:eastAsia="tr-TR"/>
        </w:rPr>
        <w:t>Esas Sayısı     : 2002/92</w:t>
      </w:r>
    </w:p>
    <w:p w:rsidR="000E33A8" w:rsidRPr="000E33A8" w:rsidRDefault="000E33A8" w:rsidP="000E33A8">
      <w:pPr>
        <w:spacing w:after="0" w:line="240" w:lineRule="auto"/>
        <w:jc w:val="both"/>
        <w:rPr>
          <w:rFonts w:ascii="Times New Roman" w:eastAsia="Times New Roman" w:hAnsi="Times New Roman" w:cs="Times New Roman"/>
          <w:b/>
          <w:color w:val="000000"/>
          <w:sz w:val="24"/>
          <w:szCs w:val="20"/>
          <w:lang w:eastAsia="tr-TR"/>
        </w:rPr>
      </w:pPr>
      <w:r w:rsidRPr="000E33A8">
        <w:rPr>
          <w:rFonts w:ascii="Times New Roman" w:eastAsia="Times New Roman" w:hAnsi="Times New Roman" w:cs="Times New Roman"/>
          <w:b/>
          <w:bCs/>
          <w:color w:val="000000"/>
          <w:sz w:val="24"/>
          <w:szCs w:val="24"/>
          <w:lang w:eastAsia="tr-TR"/>
        </w:rPr>
        <w:t>Karar Sayısı  : 2004/25</w:t>
      </w:r>
    </w:p>
    <w:p w:rsidR="000E33A8" w:rsidRPr="000E33A8" w:rsidRDefault="000E33A8" w:rsidP="000E33A8">
      <w:pPr>
        <w:spacing w:after="0" w:line="240" w:lineRule="auto"/>
        <w:jc w:val="both"/>
        <w:rPr>
          <w:rFonts w:ascii="Times New Roman" w:eastAsia="Times New Roman" w:hAnsi="Times New Roman" w:cs="Times New Roman"/>
          <w:b/>
          <w:bCs/>
          <w:color w:val="000000"/>
          <w:sz w:val="24"/>
          <w:szCs w:val="24"/>
          <w:lang w:eastAsia="tr-TR"/>
        </w:rPr>
      </w:pPr>
      <w:r w:rsidRPr="000E33A8">
        <w:rPr>
          <w:rFonts w:ascii="Times New Roman" w:eastAsia="Times New Roman" w:hAnsi="Times New Roman" w:cs="Times New Roman"/>
          <w:b/>
          <w:bCs/>
          <w:color w:val="000000"/>
          <w:sz w:val="24"/>
          <w:szCs w:val="24"/>
          <w:lang w:eastAsia="tr-TR"/>
        </w:rPr>
        <w:t>Karar Günü  : 2.3.2004</w:t>
      </w:r>
    </w:p>
    <w:p w:rsidR="000E33A8" w:rsidRPr="000E33A8" w:rsidRDefault="000E33A8" w:rsidP="000E33A8">
      <w:pPr>
        <w:spacing w:after="0" w:line="240" w:lineRule="auto"/>
        <w:jc w:val="both"/>
        <w:rPr>
          <w:rFonts w:ascii="Times New Roman" w:eastAsia="Times New Roman" w:hAnsi="Times New Roman" w:cs="Times New Roman"/>
          <w:b/>
          <w:color w:val="000000"/>
          <w:sz w:val="24"/>
          <w:szCs w:val="20"/>
          <w:lang w:eastAsia="tr-TR"/>
        </w:rPr>
      </w:pPr>
      <w:r w:rsidRPr="000E33A8">
        <w:rPr>
          <w:rFonts w:ascii="Times New Roman" w:eastAsia="Times New Roman" w:hAnsi="Times New Roman" w:cs="Times New Roman"/>
          <w:b/>
          <w:bCs/>
          <w:color w:val="000000"/>
          <w:sz w:val="24"/>
          <w:szCs w:val="24"/>
          <w:lang w:eastAsia="tr-TR"/>
        </w:rPr>
        <w:t>Resmi Gazete tarih/sayı: 14.5.2004/25462</w:t>
      </w:r>
    </w:p>
    <w:p w:rsidR="000E33A8" w:rsidRDefault="000E33A8" w:rsidP="000E33A8">
      <w:pPr>
        <w:spacing w:before="100" w:beforeAutospacing="1" w:after="100" w:afterAutospacing="1" w:line="240" w:lineRule="auto"/>
        <w:ind w:firstLine="709"/>
        <w:jc w:val="both"/>
        <w:rPr>
          <w:rFonts w:ascii="Times New Roman" w:eastAsia="Times New Roman" w:hAnsi="Times New Roman" w:cs="Times New Roman"/>
          <w:b/>
          <w:bCs/>
          <w:color w:val="000000"/>
          <w:sz w:val="24"/>
          <w:szCs w:val="24"/>
          <w:lang w:eastAsia="tr-TR"/>
        </w:rPr>
      </w:pP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İTİRAZ YOLUNA BAŞVURAN:</w:t>
      </w:r>
      <w:r w:rsidRPr="000E33A8">
        <w:rPr>
          <w:rFonts w:ascii="Times New Roman" w:eastAsia="Times New Roman" w:hAnsi="Times New Roman" w:cs="Times New Roman"/>
          <w:color w:val="000000"/>
          <w:sz w:val="24"/>
          <w:szCs w:val="24"/>
          <w:lang w:eastAsia="tr-TR"/>
        </w:rPr>
        <w:t> Bergama Asliye Ceza Mahkemesi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İTİRAZIN KONUSU:</w:t>
      </w:r>
      <w:r w:rsidRPr="000E33A8">
        <w:rPr>
          <w:rFonts w:ascii="Times New Roman" w:eastAsia="Times New Roman" w:hAnsi="Times New Roman" w:cs="Times New Roman"/>
          <w:color w:val="000000"/>
          <w:sz w:val="24"/>
          <w:szCs w:val="24"/>
          <w:lang w:eastAsia="tr-TR"/>
        </w:rPr>
        <w:t> 24.6.1995 günlü, 556 sayılı Markaların Korunması Hakkında Kanun Hükmünde Kararname'nin 61. maddesinin (d) bendinin ve aynı kararnameye 4128 sayılı Yasa ile eklenen 61/A maddesinin (c) bendinin, Anayasa'nın 7., 13., 33., 38., 64. ve 91. maddelerine aykırılığı savıyla iptalleri istemidir.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I- OLAY</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Sanıkların, şirketleri adına marka kullanma belgesi ve yetkisi olmaksızın müşteki şirket adına tescilli markayı kullanarak marka hakkını izinsiz genişletmek eyleminden dolayı açılan kamu davasında, itiraz konusu kuralların Anayasa'ya aykırı olduğu kanısına varan Mahkeme iptalleri için başvurmuştur.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III- YASA METİNLERİ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A- İtiraz Konusu Kurallar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24.6.1995 günlü, 556 sayılı Markaların Korunması Hakkında Kanun Hükmünde Kararname'nin itiraz konusu kuralları da içeren 61. maddesiyle 61/A maddesinin (c) bendi şöyledir: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"Madde 61 -</w:t>
      </w:r>
      <w:r w:rsidRPr="000E33A8">
        <w:rPr>
          <w:rFonts w:ascii="Times New Roman" w:eastAsia="Times New Roman" w:hAnsi="Times New Roman" w:cs="Times New Roman"/>
          <w:color w:val="000000"/>
          <w:sz w:val="24"/>
          <w:szCs w:val="24"/>
          <w:lang w:eastAsia="tr-TR"/>
        </w:rPr>
        <w:t> Aşağıda yazılı fiiller marka hakkına tecavüz sayılır: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 9 uncu maddenin ihlali,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 Marka sahibinin izni olmaksızın markayı veya ayırt edilmeyecek derecede benzerini kullanmak suretiyle markayı taklit etmek,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c) Markayı veya ayırt edilmeyecek derecede benzerini kullanmak suretiyle markanın taklit edildiğini bildiği veya bilmesi gerektiği halde tecavüz yoluyla kullanılan markayı taşıyan ürünleri satmak, dağıtmak veya bir başka şekilde ticaret alanına çıkarmak veya bu amaçlar için ithal etmek veya ticari amaçla elde bulundurmak,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i/>
          <w:iCs/>
          <w:color w:val="000000"/>
          <w:sz w:val="24"/>
          <w:szCs w:val="24"/>
          <w:lang w:eastAsia="tr-TR"/>
        </w:rPr>
        <w:t>d) Marka sahibi tarafından sözleşmeye dayalı lisans yoluyla verilmiş hakları izinsiz genişletmek veya bu hakları üçüncü kişilere devir etmek,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e) (a) ila (c) bendlerinde yazılı fiillere iştirak veya yardım veya bunları teşvik etmek veya hangi şekil ve şartlarda olursa olsun bu fiillerin yapılmasını kolaylaştırmak,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lastRenderedPageBreak/>
        <w:t>f) Kendisinde bulunan ve başkası adına tescilli bir markayı veya ayırt edilmeyecek derecede benzerini taşıyan ürünün veya ticaret alanına çıkarılan malın nereden alındığını veya nasıl sağlandığını bildirmekten kaçınmak."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"Madde 61/A- (Ek: 3/11/1995 - 4128/5 md)</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c) 61 inci maddede yazılı fiillerden birini işleyenler hakkında, </w:t>
      </w:r>
      <w:r w:rsidRPr="000E33A8">
        <w:rPr>
          <w:rFonts w:ascii="Times New Roman" w:eastAsia="Times New Roman" w:hAnsi="Times New Roman" w:cs="Times New Roman"/>
          <w:i/>
          <w:iCs/>
          <w:color w:val="000000"/>
          <w:sz w:val="24"/>
          <w:szCs w:val="24"/>
          <w:lang w:eastAsia="tr-TR"/>
        </w:rPr>
        <w:t>iki yıldan dört yıla kadar hapis cezasına</w:t>
      </w:r>
      <w:r w:rsidRPr="000E33A8">
        <w:rPr>
          <w:rFonts w:ascii="Times New Roman" w:eastAsia="Times New Roman" w:hAnsi="Times New Roman" w:cs="Times New Roman"/>
          <w:color w:val="000000"/>
          <w:sz w:val="24"/>
          <w:szCs w:val="24"/>
          <w:lang w:eastAsia="tr-TR"/>
        </w:rPr>
        <w:t> ve altıyüz milyon liradan bir milyar liraya kadar para cezasına, ayrıca işyerlerinin bir yıldan az olmamak üzere kapatılmasına ve aynı süre ticaretten men edilmelerine, hükmolunur.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B- Dayanılan Anayasa Kuralları</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Başvuru kararında Anayasa'nın 7., 13., 33., 38., 64. ve 91. maddelerine dayanılmıştır.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IV- İLK İNCELEME</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Anayasa Mahkemesi İçtüzüğü'nün 8. maddesi hükmü uyarınca Mustafa BUMİN, Haşim KILIÇ, Samia AKBULUT, Yalçın ACARGÜN, Sacit ADALI, Nurettin TURAN, Fulya KANTARCIOĞLU, Ertuğrul ERSOY, Tülay TUĞCU, Ahmet AKYALÇIN ve Enis TUNGA'nın katılımlarıyla 28.5.2002 günü yapılan ilk inceleme toplantısında, dosyada eksiklik bulunmadığından işin esasının incelenmesine oybirliğiyle karar verilmiştir.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V- ESASIN İNCELENMESİ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Başvuru kararı ve ekleri, işin esasına ilişkin rapor, itiraz konusu kurallar, dayanılan Anayasa kuralları ve bunların gerekçeleri ile diğer yasama belgeleri okunup incelendikten sonra gereği görüşülüp düşünüldü:</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A- Sınırlama Sorunu</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Anayasa'nın 152. ve 2949 sayılı Anayasa Mahkemesinin Kuruluşu ve Yargılama Usulleri Hakkında Kanun'un 28. maddesine göre, Anayasa Mahkemesi'ne itiraz yoluyla yapılacak başvurular itiraz yoluna başvuran mahkemenin bakmakta olduğu davada uygulayacağı yasa kuralları ile sınırlı tutulmuştur.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İtiraz yoluna başvuran Mahkeme 24.6.1995 günlü, 556 sayılı Markaların Korunması Hakkında Kanun Hükmünde Kararname'nin 61. maddesinin (d) bendi ile 4128 sayılı Yasa'nın 5. maddesiyle eklenen 61/A maddesinin (c) bendinin Anayasa'ya aykırılığını ileri sürerek iptalini istemektedir.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Ancak, davada uygulanacak olan 61/A maddesinin (c) bendi, 61. maddede bentler halinde belirtilen eylemlerin tümü için geçerli ortak kural niteliği taşımaktadır. Somut olayda dava, 61. maddenin (d) bendinde belirtilen eyleme ilişkin bulunduğundan 61/A  maddenin (c) bendinin esasına ilişkin incelemenin 61. maddenin itiraz konusu (d) bendi yönünden sınırlı olarak yapılması gerekir.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B- Anayasa'ya Aykırılık Sorunu</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lastRenderedPageBreak/>
        <w:t>Başvuran Mahkeme, kanun hükmünde kararnamelerle suç oluşturulamayacağını  ve sözleşmeden doğan borç için hapis cezası öngörülemeyeceğini ileri sürerek, 24.6.1995 günlü, 556 sayılı Markaların Korunması Hakkında Kanun Hükmünde Kararname'nin 61. maddesinin (d) bendi ve aynı Kararnameye, 4128 sayılı Yasa ile eklenen 61/A  maddenin (c) bendinde yer alan kuralların, Anayasa'nın 7., 13., 33., 38., 64. ve 91. maddelerine aykırı olduğunu ileri sürerek iptalini istemiştir.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1- 61. Maddenin (d) Bendinin İncelenmesi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61. maddenin itiraz konusu (d) bendinde, "</w:t>
      </w:r>
      <w:r w:rsidRPr="000E33A8">
        <w:rPr>
          <w:rFonts w:ascii="Times New Roman" w:eastAsia="Times New Roman" w:hAnsi="Times New Roman" w:cs="Times New Roman"/>
          <w:i/>
          <w:iCs/>
          <w:color w:val="000000"/>
          <w:sz w:val="24"/>
          <w:szCs w:val="24"/>
          <w:lang w:eastAsia="tr-TR"/>
        </w:rPr>
        <w:t>marka sahibi tarafından sözleşmeye dayalı lisans yoluyla verilmiş hakları izinsiz genişletmek veya bu hakları üçüncü kişilere devir etmek</w:t>
      </w:r>
      <w:r w:rsidRPr="000E33A8">
        <w:rPr>
          <w:rFonts w:ascii="Times New Roman" w:eastAsia="Times New Roman" w:hAnsi="Times New Roman" w:cs="Times New Roman"/>
          <w:color w:val="000000"/>
          <w:sz w:val="24"/>
          <w:szCs w:val="24"/>
          <w:lang w:eastAsia="tr-TR"/>
        </w:rPr>
        <w:t>" marka hakkına tecavüz sayılan fiiller arasında gösterilmiştir.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61/A maddenin (c) bendinde de, "</w:t>
      </w:r>
      <w:r w:rsidRPr="000E33A8">
        <w:rPr>
          <w:rFonts w:ascii="Times New Roman" w:eastAsia="Times New Roman" w:hAnsi="Times New Roman" w:cs="Times New Roman"/>
          <w:i/>
          <w:iCs/>
          <w:color w:val="000000"/>
          <w:sz w:val="24"/>
          <w:szCs w:val="24"/>
          <w:lang w:eastAsia="tr-TR"/>
        </w:rPr>
        <w:t>61 maddede yazılı fiillerden birini işleyenler hakkında, iki yıldan dört yıla kadar hapis cezasına ve altıyüzmilyon liradan bir milyar liraya kadar para cezasına, ayrıca işyerlerinin bir yıldan az olmamak üzere kapatılmasına ve aynı süre ticaretten men edilmelerine hükmolunur</w:t>
      </w:r>
      <w:r w:rsidRPr="000E33A8">
        <w:rPr>
          <w:rFonts w:ascii="Times New Roman" w:eastAsia="Times New Roman" w:hAnsi="Times New Roman" w:cs="Times New Roman"/>
          <w:color w:val="000000"/>
          <w:sz w:val="24"/>
          <w:szCs w:val="24"/>
          <w:lang w:eastAsia="tr-TR"/>
        </w:rPr>
        <w:t>" denilmiştir.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Yasakoyucu, ceza hukuku alanında yetkisini kullanırken Anayasa'ya ve ceza hukukunun temel ilkelerine bağlı kalmak koşuluyla, toplumda belli eylemlerin suç sayılıp sayılmaması, suç sayıldıkları takdirde hangi çeşit ve ölçülerde ceza yaptırımları ile karşılanmaları gerektiği ve hangi hal ve hareketlerin ağırlaştırıcı veya hafifletici neden olarak kabul edileceği konularında takdir yetkisine sahiptir.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Zaman içinde toplumsal gereksinimleri karşılamak, kişi ve toplum yararının zorunlu kıldığı düzenlemeleri yapmak, toplumdaki değişikliklere koşut olarak alınan önlemlerin etkisini artırmak ya da bunları hafifletmek veya ortadan kaldırmak yetkisi yasakoyucuya aittir.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Anayasa'nın 38. maddesinde, ceza ve ceza yerine geçen güvenlik önlemlerinin ancak yasayla konulacağı belirtilmiş, 91. maddesinin ilk fıkrasında da, Türkiye Büyük Millet Meclisi'nin Bakanlar Kurulu'na kanun hükmünde kararname çıkarma yetkisi verebileceği, ancak sıkıyönetim ve olağanüstü haller saklı kalmak üzere, Anayasa'nın ikinci kısmının birinci ve ikinci bölümlerinde yer alan temel haklar, kişi hakları ve ödevleri ile dördüncü bölümünde yer alan siyasî haklar ve ödevlerin kanun hükmünde kararnamelerle düzenlenemeyeceği öngörülmüştür.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İtiraz konusu 556 sayılı KHK'nin  61. maddesinde, 61/A maddesinde ceza öngörülen eylemler düzenlenmektedir. Suç ve cezalara ilişkin esasları düzenleyen 38. madde Anayasa'nın ikinci kısmının ikinci bölümünde yer aldığından bu konudaki düzenlemelerin kanun hükmünde kararname ile yapılması olanaklı değildir.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Bu nedenle, itiraz konusu 556 sayılı Markaların Korunması Hakkında Kanun Hükmünde Kararname'nin 61. maddesinin (d) bendi Anayasa'nın 91. maddelerine aykırıdır. İptali gerekir.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Bu görüşe Mustafa BUMİN, Mehmet ERTEN ve Fazıl SAĞLAM katılmamışlardır.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Kuralın Anayasa'nın 13 ve 38. maddeleri yönünden incelenmesine gerek görülmemiştir.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2- 61/A Maddesinin (c) Bendinin İncelenmesi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lastRenderedPageBreak/>
        <w:t>Kanun Hükmünde Kararname'nin 61/A maddesinin (c) bendi, 4128 sayılı Yasa ile eklendiğinden Anayasa'nın cezaların yasa ile düzenlenmesine ilişkin 38. maddesine uyulmuştur. Ayrıca, Anayasa'da Kanun Hükmünde Kararnamelerin yasayla değiştirilmesini veya bunlara madde eklenmesini engelleyen bir kural da bulunmamaktadır.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Öte yandan 556 sayılı Kanun Hükmünde Kararname'nin "Marka hakkına tecavüz sayılan fiiller" başlığını taşıyan 61. maddesinin (d) bendi delaletiyle, 61/A maddesinin itiraza konu (c) bendinde düzenlenen marka hakkına tecavüz suçu bakımından, yasakoyucunun suç kabul ederek yaptırıma bağladığı eylem, Anayasa'nın 38. maddesinde yazılı "bir kimsenin yalnızca sözleşmeden doğan bir yükümlülüğü yerine getirememesinden dolayı özgürlüğünden alıkonulamayacağı"na ilişkin kural kapsamında görülemez. Zira Yasa'nın 61. maddesinin (d) bendinde tarif edilen eylem, </w:t>
      </w:r>
      <w:r w:rsidRPr="000E33A8">
        <w:rPr>
          <w:rFonts w:ascii="Times New Roman" w:eastAsia="Times New Roman" w:hAnsi="Times New Roman" w:cs="Times New Roman"/>
          <w:i/>
          <w:iCs/>
          <w:color w:val="000000"/>
          <w:sz w:val="24"/>
          <w:szCs w:val="24"/>
          <w:lang w:eastAsia="tr-TR"/>
        </w:rPr>
        <w:t>sözleşmeye dayalı lisans yoluyla verilmiş hakları izinsiz genişletmek </w:t>
      </w:r>
      <w:r w:rsidRPr="000E33A8">
        <w:rPr>
          <w:rFonts w:ascii="Times New Roman" w:eastAsia="Times New Roman" w:hAnsi="Times New Roman" w:cs="Times New Roman"/>
          <w:color w:val="000000"/>
          <w:sz w:val="24"/>
          <w:szCs w:val="24"/>
          <w:lang w:eastAsia="tr-TR"/>
        </w:rPr>
        <w:t>suçunu oluşturduğundan, 61-A maddenin (c) bendindeki ceza da sözleşmeden doğan bir suça ilişkin olmayıp, yasada belirtilen suça ilişkindir.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Açıklanan nedenle, 556 sayılı KHK'nin  61. maddesinin (d) bendi yönünden incelenen itiraz konusu 61/A maddesinin (c) bendi Anayasa'nın 38. maddesine aykırı değildir. İtirazın reddi gerekir.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İtiraz konusu maddenin Anayasa'nın 7., 33. ve 64. maddeleriyle ilgisi görülmemiştir.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C- İptal Kararının Yürürlüğe Gireceği Gün Sorunu</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Anayasa'nın 153. maddesinin üçüncü fıkrasında, "Kanun,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 denilmekte, Anayasa Mahkemesinin Kuruluşu ve Yargılama Usulleri Hakkında Yasa'nın 53. maddesinin dördüncü fıkrasında da bu kural tekrarlanmaktadır. Maddenin beşinci fıkrasında ise, Anayasa Mahkemesi'nin, iptal halinde meydana gelecek hukuksal boşluğu kamu düzenini tehdit veya kamu yararını ihlâl edici mahiyette görürse yukarıdaki fıkra hükmünü uygulayacağı belirtilmiştir.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61. maddenin iptal edilen (d) bendinin doğuracağı hukuksal boşluk kamu düzenini tehdit edici nitelikte görüldüğünden, Anayasa'nın 153. maddesinin üçüncü fıkrasıyla 2949 sayılı Yasa'nın 53. maddesinin dördüncü ve beşinci fıkraları gereğince gerekli düzenlemelerin yapılması amacıyla iptal kararının Resmî Gazete'de yayımlanmasından başlayarak bir yıl sonra yürürlüğe girmesi uygun görülmüştür.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VI- SONUÇ</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24.6.1995 günlü, 556 sayılı "Markaların Korunması Hakkında Kanun Hükmünde Kararname"nin;</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  61. maddesinin (d) bendinin Anayasa'ya aykırı olduğuna ve İPTALİNE, Mustafa BUMİN, Mehmet ERTEN ve Fazıl SAĞLAM'ın karşıoyları ve OYÇOKLUĞUYLA,</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  4128 sayılı Yasa ile eklenen 61/A maddesinin (c) bendinin, 61. maddenin (d) bendi yönünden Anayasa'ya aykırı olmadığına ve itirazın REDDİNE, OYBİRLİĞİYLE,</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lastRenderedPageBreak/>
        <w:t>C- 61. maddesinin iptal edilen (d) bendinin doğuracağı hukuksal boşluk  kamu düzenini tehdit edici nitelikte  görüldüğünden, Anayasa'nın 153.  maddesinin  üçüncü fıkrasıyla  2949 sayılı Yasa'nın  53. maddesinin dördüncü ve beşinci fıkraları gereğince  İPTAL HÜKMÜNÜN, KARARIN RESMİ GAZETE'DE YAYIMLANMASINDAN BAŞLAYARAK BİR YIL SONRA YÜRÜRLÜĞE GİRMESİNE, OYBİRLİĞİYLE,</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2.3.2004    gününde  karar verildi.</w:t>
      </w:r>
    </w:p>
    <w:tbl>
      <w:tblPr>
        <w:tblW w:w="5000" w:type="pct"/>
        <w:jc w:val="center"/>
        <w:tblCellMar>
          <w:left w:w="0" w:type="dxa"/>
          <w:right w:w="0" w:type="dxa"/>
        </w:tblCellMar>
        <w:tblLook w:val="04A0" w:firstRow="1" w:lastRow="0" w:firstColumn="1" w:lastColumn="0" w:noHBand="0" w:noVBand="1"/>
      </w:tblPr>
      <w:tblGrid>
        <w:gridCol w:w="1511"/>
        <w:gridCol w:w="757"/>
        <w:gridCol w:w="757"/>
        <w:gridCol w:w="1511"/>
        <w:gridCol w:w="1513"/>
        <w:gridCol w:w="755"/>
        <w:gridCol w:w="757"/>
        <w:gridCol w:w="1511"/>
      </w:tblGrid>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r>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Başkan</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Mustafa BUMİN</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Başkanvekili</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Haşim KILIÇ</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Sacit ADALI</w:t>
            </w:r>
          </w:p>
        </w:tc>
      </w:tr>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r>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Ali HÜNER</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Fulya KANTARCIOĞLU</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Aysel PEKİNER</w:t>
            </w:r>
          </w:p>
        </w:tc>
      </w:tr>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r>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Ertuğrul ERSOY</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Tülay TUĞCU</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Ahmet AKYALÇIN</w:t>
            </w:r>
          </w:p>
        </w:tc>
      </w:tr>
      <w:tr w:rsidR="000E33A8" w:rsidRPr="000E33A8" w:rsidTr="000E33A8">
        <w:trPr>
          <w:jc w:val="center"/>
        </w:trPr>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gridSpan w:val="3"/>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r>
      <w:tr w:rsidR="000E33A8" w:rsidRPr="000E33A8" w:rsidTr="000E33A8">
        <w:trPr>
          <w:jc w:val="center"/>
        </w:trPr>
        <w:tc>
          <w:tcPr>
            <w:tcW w:w="1250" w:type="pct"/>
            <w:gridSpan w:val="2"/>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0"/>
                <w:lang w:eastAsia="tr-TR"/>
              </w:rPr>
              <w:t> </w:t>
            </w:r>
          </w:p>
        </w:tc>
        <w:tc>
          <w:tcPr>
            <w:tcW w:w="1250"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Mehmet ERTEN</w:t>
            </w:r>
          </w:p>
        </w:tc>
        <w:tc>
          <w:tcPr>
            <w:tcW w:w="1250" w:type="pct"/>
            <w:gridSpan w:val="2"/>
            <w:tcMar>
              <w:top w:w="0" w:type="dxa"/>
              <w:left w:w="70" w:type="dxa"/>
              <w:bottom w:w="0" w:type="dxa"/>
              <w:right w:w="70"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Fazıl SAĞLAM</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250" w:type="pct"/>
            <w:gridSpan w:val="2"/>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0"/>
                <w:lang w:eastAsia="tr-TR"/>
              </w:rPr>
              <w:t> </w:t>
            </w:r>
          </w:p>
        </w:tc>
      </w:tr>
      <w:tr w:rsidR="000E33A8" w:rsidRPr="000E33A8" w:rsidTr="000E33A8">
        <w:trPr>
          <w:jc w:val="center"/>
        </w:trPr>
        <w:tc>
          <w:tcPr>
            <w:tcW w:w="833" w:type="pct"/>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E33A8">
              <w:rPr>
                <w:rFonts w:ascii="Times New Roman" w:eastAsia="Times New Roman" w:hAnsi="Times New Roman" w:cs="Times New Roman"/>
                <w:sz w:val="24"/>
                <w:szCs w:val="24"/>
                <w:lang w:eastAsia="tr-TR"/>
              </w:rPr>
              <w:t> </w:t>
            </w:r>
          </w:p>
        </w:tc>
        <w:tc>
          <w:tcPr>
            <w:tcW w:w="833" w:type="pct"/>
            <w:gridSpan w:val="2"/>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E33A8">
              <w:rPr>
                <w:rFonts w:ascii="Times New Roman" w:eastAsia="Times New Roman" w:hAnsi="Times New Roman" w:cs="Times New Roman"/>
                <w:sz w:val="24"/>
                <w:szCs w:val="24"/>
                <w:lang w:eastAsia="tr-TR"/>
              </w:rPr>
              <w:t> </w:t>
            </w:r>
          </w:p>
        </w:tc>
        <w:tc>
          <w:tcPr>
            <w:tcW w:w="833" w:type="pct"/>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E33A8">
              <w:rPr>
                <w:rFonts w:ascii="Times New Roman" w:eastAsia="Times New Roman" w:hAnsi="Times New Roman" w:cs="Times New Roman"/>
                <w:sz w:val="24"/>
                <w:szCs w:val="24"/>
                <w:lang w:eastAsia="tr-TR"/>
              </w:rPr>
              <w:t> </w:t>
            </w:r>
          </w:p>
        </w:tc>
        <w:tc>
          <w:tcPr>
            <w:tcW w:w="833" w:type="pct"/>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E33A8">
              <w:rPr>
                <w:rFonts w:ascii="Times New Roman" w:eastAsia="Times New Roman" w:hAnsi="Times New Roman" w:cs="Times New Roman"/>
                <w:sz w:val="24"/>
                <w:szCs w:val="24"/>
                <w:lang w:eastAsia="tr-TR"/>
              </w:rPr>
              <w:t> </w:t>
            </w:r>
          </w:p>
        </w:tc>
        <w:tc>
          <w:tcPr>
            <w:tcW w:w="833" w:type="pct"/>
            <w:gridSpan w:val="2"/>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E33A8">
              <w:rPr>
                <w:rFonts w:ascii="Times New Roman" w:eastAsia="Times New Roman" w:hAnsi="Times New Roman" w:cs="Times New Roman"/>
                <w:sz w:val="24"/>
                <w:szCs w:val="24"/>
                <w:lang w:eastAsia="tr-TR"/>
              </w:rPr>
              <w:t> </w:t>
            </w:r>
          </w:p>
        </w:tc>
        <w:tc>
          <w:tcPr>
            <w:tcW w:w="833" w:type="pct"/>
            <w:tcBorders>
              <w:top w:val="nil"/>
              <w:left w:val="nil"/>
              <w:bottom w:val="nil"/>
              <w:right w:val="nil"/>
            </w:tcBorders>
            <w:vAlign w:val="cente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E33A8">
              <w:rPr>
                <w:rFonts w:ascii="Times New Roman" w:eastAsia="Times New Roman" w:hAnsi="Times New Roman" w:cs="Times New Roman"/>
                <w:sz w:val="24"/>
                <w:szCs w:val="24"/>
                <w:lang w:eastAsia="tr-TR"/>
              </w:rPr>
              <w:t> </w:t>
            </w:r>
          </w:p>
        </w:tc>
      </w:tr>
    </w:tbl>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 </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b/>
          <w:bCs/>
          <w:color w:val="000000"/>
          <w:sz w:val="24"/>
          <w:szCs w:val="24"/>
          <w:lang w:eastAsia="tr-TR"/>
        </w:rPr>
        <w:t>KARŞIOY YAZISI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İtiraz konusu 24.6.1995 günlü, 556 sayılı "Markaların Korunması Hakkında Kanun Hükmünde Kararname"nin 61. maddesinin itiraz konusu (d) bendinde marka hakkına tecavüz sayılan fiil, bu Kararname'nin 61. maddesinden sonra gelmek üzere 3.11.1995 günlü, 4128 sayılı Kanun'un 5. maddesi ile eklenen 61/A maddesinin yine itiraz konusu (c)  bendinde ise bu fiil için tayin edilecek cezalar düzenlenmiştir.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Markalar hakkına tecavüzle ilgili suç sayılan fiilin kararname ile düzenlenmesinin, suç ve cezaların kanuniliği ilkesine aykırılık oluşturduğu ileri sürülerek söz konusu kuralların itirazen iptalleri  istenilmektedir.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 xml:space="preserve">4128 sayılı Kanun'un 61/A maddesinin (c) bendinde  "c) 61 inci maddede yazılı fiillerden birini  işleyenler hakkında, iki yıldan dört yıla kadar hapis cezasına ve altı yüzmilyon liradan bir milyar  liraya kadar para cezasına, ayrıca işyerlerinin bir yıldan az olmamak üzere kapatılmasına ve aynı süre  ticaretten men edilmelerine hükmolunur" denilmektedir. Kanunla yapılan bu düzenleme dikkatle incelendiğinde, yasakoyucunun, "61. maddede yazılı fiillerden birini işleyenler..." sözcüklerine madde içinde yer vererek yaptığı yollamayla marka hakkına tecavüzle ilgili suç sayılan fiilleri de ceza öngören madde içine aldığı, böylece hem suç sayılan </w:t>
      </w:r>
      <w:r w:rsidRPr="000E33A8">
        <w:rPr>
          <w:rFonts w:ascii="Times New Roman" w:eastAsia="Times New Roman" w:hAnsi="Times New Roman" w:cs="Times New Roman"/>
          <w:color w:val="000000"/>
          <w:sz w:val="24"/>
          <w:szCs w:val="24"/>
          <w:lang w:eastAsia="tr-TR"/>
        </w:rPr>
        <w:lastRenderedPageBreak/>
        <w:t>fiilleri ve hem de bunlara ilişkin cezaları kanunla  düzenleyerek, suç ve cezaların kanuniliği ilkesinin gereklerini yerine getirdiği görülmektedir.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Yasakoyucunun, Kanun'un itiraz konusu 61/A maddesinin (c) bendini düzenlerken, Kararname'nin 61. maddesine "61. maddede yazılı fiillerden birini işleyenler..." biçiminde yollama yapması ile maddede sayılan,</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"a) 9 uncu maddenin ihlali,</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 Marka sahibinin izni olmaksızın markayı veya ayırt edilmeyecek derecede benzerini kullanmak suretiyle markayı taklit etmek,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c) Markayı veya ayırt edilmeyecek derecede benzerini kullanmak suretiyle markanın taklit  edildiğini bildiği veya bilmesi gerektiği halde tecavüz yoluyla kullanılan markayı taşıyan ürünleri satmak, dağıtmak veya bir başka şekilde ticaret alanına çıkarmak veya bu amaçlar için ithal etmek veya ticari amaçla elde bulundurmak,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d) Marka sahibi tarafından sözleşmeye dayalı lisans yoluyla verilmiş hakları izinsiz genişletmek veya bu hakları üçüncü kişilere devir etmek,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e) (a) ila (c) bentlerinde yazılı fiillere iştirak veya yardım veya bunları teşvik etmek veya  hangi şekil ve şartlarda olursa olsun bu fiillerin yapılmasını kolaylaştırmak,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f) Kendisinde bulunan ve başkası adına tescilli bir markayı veya ayırt edilmeyecek derecede  benzerini taşıyan ürünün veya ticaret alanına çıkarılan malın nereden alındığını veya nasıl sağlandığını bildirmekten kaçınmak."</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tarzındaki marka hakkına tecavüz fiillerini madde metnine tek tek yazması arasında fark bulunmamaktadır. Burada yasakoyucu yasa yapma tekniğine uygun davranmış, tekrardan  kaçınarak 61. maddeye gönderme yapmakla yetinmiştir. Dolayısıyla yasakoyucunun, kararnamede marka hakkına tecavüz olarak sayılan fiillerin nelerden ibaret olduğunu bilerek bunlar için uygun gördüğü cezaları kanun ile belirlemek suretiyle bu fiillere de suç niteliği kazandırdığını kabul etmek gerekir. Aksine yorum yasakoyucunun açık iradesini benimsememek anlamını taşır.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Öte yandan anılan fiillerde sonradan KHK ile bir değişiklik yapılması farklı bir durum  olup, ancak böyle bir durumda suçta ve cezada kanunilik ilkesine aykırılıktan söz edilebilir.</w:t>
      </w:r>
    </w:p>
    <w:p w:rsidR="000E33A8"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4"/>
          <w:lang w:eastAsia="tr-TR"/>
        </w:rPr>
        <w:t>Bu nedenlerle çoğunluğun 24.6.1995 günlü, 556 sayılı "Markaların Korunması Hakkında Kanun Hükmünde Kararname"nin 61. maddesinin (d) bendinde yer alan kuralın Anayasa'ya aykırı olduğuna ve iptal edilmesi gerektiğine ilişkin kararına katılmıyoruz.</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0E33A8" w:rsidRPr="000E33A8" w:rsidTr="000E33A8">
        <w:trPr>
          <w:jc w:val="center"/>
        </w:trPr>
        <w:tc>
          <w:tcPr>
            <w:tcW w:w="1667" w:type="pct"/>
            <w:tcMar>
              <w:top w:w="0" w:type="dxa"/>
              <w:left w:w="108" w:type="dxa"/>
              <w:bottom w:w="0" w:type="dxa"/>
              <w:right w:w="108"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tcMar>
              <w:top w:w="0" w:type="dxa"/>
              <w:left w:w="108" w:type="dxa"/>
              <w:bottom w:w="0" w:type="dxa"/>
              <w:right w:w="108"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c>
          <w:tcPr>
            <w:tcW w:w="1667" w:type="pct"/>
            <w:tcMar>
              <w:top w:w="0" w:type="dxa"/>
              <w:left w:w="108" w:type="dxa"/>
              <w:bottom w:w="0" w:type="dxa"/>
              <w:right w:w="108"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 </w:t>
            </w:r>
          </w:p>
        </w:tc>
      </w:tr>
      <w:tr w:rsidR="000E33A8" w:rsidRPr="000E33A8" w:rsidTr="000E33A8">
        <w:trPr>
          <w:jc w:val="center"/>
        </w:trPr>
        <w:tc>
          <w:tcPr>
            <w:tcW w:w="1667" w:type="pct"/>
            <w:tcMar>
              <w:top w:w="0" w:type="dxa"/>
              <w:left w:w="108" w:type="dxa"/>
              <w:bottom w:w="0" w:type="dxa"/>
              <w:right w:w="108"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Başkan</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Mustafa BUMİN</w:t>
            </w:r>
          </w:p>
        </w:tc>
        <w:tc>
          <w:tcPr>
            <w:tcW w:w="1667" w:type="pct"/>
            <w:tcMar>
              <w:top w:w="0" w:type="dxa"/>
              <w:left w:w="108" w:type="dxa"/>
              <w:bottom w:w="0" w:type="dxa"/>
              <w:right w:w="108"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Mehmet ERTEN</w:t>
            </w:r>
          </w:p>
        </w:tc>
        <w:tc>
          <w:tcPr>
            <w:tcW w:w="1667" w:type="pct"/>
            <w:tcMar>
              <w:top w:w="0" w:type="dxa"/>
              <w:left w:w="108" w:type="dxa"/>
              <w:bottom w:w="0" w:type="dxa"/>
              <w:right w:w="108" w:type="dxa"/>
            </w:tcMar>
            <w:hideMark/>
          </w:tcPr>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Üye</w:t>
            </w:r>
          </w:p>
          <w:p w:rsidR="000E33A8" w:rsidRPr="000E33A8" w:rsidRDefault="000E33A8" w:rsidP="000E33A8">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0E33A8">
              <w:rPr>
                <w:rFonts w:ascii="Times New Roman" w:eastAsia="Times New Roman" w:hAnsi="Times New Roman" w:cs="Times New Roman"/>
                <w:sz w:val="24"/>
                <w:szCs w:val="24"/>
                <w:lang w:eastAsia="tr-TR"/>
              </w:rPr>
              <w:t>Fazıl SAĞLAM</w:t>
            </w:r>
          </w:p>
        </w:tc>
      </w:tr>
    </w:tbl>
    <w:p w:rsidR="00CE1FB9" w:rsidRPr="000E33A8" w:rsidRDefault="000E33A8" w:rsidP="000E33A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E33A8">
        <w:rPr>
          <w:rFonts w:ascii="Times New Roman" w:eastAsia="Times New Roman" w:hAnsi="Times New Roman" w:cs="Times New Roman"/>
          <w:color w:val="000000"/>
          <w:sz w:val="24"/>
          <w:szCs w:val="20"/>
          <w:lang w:eastAsia="tr-TR"/>
        </w:rPr>
        <w:t> </w:t>
      </w:r>
      <w:bookmarkStart w:id="0" w:name="_GoBack"/>
      <w:bookmarkEnd w:id="0"/>
    </w:p>
    <w:sectPr w:rsidR="00CE1FB9" w:rsidRPr="000E33A8" w:rsidSect="000E33A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395B" w:rsidRDefault="00D7395B" w:rsidP="000E33A8">
      <w:pPr>
        <w:spacing w:after="0" w:line="240" w:lineRule="auto"/>
      </w:pPr>
      <w:r>
        <w:separator/>
      </w:r>
    </w:p>
  </w:endnote>
  <w:endnote w:type="continuationSeparator" w:id="0">
    <w:p w:rsidR="00D7395B" w:rsidRDefault="00D7395B" w:rsidP="000E33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3A8" w:rsidRDefault="000E33A8" w:rsidP="000C148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E33A8" w:rsidRDefault="000E33A8" w:rsidP="000E33A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3A8" w:rsidRPr="000E33A8" w:rsidRDefault="000E33A8" w:rsidP="000C148E">
    <w:pPr>
      <w:pStyle w:val="Altbilgi"/>
      <w:framePr w:wrap="around" w:vAnchor="text" w:hAnchor="margin" w:xAlign="right" w:y="1"/>
      <w:rPr>
        <w:rStyle w:val="SayfaNumaras"/>
        <w:rFonts w:ascii="Times New Roman" w:hAnsi="Times New Roman" w:cs="Times New Roman"/>
      </w:rPr>
    </w:pPr>
    <w:r w:rsidRPr="000E33A8">
      <w:rPr>
        <w:rStyle w:val="SayfaNumaras"/>
        <w:rFonts w:ascii="Times New Roman" w:hAnsi="Times New Roman" w:cs="Times New Roman"/>
      </w:rPr>
      <w:fldChar w:fldCharType="begin"/>
    </w:r>
    <w:r w:rsidRPr="000E33A8">
      <w:rPr>
        <w:rStyle w:val="SayfaNumaras"/>
        <w:rFonts w:ascii="Times New Roman" w:hAnsi="Times New Roman" w:cs="Times New Roman"/>
      </w:rPr>
      <w:instrText xml:space="preserve">PAGE  </w:instrText>
    </w:r>
    <w:r w:rsidRPr="000E33A8">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0E33A8">
      <w:rPr>
        <w:rStyle w:val="SayfaNumaras"/>
        <w:rFonts w:ascii="Times New Roman" w:hAnsi="Times New Roman" w:cs="Times New Roman"/>
      </w:rPr>
      <w:fldChar w:fldCharType="end"/>
    </w:r>
  </w:p>
  <w:p w:rsidR="000E33A8" w:rsidRPr="000E33A8" w:rsidRDefault="000E33A8" w:rsidP="000E33A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3A8" w:rsidRDefault="000E33A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395B" w:rsidRDefault="00D7395B" w:rsidP="000E33A8">
      <w:pPr>
        <w:spacing w:after="0" w:line="240" w:lineRule="auto"/>
      </w:pPr>
      <w:r>
        <w:separator/>
      </w:r>
    </w:p>
  </w:footnote>
  <w:footnote w:type="continuationSeparator" w:id="0">
    <w:p w:rsidR="00D7395B" w:rsidRDefault="00D7395B" w:rsidP="000E33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3A8" w:rsidRDefault="000E33A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3A8" w:rsidRDefault="000E33A8">
    <w:pPr>
      <w:pStyle w:val="stbilgi"/>
      <w:rPr>
        <w:rFonts w:ascii="Times New Roman" w:hAnsi="Times New Roman" w:cs="Times New Roman"/>
        <w:b/>
      </w:rPr>
    </w:pPr>
    <w:r>
      <w:rPr>
        <w:rFonts w:ascii="Times New Roman" w:hAnsi="Times New Roman" w:cs="Times New Roman"/>
        <w:b/>
      </w:rPr>
      <w:t>Esas Sayısı     : 2002/92</w:t>
    </w:r>
  </w:p>
  <w:p w:rsidR="000E33A8" w:rsidRDefault="000E33A8">
    <w:pPr>
      <w:pStyle w:val="stbilgi"/>
      <w:rPr>
        <w:rFonts w:ascii="Times New Roman" w:hAnsi="Times New Roman" w:cs="Times New Roman"/>
        <w:b/>
      </w:rPr>
    </w:pPr>
    <w:r>
      <w:rPr>
        <w:rFonts w:ascii="Times New Roman" w:hAnsi="Times New Roman" w:cs="Times New Roman"/>
        <w:b/>
      </w:rPr>
      <w:t>Karar Sayısı  : 2004/25</w:t>
    </w:r>
  </w:p>
  <w:p w:rsidR="000E33A8" w:rsidRPr="000E33A8" w:rsidRDefault="000E33A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3A8" w:rsidRDefault="000E33A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253A"/>
    <w:rsid w:val="000E33A8"/>
    <w:rsid w:val="00CE1FB9"/>
    <w:rsid w:val="00D7395B"/>
    <w:rsid w:val="00EA253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CDE7C5-76AF-4F31-A53C-EA9DB135B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E33A8"/>
    <w:rPr>
      <w:color w:val="0000FF"/>
      <w:u w:val="single"/>
    </w:rPr>
  </w:style>
  <w:style w:type="paragraph" w:styleId="stbilgi">
    <w:name w:val="header"/>
    <w:basedOn w:val="Normal"/>
    <w:link w:val="stbilgiChar"/>
    <w:uiPriority w:val="99"/>
    <w:unhideWhenUsed/>
    <w:rsid w:val="000E33A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E33A8"/>
  </w:style>
  <w:style w:type="paragraph" w:styleId="Altbilgi">
    <w:name w:val="footer"/>
    <w:basedOn w:val="Normal"/>
    <w:link w:val="AltbilgiChar"/>
    <w:uiPriority w:val="99"/>
    <w:unhideWhenUsed/>
    <w:rsid w:val="000E33A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E33A8"/>
  </w:style>
  <w:style w:type="character" w:styleId="SayfaNumaras">
    <w:name w:val="page number"/>
    <w:basedOn w:val="VarsaylanParagrafYazTipi"/>
    <w:uiPriority w:val="99"/>
    <w:semiHidden/>
    <w:unhideWhenUsed/>
    <w:rsid w:val="000E33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6163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2164</Words>
  <Characters>12339</Characters>
  <Application>Microsoft Office Word</Application>
  <DocSecurity>0</DocSecurity>
  <Lines>102</Lines>
  <Paragraphs>28</Paragraphs>
  <ScaleCrop>false</ScaleCrop>
  <Company/>
  <LinksUpToDate>false</LinksUpToDate>
  <CharactersWithSpaces>14475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2019-01-16T11:42:00Z</dcterms:created>
  <dcterms:modified xsi:type="dcterms:W3CDTF">2019-01-16T11:43:00Z</dcterms:modified>
</cp:coreProperties>
</file>