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2A2" w:rsidRPr="00FB12A2" w:rsidRDefault="00FB12A2" w:rsidP="00FB12A2">
      <w:pPr>
        <w:spacing w:before="100" w:after="100" w:line="240" w:lineRule="auto"/>
        <w:jc w:val="center"/>
        <w:rPr>
          <w:rFonts w:ascii="Times New Roman" w:eastAsia="Times New Roman" w:hAnsi="Times New Roman" w:cs="Times New Roman"/>
          <w:color w:val="000000"/>
          <w:sz w:val="24"/>
          <w:szCs w:val="27"/>
          <w:lang w:eastAsia="tr-TR"/>
        </w:rPr>
      </w:pPr>
      <w:r w:rsidRPr="00FB12A2">
        <w:rPr>
          <w:rFonts w:ascii="Times New Roman" w:eastAsia="Times New Roman" w:hAnsi="Times New Roman" w:cs="Times New Roman"/>
          <w:b/>
          <w:bCs/>
          <w:color w:val="000000"/>
          <w:sz w:val="24"/>
          <w:szCs w:val="24"/>
          <w:lang w:eastAsia="tr-TR"/>
        </w:rPr>
        <w:t>ANAYASA MAHKEMESİ KARARI</w:t>
      </w:r>
      <w:r w:rsidRPr="00FB12A2">
        <w:rPr>
          <w:rFonts w:ascii="Times New Roman" w:eastAsia="Times New Roman" w:hAnsi="Times New Roman" w:cs="Times New Roman"/>
          <w:color w:val="000000"/>
          <w:sz w:val="24"/>
          <w:szCs w:val="27"/>
          <w:lang w:eastAsia="tr-TR"/>
        </w:rPr>
        <w:t> </w:t>
      </w:r>
    </w:p>
    <w:p w:rsidR="00FB12A2" w:rsidRP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b/>
          <w:bCs/>
          <w:color w:val="000000"/>
          <w:sz w:val="24"/>
          <w:szCs w:val="26"/>
          <w:lang w:eastAsia="tr-TR"/>
        </w:rPr>
        <w:t>                                            </w:t>
      </w:r>
    </w:p>
    <w:p w:rsidR="00FB12A2" w:rsidRPr="00FB12A2" w:rsidRDefault="00FB12A2" w:rsidP="00FB12A2">
      <w:pPr>
        <w:spacing w:after="0" w:line="240" w:lineRule="auto"/>
        <w:jc w:val="both"/>
        <w:rPr>
          <w:rFonts w:ascii="Times New Roman" w:eastAsia="Times New Roman" w:hAnsi="Times New Roman" w:cs="Times New Roman"/>
          <w:b/>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Esas </w:t>
      </w:r>
      <w:proofErr w:type="gramStart"/>
      <w:r w:rsidRPr="00FB12A2">
        <w:rPr>
          <w:rFonts w:ascii="Times New Roman" w:eastAsia="Times New Roman" w:hAnsi="Times New Roman" w:cs="Times New Roman"/>
          <w:b/>
          <w:bCs/>
          <w:color w:val="000000"/>
          <w:sz w:val="24"/>
          <w:szCs w:val="26"/>
          <w:lang w:eastAsia="tr-TR"/>
        </w:rPr>
        <w:t>Sayısı    : 2004</w:t>
      </w:r>
      <w:proofErr w:type="gramEnd"/>
      <w:r w:rsidRPr="00FB12A2">
        <w:rPr>
          <w:rFonts w:ascii="Times New Roman" w:eastAsia="Times New Roman" w:hAnsi="Times New Roman" w:cs="Times New Roman"/>
          <w:b/>
          <w:bCs/>
          <w:color w:val="000000"/>
          <w:sz w:val="24"/>
          <w:szCs w:val="26"/>
          <w:lang w:eastAsia="tr-TR"/>
        </w:rPr>
        <w:t>/112</w:t>
      </w:r>
    </w:p>
    <w:p w:rsidR="00FB12A2" w:rsidRPr="00FB12A2" w:rsidRDefault="00FB12A2" w:rsidP="00FB12A2">
      <w:pPr>
        <w:spacing w:after="0" w:line="240" w:lineRule="auto"/>
        <w:jc w:val="both"/>
        <w:rPr>
          <w:rFonts w:ascii="Times New Roman" w:eastAsia="Times New Roman" w:hAnsi="Times New Roman" w:cs="Times New Roman"/>
          <w:b/>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Karar </w:t>
      </w:r>
      <w:proofErr w:type="gramStart"/>
      <w:r w:rsidRPr="00FB12A2">
        <w:rPr>
          <w:rFonts w:ascii="Times New Roman" w:eastAsia="Times New Roman" w:hAnsi="Times New Roman" w:cs="Times New Roman"/>
          <w:b/>
          <w:bCs/>
          <w:color w:val="000000"/>
          <w:sz w:val="24"/>
          <w:szCs w:val="26"/>
          <w:lang w:eastAsia="tr-TR"/>
        </w:rPr>
        <w:t>Sayısı : 2004</w:t>
      </w:r>
      <w:proofErr w:type="gramEnd"/>
      <w:r w:rsidRPr="00FB12A2">
        <w:rPr>
          <w:rFonts w:ascii="Times New Roman" w:eastAsia="Times New Roman" w:hAnsi="Times New Roman" w:cs="Times New Roman"/>
          <w:b/>
          <w:bCs/>
          <w:color w:val="000000"/>
          <w:sz w:val="24"/>
          <w:szCs w:val="26"/>
          <w:lang w:eastAsia="tr-TR"/>
        </w:rPr>
        <w:t>/122</w:t>
      </w:r>
    </w:p>
    <w:p w:rsidR="00FB12A2" w:rsidRPr="00FB12A2" w:rsidRDefault="00FB12A2" w:rsidP="00FB12A2">
      <w:pPr>
        <w:spacing w:after="0" w:line="240" w:lineRule="auto"/>
        <w:jc w:val="both"/>
        <w:rPr>
          <w:rFonts w:ascii="Times New Roman" w:eastAsia="Times New Roman" w:hAnsi="Times New Roman" w:cs="Times New Roman"/>
          <w:b/>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Karar </w:t>
      </w:r>
      <w:proofErr w:type="gramStart"/>
      <w:r w:rsidRPr="00FB12A2">
        <w:rPr>
          <w:rFonts w:ascii="Times New Roman" w:eastAsia="Times New Roman" w:hAnsi="Times New Roman" w:cs="Times New Roman"/>
          <w:b/>
          <w:bCs/>
          <w:color w:val="000000"/>
          <w:sz w:val="24"/>
          <w:szCs w:val="26"/>
          <w:lang w:eastAsia="tr-TR"/>
        </w:rPr>
        <w:t>Günü : 8</w:t>
      </w:r>
      <w:proofErr w:type="gramEnd"/>
      <w:r w:rsidRPr="00FB12A2">
        <w:rPr>
          <w:rFonts w:ascii="Times New Roman" w:eastAsia="Times New Roman" w:hAnsi="Times New Roman" w:cs="Times New Roman"/>
          <w:b/>
          <w:bCs/>
          <w:color w:val="000000"/>
          <w:sz w:val="24"/>
          <w:szCs w:val="26"/>
          <w:lang w:eastAsia="tr-TR"/>
        </w:rPr>
        <w:t>.12.2004</w:t>
      </w:r>
    </w:p>
    <w:p w:rsidR="00FB12A2" w:rsidRDefault="00FB12A2" w:rsidP="00FB12A2">
      <w:pPr>
        <w:spacing w:after="0" w:line="240" w:lineRule="auto"/>
        <w:jc w:val="both"/>
        <w:rPr>
          <w:rFonts w:ascii="Times New Roman" w:eastAsia="Times New Roman" w:hAnsi="Times New Roman" w:cs="Times New Roman"/>
          <w:color w:val="000000"/>
          <w:sz w:val="24"/>
          <w:szCs w:val="27"/>
          <w:lang w:eastAsia="tr-TR"/>
        </w:rPr>
      </w:pPr>
      <w:r w:rsidRPr="00FB12A2">
        <w:rPr>
          <w:rFonts w:ascii="Times New Roman" w:eastAsia="Times New Roman" w:hAnsi="Times New Roman" w:cs="Times New Roman"/>
          <w:b/>
          <w:bCs/>
          <w:color w:val="000000"/>
          <w:sz w:val="24"/>
          <w:szCs w:val="26"/>
          <w:lang w:eastAsia="tr-TR"/>
        </w:rPr>
        <w:t>R.G. Tarih-</w:t>
      </w:r>
      <w:proofErr w:type="gramStart"/>
      <w:r w:rsidRPr="00FB12A2">
        <w:rPr>
          <w:rFonts w:ascii="Times New Roman" w:eastAsia="Times New Roman" w:hAnsi="Times New Roman" w:cs="Times New Roman"/>
          <w:b/>
          <w:bCs/>
          <w:color w:val="000000"/>
          <w:sz w:val="24"/>
          <w:szCs w:val="26"/>
          <w:lang w:eastAsia="tr-TR"/>
        </w:rPr>
        <w:t>Sayı :13</w:t>
      </w:r>
      <w:proofErr w:type="gramEnd"/>
      <w:r w:rsidRPr="00FB12A2">
        <w:rPr>
          <w:rFonts w:ascii="Times New Roman" w:eastAsia="Times New Roman" w:hAnsi="Times New Roman" w:cs="Times New Roman"/>
          <w:b/>
          <w:bCs/>
          <w:color w:val="000000"/>
          <w:sz w:val="24"/>
          <w:szCs w:val="26"/>
          <w:lang w:eastAsia="tr-TR"/>
        </w:rPr>
        <w:t>.05.2005'de tebliğ edildi.</w:t>
      </w:r>
    </w:p>
    <w:p w:rsidR="00FB12A2" w:rsidRP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b/>
          <w:bCs/>
          <w:color w:val="000000"/>
          <w:sz w:val="24"/>
          <w:szCs w:val="26"/>
          <w:lang w:eastAsia="tr-TR"/>
        </w:rPr>
        <w:t xml:space="preserve"> </w:t>
      </w:r>
      <w:r w:rsidRPr="00FB12A2">
        <w:rPr>
          <w:rFonts w:ascii="Times New Roman" w:eastAsia="Times New Roman" w:hAnsi="Times New Roman" w:cs="Times New Roman"/>
          <w:b/>
          <w:bCs/>
          <w:color w:val="000000"/>
          <w:sz w:val="24"/>
          <w:szCs w:val="26"/>
          <w:lang w:eastAsia="tr-TR"/>
        </w:rPr>
        <w:t xml:space="preserve">İTİRAZ YOLUNA </w:t>
      </w:r>
      <w:proofErr w:type="gramStart"/>
      <w:r w:rsidRPr="00FB12A2">
        <w:rPr>
          <w:rFonts w:ascii="Times New Roman" w:eastAsia="Times New Roman" w:hAnsi="Times New Roman" w:cs="Times New Roman"/>
          <w:b/>
          <w:bCs/>
          <w:color w:val="000000"/>
          <w:sz w:val="24"/>
          <w:szCs w:val="26"/>
          <w:lang w:eastAsia="tr-TR"/>
        </w:rPr>
        <w:t>BAŞVURAN : </w:t>
      </w:r>
      <w:r w:rsidRPr="00FB12A2">
        <w:rPr>
          <w:rFonts w:ascii="Times New Roman" w:eastAsia="Times New Roman" w:hAnsi="Times New Roman" w:cs="Times New Roman"/>
          <w:color w:val="000000"/>
          <w:sz w:val="24"/>
          <w:szCs w:val="26"/>
          <w:lang w:eastAsia="tr-TR"/>
        </w:rPr>
        <w:t>Ankara</w:t>
      </w:r>
      <w:proofErr w:type="gramEnd"/>
      <w:r w:rsidRPr="00FB12A2">
        <w:rPr>
          <w:rFonts w:ascii="Times New Roman" w:eastAsia="Times New Roman" w:hAnsi="Times New Roman" w:cs="Times New Roman"/>
          <w:color w:val="000000"/>
          <w:sz w:val="24"/>
          <w:szCs w:val="26"/>
          <w:lang w:eastAsia="tr-TR"/>
        </w:rPr>
        <w:t xml:space="preserve"> 6. İdare Mahkemesi</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 İTİRAZIN KONUSU :</w:t>
      </w:r>
      <w:r w:rsidRPr="00FB12A2">
        <w:rPr>
          <w:rFonts w:ascii="Times New Roman" w:eastAsia="Times New Roman" w:hAnsi="Times New Roman" w:cs="Times New Roman"/>
          <w:color w:val="000000"/>
          <w:sz w:val="24"/>
          <w:szCs w:val="26"/>
          <w:lang w:eastAsia="tr-TR"/>
        </w:rPr>
        <w:t> 10.2.1954 günlü, 6245 sayılı Harcırah Kanunu'nun 10. maddesinin (1) numaralı bendinin başına 31.7.2003 günlü, 4969 sayılı Yasa ile eklenen "</w:t>
      </w:r>
      <w:r w:rsidRPr="00FB12A2">
        <w:rPr>
          <w:rFonts w:ascii="Times New Roman" w:eastAsia="Times New Roman" w:hAnsi="Times New Roman" w:cs="Times New Roman"/>
          <w:i/>
          <w:iCs/>
          <w:color w:val="000000"/>
          <w:sz w:val="24"/>
          <w:szCs w:val="26"/>
          <w:lang w:eastAsia="tr-TR"/>
        </w:rPr>
        <w:t>Kendi yazılı talepleri üzerine gönderilenler hariç olmak üzere</w:t>
      </w:r>
      <w:r w:rsidRPr="00FB12A2">
        <w:rPr>
          <w:rFonts w:ascii="Times New Roman" w:eastAsia="Times New Roman" w:hAnsi="Times New Roman" w:cs="Times New Roman"/>
          <w:color w:val="000000"/>
          <w:sz w:val="24"/>
          <w:szCs w:val="26"/>
          <w:lang w:eastAsia="tr-TR"/>
        </w:rPr>
        <w:t>" ibaresinin, Anayasa'nın 2</w:t>
      </w:r>
      <w:proofErr w:type="gramStart"/>
      <w:r w:rsidRPr="00FB12A2">
        <w:rPr>
          <w:rFonts w:ascii="Times New Roman" w:eastAsia="Times New Roman" w:hAnsi="Times New Roman" w:cs="Times New Roman"/>
          <w:color w:val="000000"/>
          <w:sz w:val="24"/>
          <w:szCs w:val="26"/>
          <w:lang w:eastAsia="tr-TR"/>
        </w:rPr>
        <w:t>.,</w:t>
      </w:r>
      <w:proofErr w:type="gramEnd"/>
      <w:r w:rsidRPr="00FB12A2">
        <w:rPr>
          <w:rFonts w:ascii="Times New Roman" w:eastAsia="Times New Roman" w:hAnsi="Times New Roman" w:cs="Times New Roman"/>
          <w:color w:val="000000"/>
          <w:sz w:val="24"/>
          <w:szCs w:val="26"/>
          <w:lang w:eastAsia="tr-TR"/>
        </w:rPr>
        <w:t xml:space="preserve"> 5. ve 10. maddelerine aykırılığı savıyla iptali istemidir.</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 I- OLAY</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Davacının, isteğiyle atamasının yapılması nedeniyle şahsi ve aile yolluğunun ödenmemesine ilişkin işlemin iptali istemiyle açtığı davada, itiraz konusu kuralın Anayasa'ya aykırı olduğu kanısına varan Mahkeme iptali için başvurmuştur.</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 II- YASA METİNLERİ</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 A- İtiraz Konusu Yasa Kuralı</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10.2.1954 günlü, 6245 sayılı Harcırah Kanunu'nun 10. maddesinin itiraz konusu ibareyi de içeren  (1) numaralı bendi şöyledir:</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 "MADDE 10-</w:t>
      </w:r>
      <w:r w:rsidRPr="00FB12A2">
        <w:rPr>
          <w:rFonts w:ascii="Times New Roman" w:eastAsia="Times New Roman" w:hAnsi="Times New Roman" w:cs="Times New Roman"/>
          <w:color w:val="000000"/>
          <w:sz w:val="24"/>
          <w:szCs w:val="26"/>
          <w:lang w:eastAsia="tr-TR"/>
        </w:rPr>
        <w:t> Yol masrafı, yevmiye, aile masrafı ve yer değiştirme masrafı aşağıdaki hallerde verilir:</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1. </w:t>
      </w:r>
      <w:r w:rsidRPr="00FB12A2">
        <w:rPr>
          <w:rFonts w:ascii="Times New Roman" w:eastAsia="Times New Roman" w:hAnsi="Times New Roman" w:cs="Times New Roman"/>
          <w:b/>
          <w:bCs/>
          <w:color w:val="000000"/>
          <w:sz w:val="24"/>
          <w:szCs w:val="26"/>
          <w:lang w:eastAsia="tr-TR"/>
        </w:rPr>
        <w:t>Kendi yazılı talepleri üzerine gönderilenler hariç olmak üzere;</w:t>
      </w:r>
      <w:r w:rsidRPr="00FB12A2">
        <w:rPr>
          <w:rFonts w:ascii="Times New Roman" w:eastAsia="Times New Roman" w:hAnsi="Times New Roman" w:cs="Times New Roman"/>
          <w:color w:val="000000"/>
          <w:sz w:val="24"/>
          <w:szCs w:val="26"/>
          <w:lang w:eastAsia="tr-TR"/>
        </w:rPr>
        <w:t> Yurt içinde veya dışındaki daimi bir vazifeye naklen tayin olunanlarla yabancı memleketlerdeki memuriyet merkezi tebdil olunan veyahut bu yerlerden yurt içinde diğer bir daimi vazifeye tayin edilen memur ve hizmetlilere yeni vazife mahallerine kadar;".</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 B- İlgili Görülen Yasa Kuralı</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4833 sayılı 2003 Malî Yılı Bütçe Kanunu'nun 51. maddesinin ilgili görülen (f) bendi şöyledir:</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w:t>
      </w:r>
      <w:proofErr w:type="gramStart"/>
      <w:r w:rsidRPr="00FB12A2">
        <w:rPr>
          <w:rFonts w:ascii="Times New Roman" w:eastAsia="Times New Roman" w:hAnsi="Times New Roman" w:cs="Times New Roman"/>
          <w:color w:val="000000"/>
          <w:sz w:val="24"/>
          <w:szCs w:val="26"/>
          <w:lang w:eastAsia="tr-TR"/>
        </w:rPr>
        <w:t>"10.2.1954 tarihli ve 6245 sayılı Kanun kapsamında bulunan kurum ve kuruluşlar ile özel hükümler gereğince anılan Kanun kapsamı dışında yer alan tüm kamu kurum ve kuruluşlarında, istihdam edilme şekline bakılmaksızın; ilk defa veya yeniden göreve alınanlar ile bunların aile fertlerine bu nedenlerle harcırah ödenmez, bu amaçla başka bir adla ödeme yapılamaz.</w:t>
      </w:r>
      <w:proofErr w:type="gramEnd"/>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lastRenderedPageBreak/>
        <w:t xml:space="preserve"> </w:t>
      </w:r>
      <w:proofErr w:type="gramStart"/>
      <w:r w:rsidRPr="00FB12A2">
        <w:rPr>
          <w:rFonts w:ascii="Times New Roman" w:eastAsia="Times New Roman" w:hAnsi="Times New Roman" w:cs="Times New Roman"/>
          <w:color w:val="000000"/>
          <w:sz w:val="24"/>
          <w:szCs w:val="26"/>
          <w:lang w:eastAsia="tr-TR"/>
        </w:rPr>
        <w:t>Yukarıda belirtilen kurum ve kuruluşlarda istihdam edilen personelden, kendilerinin yazılı talebi üzerine 1.4.2003 tarihinden itibaren bu kurum ve kuruluşlar arasında veya bunların başka yerlerdeki birimleri arasında naklen ataması yapılanlar ile başka yerlerde sürekli veya geçici olarak görevlendirilenlere, 10.2.1954 tarihli ve 6245 sayılı Kanunda veya özel mevzuatlarında bu atama veya görevlendirmeler için öngörülen harcırah ödenmez, bu amaçla başka bir adla dahi olsa herhangi bir ödeme yapılamaz. 10.2.1954 tarihli ve 6245 sayılı Kanunun 10 uncu maddesinin 2, 3 ve 4 üncü bentleri kapsamında 1.4.2003 tarihinden itibaren görevlerinden ayrılacaklar ile anılan Kanunun 11 inci maddesine göre aynı tarihten itibaren harcıraha hak kazanacak olanlara ve özel hükümler gereğince söz konusu Kanun kapsamı dışında yer alan tüm kamu kurum ve kuruluşlarının aynı durumlarda bulunan personeline, bu nedenlere bağlı olarak ilgili mevzuatında öngörülen harcırah ödenmez; bunlardan, ilgili mevzuatında yer değiştirmeleri halinde harcırah verilmesi öngörülmüş olanlara, yer değiştirme koşulu aranmaksızın ve damga vergisi hariç hiçbir vergiye tabi tutulmaksızın 500 milyon lira tutarında ödeme yapılır.</w:t>
      </w:r>
      <w:proofErr w:type="gramEnd"/>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10.2.1954 tarihli ve 6245 sayılı Kanun ile diğer mevzuatın bu bende aykırı hükümleri uygulanmaz."</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b/>
          <w:bCs/>
          <w:color w:val="000000"/>
          <w:sz w:val="24"/>
          <w:szCs w:val="26"/>
          <w:lang w:eastAsia="tr-TR"/>
        </w:rPr>
        <w:t xml:space="preserve"> III- İLK İNCELEME</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Anayasa Mahkemesi </w:t>
      </w:r>
      <w:proofErr w:type="spellStart"/>
      <w:r w:rsidRPr="00FB12A2">
        <w:rPr>
          <w:rFonts w:ascii="Times New Roman" w:eastAsia="Times New Roman" w:hAnsi="Times New Roman" w:cs="Times New Roman"/>
          <w:color w:val="000000"/>
          <w:sz w:val="24"/>
          <w:szCs w:val="26"/>
          <w:lang w:eastAsia="tr-TR"/>
        </w:rPr>
        <w:t>İçtüzüğü'nün</w:t>
      </w:r>
      <w:proofErr w:type="spellEnd"/>
      <w:r w:rsidRPr="00FB12A2">
        <w:rPr>
          <w:rFonts w:ascii="Times New Roman" w:eastAsia="Times New Roman" w:hAnsi="Times New Roman" w:cs="Times New Roman"/>
          <w:color w:val="000000"/>
          <w:sz w:val="24"/>
          <w:szCs w:val="26"/>
          <w:lang w:eastAsia="tr-TR"/>
        </w:rPr>
        <w:t xml:space="preserve"> 8. maddesi uyarınca yapılan ilk inceleme toplantısında, başvuru kararı ve ekleri, ilk inceleme raporu, itiraz konusu kuralla, diğer belgeler okunup incelendikten sonra gereği görüşülüp düşünüldü:</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w:t>
      </w:r>
      <w:proofErr w:type="gramStart"/>
      <w:r w:rsidRPr="00FB12A2">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davada uygulayacakları yasa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FB12A2">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görevine giren bir dava bulunması ve iptali istenen kuralların da o davada uygulanacak olması gerekmektedir. Uygulanacak yasa kuralı, bakılmakta olan davayı yürütmeye, uyuşmazlığı çözmeye, davayı sona erdirmeye veya kararın dayanağını oluşturmaya yarayacak kurallardır.</w:t>
      </w:r>
    </w:p>
    <w:p w:rsidR="00FB12A2" w:rsidRP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w:t>
      </w:r>
      <w:proofErr w:type="gramStart"/>
      <w:r w:rsidRPr="00FB12A2">
        <w:rPr>
          <w:rFonts w:ascii="Times New Roman" w:eastAsia="Times New Roman" w:hAnsi="Times New Roman" w:cs="Times New Roman"/>
          <w:color w:val="000000"/>
          <w:sz w:val="24"/>
          <w:szCs w:val="24"/>
          <w:lang w:eastAsia="tr-TR"/>
        </w:rPr>
        <w:t xml:space="preserve">Dava konusu atama işleminin tesis edildiği 2.7.2003 gününde, 31.3.2003 tarih ve 25065 Mükerrer sayılı Resmî </w:t>
      </w:r>
      <w:proofErr w:type="spellStart"/>
      <w:r w:rsidRPr="00FB12A2">
        <w:rPr>
          <w:rFonts w:ascii="Times New Roman" w:eastAsia="Times New Roman" w:hAnsi="Times New Roman" w:cs="Times New Roman"/>
          <w:color w:val="000000"/>
          <w:sz w:val="24"/>
          <w:szCs w:val="24"/>
          <w:lang w:eastAsia="tr-TR"/>
        </w:rPr>
        <w:t>Gazete'de</w:t>
      </w:r>
      <w:proofErr w:type="spellEnd"/>
      <w:r w:rsidRPr="00FB12A2">
        <w:rPr>
          <w:rFonts w:ascii="Times New Roman" w:eastAsia="Times New Roman" w:hAnsi="Times New Roman" w:cs="Times New Roman"/>
          <w:color w:val="000000"/>
          <w:sz w:val="24"/>
          <w:szCs w:val="24"/>
          <w:lang w:eastAsia="tr-TR"/>
        </w:rPr>
        <w:t xml:space="preserve"> yayımlanan 4833 sayılı 2003 Malî Yılı Bütçe Kanunu'nun 51. maddesinin (f) fıkrası yürürlükte olup, dosyada bulunan Orman Genel Müdürlüğü'nün 21.11.2003 günlü savunmasında da işlemin 2003 Malî Yılı Bütçe Kanunu'na göre hazırlanan Bütçe Uygulama  Talimatına göre yapıldığı belirtilmiştir.</w:t>
      </w:r>
      <w:proofErr w:type="gramEnd"/>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xml:space="preserve"> Bu durumda, 6245 sayılı Harcırah Kanunu'nun 10. maddesinin (1) numaralı bendinin başına eklenen itiraz konusu ibarenin  bakılmakta olan davada uygulanma olanağı bulunmadığından başvurunun  Mahkeme'nin yetkisizliği nedeniyle reddi gerekir.</w:t>
      </w:r>
    </w:p>
    <w:p w:rsid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B12A2">
        <w:rPr>
          <w:rFonts w:ascii="Times New Roman" w:eastAsia="Times New Roman" w:hAnsi="Times New Roman" w:cs="Times New Roman"/>
          <w:color w:val="000000"/>
          <w:sz w:val="24"/>
          <w:szCs w:val="26"/>
          <w:lang w:eastAsia="tr-TR"/>
        </w:rPr>
        <w:t> </w:t>
      </w:r>
      <w:r w:rsidRPr="00FB12A2">
        <w:rPr>
          <w:rFonts w:ascii="Times New Roman" w:eastAsia="Times New Roman" w:hAnsi="Times New Roman" w:cs="Times New Roman"/>
          <w:b/>
          <w:bCs/>
          <w:color w:val="000000"/>
          <w:sz w:val="24"/>
          <w:szCs w:val="26"/>
          <w:lang w:eastAsia="tr-TR"/>
        </w:rPr>
        <w:t>IV- SONUÇ</w:t>
      </w:r>
    </w:p>
    <w:p w:rsidR="00FB12A2" w:rsidRPr="00FB12A2" w:rsidRDefault="00FB12A2" w:rsidP="00FB12A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6"/>
          <w:lang w:eastAsia="tr-TR"/>
        </w:rPr>
        <w:t xml:space="preserve"> </w:t>
      </w:r>
      <w:proofErr w:type="gramStart"/>
      <w:r w:rsidRPr="00FB12A2">
        <w:rPr>
          <w:rFonts w:ascii="Times New Roman" w:eastAsia="Times New Roman" w:hAnsi="Times New Roman" w:cs="Times New Roman"/>
          <w:color w:val="000000"/>
          <w:sz w:val="24"/>
          <w:szCs w:val="26"/>
          <w:lang w:eastAsia="tr-TR"/>
        </w:rPr>
        <w:t xml:space="preserve">10.2.1954 günlü, 6245 sayılı "Harcırah </w:t>
      </w:r>
      <w:proofErr w:type="spellStart"/>
      <w:r w:rsidRPr="00FB12A2">
        <w:rPr>
          <w:rFonts w:ascii="Times New Roman" w:eastAsia="Times New Roman" w:hAnsi="Times New Roman" w:cs="Times New Roman"/>
          <w:color w:val="000000"/>
          <w:sz w:val="24"/>
          <w:szCs w:val="26"/>
          <w:lang w:eastAsia="tr-TR"/>
        </w:rPr>
        <w:t>Kanunu"nun</w:t>
      </w:r>
      <w:proofErr w:type="spellEnd"/>
      <w:r w:rsidRPr="00FB12A2">
        <w:rPr>
          <w:rFonts w:ascii="Times New Roman" w:eastAsia="Times New Roman" w:hAnsi="Times New Roman" w:cs="Times New Roman"/>
          <w:color w:val="000000"/>
          <w:sz w:val="24"/>
          <w:szCs w:val="26"/>
          <w:lang w:eastAsia="tr-TR"/>
        </w:rPr>
        <w:t xml:space="preserve"> 10. maddesinin (1) numaralı bendinin başına  31.7.2003 günlü, 4969 sayılı Yasa ile eklenen "Kendi yazılı talepleri üzerine gönderilenler hariç olmak üzere;" ibaresinin, itiraz başvurusunda bulunan Mahkeme'nin </w:t>
      </w:r>
      <w:r w:rsidRPr="00FB12A2">
        <w:rPr>
          <w:rFonts w:ascii="Times New Roman" w:eastAsia="Times New Roman" w:hAnsi="Times New Roman" w:cs="Times New Roman"/>
          <w:color w:val="000000"/>
          <w:sz w:val="24"/>
          <w:szCs w:val="26"/>
          <w:lang w:eastAsia="tr-TR"/>
        </w:rPr>
        <w:lastRenderedPageBreak/>
        <w:t>bakmakta olduğu davada uygulanma olanağı bulunmadığından, bu ibareye ilişkin başvurunun Mahkeme'nin yetkisizliği nedeniyle REDDİNE, 8.12.2004 gününde OYBİRLİĞİYLE karar verildi. </w:t>
      </w:r>
      <w:proofErr w:type="gramEnd"/>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FB12A2" w:rsidRPr="00FB12A2" w:rsidTr="00FB12A2">
        <w:trPr>
          <w:jc w:val="center"/>
        </w:trPr>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Başkan</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Mustafa BUMİN</w:t>
            </w:r>
          </w:p>
        </w:tc>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Başkanvekili</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Haşim KILIÇ</w:t>
            </w:r>
          </w:p>
        </w:tc>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proofErr w:type="spellStart"/>
            <w:r w:rsidRPr="00FB12A2">
              <w:rPr>
                <w:rFonts w:ascii="Times New Roman" w:eastAsia="Times New Roman" w:hAnsi="Times New Roman" w:cs="Times New Roman"/>
                <w:sz w:val="24"/>
                <w:szCs w:val="26"/>
                <w:lang w:eastAsia="tr-TR"/>
              </w:rPr>
              <w:t>Sacit</w:t>
            </w:r>
            <w:proofErr w:type="spellEnd"/>
            <w:r w:rsidRPr="00FB12A2">
              <w:rPr>
                <w:rFonts w:ascii="Times New Roman" w:eastAsia="Times New Roman" w:hAnsi="Times New Roman" w:cs="Times New Roman"/>
                <w:sz w:val="24"/>
                <w:szCs w:val="26"/>
                <w:lang w:eastAsia="tr-TR"/>
              </w:rPr>
              <w:t xml:space="preserve"> ADALI</w:t>
            </w:r>
          </w:p>
        </w:tc>
      </w:tr>
    </w:tbl>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6"/>
          <w:lang w:eastAsia="tr-TR"/>
        </w:rPr>
        <w:t> </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FB12A2" w:rsidRPr="00FB12A2" w:rsidTr="00FB12A2">
        <w:trPr>
          <w:jc w:val="center"/>
        </w:trPr>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Fulya KANTARCIOĞLU</w:t>
            </w:r>
          </w:p>
        </w:tc>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Tülay TUĞCU</w:t>
            </w:r>
          </w:p>
        </w:tc>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Ahmet AKYALÇIN</w:t>
            </w:r>
          </w:p>
        </w:tc>
      </w:tr>
    </w:tbl>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6"/>
          <w:lang w:eastAsia="tr-TR"/>
        </w:rPr>
        <w:t> </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FB12A2" w:rsidRPr="00FB12A2" w:rsidTr="00FB12A2">
        <w:trPr>
          <w:jc w:val="center"/>
        </w:trPr>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Mehmet ERTEN</w:t>
            </w:r>
          </w:p>
        </w:tc>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Mustafa YILDIRIM</w:t>
            </w:r>
          </w:p>
        </w:tc>
        <w:tc>
          <w:tcPr>
            <w:tcW w:w="1667"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Fazıl SAĞLAM</w:t>
            </w:r>
          </w:p>
        </w:tc>
      </w:tr>
    </w:tbl>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b/>
          <w:bCs/>
          <w:color w:val="000000"/>
          <w:sz w:val="24"/>
          <w:szCs w:val="26"/>
          <w:lang w:eastAsia="tr-TR"/>
        </w:rPr>
        <w:t> </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b/>
          <w:bCs/>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4536"/>
        <w:gridCol w:w="4536"/>
      </w:tblGrid>
      <w:tr w:rsidR="00FB12A2" w:rsidRPr="00FB12A2" w:rsidTr="00FB12A2">
        <w:trPr>
          <w:jc w:val="center"/>
        </w:trPr>
        <w:tc>
          <w:tcPr>
            <w:tcW w:w="2500"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bookmarkStart w:id="0" w:name="_GoBack"/>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A. Necmi ÖZLER</w:t>
            </w:r>
          </w:p>
        </w:tc>
        <w:tc>
          <w:tcPr>
            <w:tcW w:w="2500" w:type="pct"/>
            <w:tcMar>
              <w:top w:w="0" w:type="dxa"/>
              <w:left w:w="70" w:type="dxa"/>
              <w:bottom w:w="0" w:type="dxa"/>
              <w:right w:w="70" w:type="dxa"/>
            </w:tcMar>
            <w:hideMark/>
          </w:tcPr>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Üye</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FB12A2">
              <w:rPr>
                <w:rFonts w:ascii="Times New Roman" w:eastAsia="Times New Roman" w:hAnsi="Times New Roman" w:cs="Times New Roman"/>
                <w:sz w:val="24"/>
                <w:szCs w:val="26"/>
                <w:lang w:eastAsia="tr-TR"/>
              </w:rPr>
              <w:t>Serdar ÖZGÜLDÜR</w:t>
            </w:r>
          </w:p>
        </w:tc>
      </w:tr>
    </w:tbl>
    <w:bookmarkEnd w:id="0"/>
    <w:p w:rsid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6"/>
          <w:lang w:eastAsia="tr-TR"/>
        </w:rPr>
        <w:t> </w:t>
      </w:r>
    </w:p>
    <w:p w:rsidR="00FB12A2" w:rsidRPr="00FB12A2" w:rsidRDefault="00FB12A2" w:rsidP="00FB12A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FB12A2">
        <w:rPr>
          <w:rFonts w:ascii="Times New Roman" w:eastAsia="Times New Roman" w:hAnsi="Times New Roman" w:cs="Times New Roman"/>
          <w:color w:val="000000"/>
          <w:sz w:val="24"/>
          <w:szCs w:val="20"/>
          <w:lang w:eastAsia="tr-TR"/>
        </w:rPr>
        <w:t> </w:t>
      </w:r>
    </w:p>
    <w:p w:rsidR="00CE1FB9" w:rsidRPr="00FB12A2" w:rsidRDefault="00CE1FB9" w:rsidP="00FB12A2">
      <w:pPr>
        <w:spacing w:before="100" w:beforeAutospacing="1" w:after="100" w:afterAutospacing="1" w:line="240" w:lineRule="auto"/>
        <w:ind w:firstLine="709"/>
        <w:jc w:val="both"/>
        <w:rPr>
          <w:rFonts w:ascii="Times New Roman" w:hAnsi="Times New Roman" w:cs="Times New Roman"/>
          <w:sz w:val="24"/>
        </w:rPr>
      </w:pPr>
    </w:p>
    <w:sectPr w:rsidR="00CE1FB9" w:rsidRPr="00FB12A2" w:rsidSect="00FB12A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11F8" w:rsidRDefault="008011F8" w:rsidP="00FB12A2">
      <w:pPr>
        <w:spacing w:after="0" w:line="240" w:lineRule="auto"/>
      </w:pPr>
      <w:r>
        <w:separator/>
      </w:r>
    </w:p>
  </w:endnote>
  <w:endnote w:type="continuationSeparator" w:id="0">
    <w:p w:rsidR="008011F8" w:rsidRDefault="008011F8" w:rsidP="00FB12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2A2" w:rsidRDefault="00FB12A2" w:rsidP="00C571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B12A2" w:rsidRDefault="00FB12A2" w:rsidP="00FB12A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2A2" w:rsidRPr="00FB12A2" w:rsidRDefault="00FB12A2" w:rsidP="00C57126">
    <w:pPr>
      <w:pStyle w:val="Altbilgi"/>
      <w:framePr w:wrap="around" w:vAnchor="text" w:hAnchor="margin" w:xAlign="right" w:y="1"/>
      <w:rPr>
        <w:rStyle w:val="SayfaNumaras"/>
        <w:rFonts w:ascii="Times New Roman" w:hAnsi="Times New Roman" w:cs="Times New Roman"/>
      </w:rPr>
    </w:pPr>
    <w:r w:rsidRPr="00FB12A2">
      <w:rPr>
        <w:rStyle w:val="SayfaNumaras"/>
        <w:rFonts w:ascii="Times New Roman" w:hAnsi="Times New Roman" w:cs="Times New Roman"/>
      </w:rPr>
      <w:fldChar w:fldCharType="begin"/>
    </w:r>
    <w:r w:rsidRPr="00FB12A2">
      <w:rPr>
        <w:rStyle w:val="SayfaNumaras"/>
        <w:rFonts w:ascii="Times New Roman" w:hAnsi="Times New Roman" w:cs="Times New Roman"/>
      </w:rPr>
      <w:instrText xml:space="preserve">PAGE  </w:instrText>
    </w:r>
    <w:r w:rsidRPr="00FB12A2">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FB12A2">
      <w:rPr>
        <w:rStyle w:val="SayfaNumaras"/>
        <w:rFonts w:ascii="Times New Roman" w:hAnsi="Times New Roman" w:cs="Times New Roman"/>
      </w:rPr>
      <w:fldChar w:fldCharType="end"/>
    </w:r>
  </w:p>
  <w:p w:rsidR="00FB12A2" w:rsidRPr="00FB12A2" w:rsidRDefault="00FB12A2" w:rsidP="00FB12A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2A2" w:rsidRDefault="00FB12A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11F8" w:rsidRDefault="008011F8" w:rsidP="00FB12A2">
      <w:pPr>
        <w:spacing w:after="0" w:line="240" w:lineRule="auto"/>
      </w:pPr>
      <w:r>
        <w:separator/>
      </w:r>
    </w:p>
  </w:footnote>
  <w:footnote w:type="continuationSeparator" w:id="0">
    <w:p w:rsidR="008011F8" w:rsidRDefault="008011F8" w:rsidP="00FB12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2A2" w:rsidRDefault="00FB12A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2A2" w:rsidRDefault="00FB12A2">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2004</w:t>
    </w:r>
    <w:proofErr w:type="gramEnd"/>
    <w:r>
      <w:rPr>
        <w:rFonts w:ascii="Times New Roman" w:hAnsi="Times New Roman" w:cs="Times New Roman"/>
        <w:b/>
      </w:rPr>
      <w:t>/112</w:t>
    </w:r>
  </w:p>
  <w:p w:rsidR="00FB12A2" w:rsidRDefault="00FB12A2">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2004</w:t>
    </w:r>
    <w:proofErr w:type="gramEnd"/>
    <w:r>
      <w:rPr>
        <w:rFonts w:ascii="Times New Roman" w:hAnsi="Times New Roman" w:cs="Times New Roman"/>
        <w:b/>
      </w:rPr>
      <w:t>/122</w:t>
    </w:r>
  </w:p>
  <w:p w:rsidR="00FB12A2" w:rsidRPr="00FB12A2" w:rsidRDefault="00FB12A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2A2" w:rsidRDefault="00FB12A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83B"/>
    <w:rsid w:val="0021483B"/>
    <w:rsid w:val="008011F8"/>
    <w:rsid w:val="00CE1FB9"/>
    <w:rsid w:val="00FB12A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718FEE-1A56-42DB-A43B-B7CADC475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FB12A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B12A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B12A2"/>
  </w:style>
  <w:style w:type="paragraph" w:styleId="Altbilgi">
    <w:name w:val="footer"/>
    <w:basedOn w:val="Normal"/>
    <w:link w:val="AltbilgiChar"/>
    <w:uiPriority w:val="99"/>
    <w:unhideWhenUsed/>
    <w:rsid w:val="00FB12A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B12A2"/>
  </w:style>
  <w:style w:type="character" w:styleId="SayfaNumaras">
    <w:name w:val="page number"/>
    <w:basedOn w:val="VarsaylanParagrafYazTipi"/>
    <w:uiPriority w:val="99"/>
    <w:semiHidden/>
    <w:unhideWhenUsed/>
    <w:rsid w:val="00FB12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3121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828</Words>
  <Characters>4722</Characters>
  <Application>Microsoft Office Word</Application>
  <DocSecurity>0</DocSecurity>
  <Lines>39</Lines>
  <Paragraphs>11</Paragraphs>
  <ScaleCrop>false</ScaleCrop>
  <Company/>
  <LinksUpToDate>false</LinksUpToDate>
  <CharactersWithSpaces>5539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2019-01-16T08:37:00Z</dcterms:created>
  <dcterms:modified xsi:type="dcterms:W3CDTF">2019-01-16T08:38:00Z</dcterms:modified>
</cp:coreProperties>
</file>