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A64" w:rsidRPr="00B41A64" w:rsidRDefault="00B41A64" w:rsidP="00B41A64">
      <w:pPr>
        <w:spacing w:before="100" w:after="100" w:line="240" w:lineRule="auto"/>
        <w:jc w:val="center"/>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6"/>
          <w:lang w:eastAsia="tr-TR"/>
        </w:rPr>
        <w:t>ANAYASA MAHKEMESİ KARARI</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 </w:t>
      </w:r>
    </w:p>
    <w:p w:rsidR="00B41A64" w:rsidRPr="00B41A64" w:rsidRDefault="00B41A64" w:rsidP="00B41A64">
      <w:pPr>
        <w:spacing w:after="0" w:line="240" w:lineRule="auto"/>
        <w:jc w:val="both"/>
        <w:rPr>
          <w:rFonts w:ascii="Times New Roman" w:eastAsia="Times New Roman" w:hAnsi="Times New Roman" w:cs="Times New Roman"/>
          <w:b/>
          <w:color w:val="000000"/>
          <w:sz w:val="24"/>
          <w:szCs w:val="20"/>
          <w:lang w:eastAsia="tr-TR"/>
        </w:rPr>
      </w:pPr>
      <w:r w:rsidRPr="00B41A64">
        <w:rPr>
          <w:rFonts w:ascii="Times New Roman" w:eastAsia="Times New Roman" w:hAnsi="Times New Roman" w:cs="Times New Roman"/>
          <w:b/>
          <w:bCs/>
          <w:color w:val="000000"/>
          <w:sz w:val="24"/>
          <w:szCs w:val="24"/>
          <w:lang w:eastAsia="tr-TR"/>
        </w:rPr>
        <w:t xml:space="preserve">Esas </w:t>
      </w:r>
      <w:proofErr w:type="gramStart"/>
      <w:r w:rsidRPr="00B41A64">
        <w:rPr>
          <w:rFonts w:ascii="Times New Roman" w:eastAsia="Times New Roman" w:hAnsi="Times New Roman" w:cs="Times New Roman"/>
          <w:b/>
          <w:bCs/>
          <w:color w:val="000000"/>
          <w:sz w:val="24"/>
          <w:szCs w:val="24"/>
          <w:lang w:eastAsia="tr-TR"/>
        </w:rPr>
        <w:t>Sayısı    : 2002</w:t>
      </w:r>
      <w:proofErr w:type="gramEnd"/>
      <w:r w:rsidRPr="00B41A64">
        <w:rPr>
          <w:rFonts w:ascii="Times New Roman" w:eastAsia="Times New Roman" w:hAnsi="Times New Roman" w:cs="Times New Roman"/>
          <w:b/>
          <w:bCs/>
          <w:color w:val="000000"/>
          <w:sz w:val="24"/>
          <w:szCs w:val="24"/>
          <w:lang w:eastAsia="tr-TR"/>
        </w:rPr>
        <w:t>/124</w:t>
      </w:r>
    </w:p>
    <w:p w:rsidR="00B41A64" w:rsidRPr="00B41A64" w:rsidRDefault="00B41A64" w:rsidP="00B41A64">
      <w:pPr>
        <w:spacing w:after="0" w:line="240" w:lineRule="auto"/>
        <w:jc w:val="both"/>
        <w:rPr>
          <w:rFonts w:ascii="Times New Roman" w:eastAsia="Times New Roman" w:hAnsi="Times New Roman" w:cs="Times New Roman"/>
          <w:b/>
          <w:color w:val="000000"/>
          <w:sz w:val="24"/>
          <w:szCs w:val="20"/>
          <w:lang w:eastAsia="tr-TR"/>
        </w:rPr>
      </w:pPr>
      <w:r w:rsidRPr="00B41A64">
        <w:rPr>
          <w:rFonts w:ascii="Times New Roman" w:eastAsia="Times New Roman" w:hAnsi="Times New Roman" w:cs="Times New Roman"/>
          <w:b/>
          <w:bCs/>
          <w:color w:val="000000"/>
          <w:sz w:val="24"/>
          <w:szCs w:val="24"/>
          <w:lang w:eastAsia="tr-TR"/>
        </w:rPr>
        <w:t xml:space="preserve">Karar </w:t>
      </w:r>
      <w:proofErr w:type="gramStart"/>
      <w:r w:rsidRPr="00B41A64">
        <w:rPr>
          <w:rFonts w:ascii="Times New Roman" w:eastAsia="Times New Roman" w:hAnsi="Times New Roman" w:cs="Times New Roman"/>
          <w:b/>
          <w:bCs/>
          <w:color w:val="000000"/>
          <w:sz w:val="24"/>
          <w:szCs w:val="24"/>
          <w:lang w:eastAsia="tr-TR"/>
        </w:rPr>
        <w:t>Sayısı : 2003</w:t>
      </w:r>
      <w:proofErr w:type="gramEnd"/>
      <w:r w:rsidRPr="00B41A64">
        <w:rPr>
          <w:rFonts w:ascii="Times New Roman" w:eastAsia="Times New Roman" w:hAnsi="Times New Roman" w:cs="Times New Roman"/>
          <w:b/>
          <w:bCs/>
          <w:color w:val="000000"/>
          <w:sz w:val="24"/>
          <w:szCs w:val="24"/>
          <w:lang w:eastAsia="tr-TR"/>
        </w:rPr>
        <w:t>/70</w:t>
      </w:r>
    </w:p>
    <w:p w:rsidR="00B41A64" w:rsidRPr="00B41A64" w:rsidRDefault="00B41A64" w:rsidP="00B41A64">
      <w:pPr>
        <w:spacing w:after="0" w:line="240" w:lineRule="auto"/>
        <w:jc w:val="both"/>
        <w:rPr>
          <w:rFonts w:ascii="Times New Roman" w:eastAsia="Times New Roman" w:hAnsi="Times New Roman" w:cs="Times New Roman"/>
          <w:b/>
          <w:bCs/>
          <w:color w:val="000000"/>
          <w:sz w:val="24"/>
          <w:szCs w:val="24"/>
          <w:lang w:eastAsia="tr-TR"/>
        </w:rPr>
      </w:pPr>
      <w:r w:rsidRPr="00B41A64">
        <w:rPr>
          <w:rFonts w:ascii="Times New Roman" w:eastAsia="Times New Roman" w:hAnsi="Times New Roman" w:cs="Times New Roman"/>
          <w:b/>
          <w:bCs/>
          <w:color w:val="000000"/>
          <w:sz w:val="24"/>
          <w:szCs w:val="24"/>
          <w:lang w:eastAsia="tr-TR"/>
        </w:rPr>
        <w:t xml:space="preserve">Karar </w:t>
      </w:r>
      <w:proofErr w:type="gramStart"/>
      <w:r w:rsidRPr="00B41A64">
        <w:rPr>
          <w:rFonts w:ascii="Times New Roman" w:eastAsia="Times New Roman" w:hAnsi="Times New Roman" w:cs="Times New Roman"/>
          <w:b/>
          <w:bCs/>
          <w:color w:val="000000"/>
          <w:sz w:val="24"/>
          <w:szCs w:val="24"/>
          <w:lang w:eastAsia="tr-TR"/>
        </w:rPr>
        <w:t>Günü : 2</w:t>
      </w:r>
      <w:proofErr w:type="gramEnd"/>
      <w:r w:rsidRPr="00B41A64">
        <w:rPr>
          <w:rFonts w:ascii="Times New Roman" w:eastAsia="Times New Roman" w:hAnsi="Times New Roman" w:cs="Times New Roman"/>
          <w:b/>
          <w:bCs/>
          <w:color w:val="000000"/>
          <w:sz w:val="24"/>
          <w:szCs w:val="24"/>
          <w:lang w:eastAsia="tr-TR"/>
        </w:rPr>
        <w:t>.7.2003</w:t>
      </w:r>
    </w:p>
    <w:p w:rsidR="00B41A64" w:rsidRPr="00B41A64" w:rsidRDefault="00B41A64" w:rsidP="00B41A64">
      <w:pPr>
        <w:spacing w:after="0" w:line="240" w:lineRule="auto"/>
        <w:jc w:val="both"/>
        <w:rPr>
          <w:rFonts w:ascii="Times New Roman" w:eastAsia="Times New Roman" w:hAnsi="Times New Roman" w:cs="Times New Roman"/>
          <w:b/>
          <w:color w:val="000000"/>
          <w:sz w:val="24"/>
          <w:szCs w:val="20"/>
          <w:lang w:eastAsia="tr-TR"/>
        </w:rPr>
      </w:pPr>
      <w:r w:rsidRPr="00B41A64">
        <w:rPr>
          <w:rFonts w:ascii="Times New Roman" w:eastAsia="Times New Roman" w:hAnsi="Times New Roman" w:cs="Times New Roman"/>
          <w:b/>
          <w:bCs/>
          <w:color w:val="000000"/>
          <w:sz w:val="24"/>
          <w:szCs w:val="24"/>
          <w:lang w:eastAsia="tr-TR"/>
        </w:rPr>
        <w:t>Resmi Gazete tarih/sayı: Tebliğ edildi.</w:t>
      </w:r>
    </w:p>
    <w:p w:rsidR="00B41A64" w:rsidRDefault="00B41A64" w:rsidP="00B41A6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 xml:space="preserve">İTİRAZ YOLUNA </w:t>
      </w:r>
      <w:proofErr w:type="gramStart"/>
      <w:r w:rsidRPr="00B41A64">
        <w:rPr>
          <w:rFonts w:ascii="Times New Roman" w:eastAsia="Times New Roman" w:hAnsi="Times New Roman" w:cs="Times New Roman"/>
          <w:b/>
          <w:bCs/>
          <w:color w:val="000000"/>
          <w:sz w:val="24"/>
          <w:szCs w:val="24"/>
          <w:lang w:eastAsia="tr-TR"/>
        </w:rPr>
        <w:t>BAŞVURAN :</w:t>
      </w:r>
      <w:r w:rsidRPr="00B41A64">
        <w:rPr>
          <w:rFonts w:ascii="Times New Roman" w:eastAsia="Times New Roman" w:hAnsi="Times New Roman" w:cs="Times New Roman"/>
          <w:color w:val="000000"/>
          <w:sz w:val="24"/>
          <w:szCs w:val="24"/>
          <w:lang w:eastAsia="tr-TR"/>
        </w:rPr>
        <w:t> İskenderun</w:t>
      </w:r>
      <w:proofErr w:type="gramEnd"/>
      <w:r w:rsidRPr="00B41A64">
        <w:rPr>
          <w:rFonts w:ascii="Times New Roman" w:eastAsia="Times New Roman" w:hAnsi="Times New Roman" w:cs="Times New Roman"/>
          <w:color w:val="000000"/>
          <w:sz w:val="24"/>
          <w:szCs w:val="24"/>
          <w:lang w:eastAsia="tr-TR"/>
        </w:rPr>
        <w:t xml:space="preserve"> Ağır Ceza Mahkemesi</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İTİRAZIN KONUSU :</w:t>
      </w:r>
      <w:r w:rsidRPr="00B41A64">
        <w:rPr>
          <w:rFonts w:ascii="Times New Roman" w:eastAsia="Times New Roman" w:hAnsi="Times New Roman" w:cs="Times New Roman"/>
          <w:color w:val="000000"/>
          <w:sz w:val="24"/>
          <w:szCs w:val="24"/>
          <w:lang w:eastAsia="tr-TR"/>
        </w:rPr>
        <w:t xml:space="preserve"> 7.1.1932   günlü, 1918  sayılı "Kaçakçılığın  Men ve  Takibine  Dair  </w:t>
      </w:r>
      <w:proofErr w:type="spellStart"/>
      <w:r w:rsidRPr="00B41A64">
        <w:rPr>
          <w:rFonts w:ascii="Times New Roman" w:eastAsia="Times New Roman" w:hAnsi="Times New Roman" w:cs="Times New Roman"/>
          <w:color w:val="000000"/>
          <w:sz w:val="24"/>
          <w:szCs w:val="24"/>
          <w:lang w:eastAsia="tr-TR"/>
        </w:rPr>
        <w:t>Kanun"un</w:t>
      </w:r>
      <w:proofErr w:type="spellEnd"/>
      <w:r w:rsidRPr="00B41A64">
        <w:rPr>
          <w:rFonts w:ascii="Times New Roman" w:eastAsia="Times New Roman" w:hAnsi="Times New Roman" w:cs="Times New Roman"/>
          <w:color w:val="000000"/>
          <w:sz w:val="24"/>
          <w:szCs w:val="24"/>
          <w:lang w:eastAsia="tr-TR"/>
        </w:rPr>
        <w:t xml:space="preserve"> 27.  maddesinin  3217 sayılı  Yasa ile eklenen dördüncü fıkrasında yer alan "Bu fıkradaki miktarı,  Başbakanlık Hazine ve Dış Ticaret Müsteşarlığı tarafından yayınlanan 'Toptan  Eşya Fiyatları Yıllık </w:t>
      </w:r>
      <w:proofErr w:type="spellStart"/>
      <w:r w:rsidRPr="00B41A64">
        <w:rPr>
          <w:rFonts w:ascii="Times New Roman" w:eastAsia="Times New Roman" w:hAnsi="Times New Roman" w:cs="Times New Roman"/>
          <w:color w:val="000000"/>
          <w:sz w:val="24"/>
          <w:szCs w:val="24"/>
          <w:lang w:eastAsia="tr-TR"/>
        </w:rPr>
        <w:t>İndeksi'ndeki</w:t>
      </w:r>
      <w:proofErr w:type="spellEnd"/>
      <w:r w:rsidRPr="00B41A64">
        <w:rPr>
          <w:rFonts w:ascii="Times New Roman" w:eastAsia="Times New Roman" w:hAnsi="Times New Roman" w:cs="Times New Roman"/>
          <w:color w:val="000000"/>
          <w:sz w:val="24"/>
          <w:szCs w:val="24"/>
          <w:lang w:eastAsia="tr-TR"/>
        </w:rPr>
        <w:t xml:space="preserve"> artışlar oranında artırmaya Bakanlar  Kurulu yetkilidir."  tümcesinin,  Anayasa'nın 2</w:t>
      </w:r>
      <w:proofErr w:type="gramStart"/>
      <w:r w:rsidRPr="00B41A64">
        <w:rPr>
          <w:rFonts w:ascii="Times New Roman" w:eastAsia="Times New Roman" w:hAnsi="Times New Roman" w:cs="Times New Roman"/>
          <w:color w:val="000000"/>
          <w:sz w:val="24"/>
          <w:szCs w:val="24"/>
          <w:lang w:eastAsia="tr-TR"/>
        </w:rPr>
        <w:t>.,</w:t>
      </w:r>
      <w:proofErr w:type="gramEnd"/>
      <w:r w:rsidRPr="00B41A64">
        <w:rPr>
          <w:rFonts w:ascii="Times New Roman" w:eastAsia="Times New Roman" w:hAnsi="Times New Roman" w:cs="Times New Roman"/>
          <w:color w:val="000000"/>
          <w:sz w:val="24"/>
          <w:szCs w:val="24"/>
          <w:lang w:eastAsia="tr-TR"/>
        </w:rPr>
        <w:t xml:space="preserve"> 7. ve 38. maddelerine aykırılığı savıyla iptali istemidir.</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I- OLAY</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Toplu kaçakçılık suçundan açılan kamu davasında, itiraz konusu kuralın Anayasa'ya aykırı olduğu kanısına varan Mahkeme, iptali için başvurmuştur.</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II- İTİRAZ KONUSU YASA KURALI</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1918 sayılı Yasa'nın 27. maddesine 5.6.1985 gün ve 3217 sayılı Yasa ile eklenen, itiraz konusu  tümceyi de içeren dördüncü fıkra şöyledir:</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A64">
        <w:rPr>
          <w:rFonts w:ascii="Times New Roman" w:eastAsia="Times New Roman" w:hAnsi="Times New Roman" w:cs="Times New Roman"/>
          <w:color w:val="000000"/>
          <w:sz w:val="24"/>
          <w:szCs w:val="24"/>
          <w:lang w:eastAsia="tr-TR"/>
        </w:rPr>
        <w:t xml:space="preserve">"İkinci fıkranın uygulanmasını gerektiren durumlarda; mal veya eşyanın özel kanunlarla veya (...) ihracat rejimi kararlarıyla memlekete ithal veya ihracı yasaklanmamış olmakla birlikte gümrüklenmiş piyasa değerinin otuz milyon (31.316.000.000) lirayı geçmemesi ve tekele tabi maddelerden olmaması halinde, ikinci fıkradaki ağır hapis cezasına hükmedilmeyip sadece üçüncü fıkraya göre ağır para cezasına ve mal veya eşyanın müsaderesine karar verilir. </w:t>
      </w:r>
      <w:proofErr w:type="gramEnd"/>
      <w:r w:rsidRPr="00B41A64">
        <w:rPr>
          <w:rFonts w:ascii="Times New Roman" w:eastAsia="Times New Roman" w:hAnsi="Times New Roman" w:cs="Times New Roman"/>
          <w:color w:val="000000"/>
          <w:sz w:val="24"/>
          <w:szCs w:val="24"/>
          <w:lang w:eastAsia="tr-TR"/>
        </w:rPr>
        <w:t xml:space="preserve">Bu </w:t>
      </w:r>
      <w:proofErr w:type="gramStart"/>
      <w:r w:rsidRPr="00B41A64">
        <w:rPr>
          <w:rFonts w:ascii="Times New Roman" w:eastAsia="Times New Roman" w:hAnsi="Times New Roman" w:cs="Times New Roman"/>
          <w:color w:val="000000"/>
          <w:sz w:val="24"/>
          <w:szCs w:val="24"/>
          <w:lang w:eastAsia="tr-TR"/>
        </w:rPr>
        <w:t>fıkradaki</w:t>
      </w:r>
      <w:proofErr w:type="gramEnd"/>
      <w:r w:rsidRPr="00B41A64">
        <w:rPr>
          <w:rFonts w:ascii="Times New Roman" w:eastAsia="Times New Roman" w:hAnsi="Times New Roman" w:cs="Times New Roman"/>
          <w:color w:val="000000"/>
          <w:sz w:val="24"/>
          <w:szCs w:val="24"/>
          <w:lang w:eastAsia="tr-TR"/>
        </w:rPr>
        <w:t xml:space="preserve"> miktarı, Başbakanlık Hazine ve Dış Ticaret Müsteşarlığı tarafından yayınlanan "Toptan Eşya Fiyatları Yıllık </w:t>
      </w:r>
      <w:proofErr w:type="spellStart"/>
      <w:r w:rsidRPr="00B41A64">
        <w:rPr>
          <w:rFonts w:ascii="Times New Roman" w:eastAsia="Times New Roman" w:hAnsi="Times New Roman" w:cs="Times New Roman"/>
          <w:color w:val="000000"/>
          <w:sz w:val="24"/>
          <w:szCs w:val="24"/>
          <w:lang w:eastAsia="tr-TR"/>
        </w:rPr>
        <w:t>İndeksi"ndeki</w:t>
      </w:r>
      <w:proofErr w:type="spellEnd"/>
      <w:r w:rsidRPr="00B41A64">
        <w:rPr>
          <w:rFonts w:ascii="Times New Roman" w:eastAsia="Times New Roman" w:hAnsi="Times New Roman" w:cs="Times New Roman"/>
          <w:color w:val="000000"/>
          <w:sz w:val="24"/>
          <w:szCs w:val="24"/>
          <w:lang w:eastAsia="tr-TR"/>
        </w:rPr>
        <w:t xml:space="preserve"> artışlar oranında artırmaya Bakanlar Kurulu yetkilidir. Bu kararlar Resmi </w:t>
      </w:r>
      <w:proofErr w:type="spellStart"/>
      <w:r w:rsidRPr="00B41A64">
        <w:rPr>
          <w:rFonts w:ascii="Times New Roman" w:eastAsia="Times New Roman" w:hAnsi="Times New Roman" w:cs="Times New Roman"/>
          <w:color w:val="000000"/>
          <w:sz w:val="24"/>
          <w:szCs w:val="24"/>
          <w:lang w:eastAsia="tr-TR"/>
        </w:rPr>
        <w:t>Gazete'de</w:t>
      </w:r>
      <w:proofErr w:type="spellEnd"/>
      <w:r w:rsidRPr="00B41A64">
        <w:rPr>
          <w:rFonts w:ascii="Times New Roman" w:eastAsia="Times New Roman" w:hAnsi="Times New Roman" w:cs="Times New Roman"/>
          <w:color w:val="000000"/>
          <w:sz w:val="24"/>
          <w:szCs w:val="24"/>
          <w:lang w:eastAsia="tr-TR"/>
        </w:rPr>
        <w:t xml:space="preserve"> yayımlanır."</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III- İLK İNCELEME</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 xml:space="preserve">Anayasa Mahkemesi </w:t>
      </w:r>
      <w:proofErr w:type="spellStart"/>
      <w:r w:rsidRPr="00B41A64">
        <w:rPr>
          <w:rFonts w:ascii="Times New Roman" w:eastAsia="Times New Roman" w:hAnsi="Times New Roman" w:cs="Times New Roman"/>
          <w:color w:val="000000"/>
          <w:sz w:val="24"/>
          <w:szCs w:val="24"/>
          <w:lang w:eastAsia="tr-TR"/>
        </w:rPr>
        <w:t>İçtüzüğü'nün</w:t>
      </w:r>
      <w:proofErr w:type="spellEnd"/>
      <w:r w:rsidRPr="00B41A64">
        <w:rPr>
          <w:rFonts w:ascii="Times New Roman" w:eastAsia="Times New Roman" w:hAnsi="Times New Roman" w:cs="Times New Roman"/>
          <w:color w:val="000000"/>
          <w:sz w:val="24"/>
          <w:szCs w:val="24"/>
          <w:lang w:eastAsia="tr-TR"/>
        </w:rPr>
        <w:t xml:space="preserve"> 8. maddesi gereğince Mustafa BUMİN, Haşim KILIÇ, Yalçın ACARGÜN, </w:t>
      </w:r>
      <w:proofErr w:type="spellStart"/>
      <w:r w:rsidRPr="00B41A64">
        <w:rPr>
          <w:rFonts w:ascii="Times New Roman" w:eastAsia="Times New Roman" w:hAnsi="Times New Roman" w:cs="Times New Roman"/>
          <w:color w:val="000000"/>
          <w:sz w:val="24"/>
          <w:szCs w:val="24"/>
          <w:lang w:eastAsia="tr-TR"/>
        </w:rPr>
        <w:t>Sacit</w:t>
      </w:r>
      <w:proofErr w:type="spellEnd"/>
      <w:r w:rsidRPr="00B41A64">
        <w:rPr>
          <w:rFonts w:ascii="Times New Roman" w:eastAsia="Times New Roman" w:hAnsi="Times New Roman" w:cs="Times New Roman"/>
          <w:color w:val="000000"/>
          <w:sz w:val="24"/>
          <w:szCs w:val="24"/>
          <w:lang w:eastAsia="tr-TR"/>
        </w:rPr>
        <w:t xml:space="preserve"> ADALI, Ali HÜNER, Nurettin TURAN, Aysel PEKİNER, Ertuğrul ERSOY, Tülay TUĞCU, Enis TUNGA ve Mehmet </w:t>
      </w:r>
      <w:proofErr w:type="spellStart"/>
      <w:r w:rsidRPr="00B41A64">
        <w:rPr>
          <w:rFonts w:ascii="Times New Roman" w:eastAsia="Times New Roman" w:hAnsi="Times New Roman" w:cs="Times New Roman"/>
          <w:color w:val="000000"/>
          <w:sz w:val="24"/>
          <w:szCs w:val="24"/>
          <w:lang w:eastAsia="tr-TR"/>
        </w:rPr>
        <w:t>ERTEN'in</w:t>
      </w:r>
      <w:proofErr w:type="spellEnd"/>
      <w:r w:rsidRPr="00B41A64">
        <w:rPr>
          <w:rFonts w:ascii="Times New Roman" w:eastAsia="Times New Roman" w:hAnsi="Times New Roman" w:cs="Times New Roman"/>
          <w:color w:val="000000"/>
          <w:sz w:val="24"/>
          <w:szCs w:val="24"/>
          <w:lang w:eastAsia="tr-TR"/>
        </w:rPr>
        <w:t xml:space="preserve"> katılımlarıyla 11.9.2002 günü yapılan ilk inceleme toplantısında, dosyada eksiklik bulunmadığından işin esasının incelenmesine oybirliğiyle karar verilmiştir.</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IV- ESASIN İNCELENMESİ</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 xml:space="preserve">Mahkeme, 1918  sayılı "Kaçakçılığın  Men ve  Takibine  Dair  </w:t>
      </w:r>
      <w:proofErr w:type="spellStart"/>
      <w:r w:rsidRPr="00B41A64">
        <w:rPr>
          <w:rFonts w:ascii="Times New Roman" w:eastAsia="Times New Roman" w:hAnsi="Times New Roman" w:cs="Times New Roman"/>
          <w:color w:val="000000"/>
          <w:sz w:val="24"/>
          <w:szCs w:val="24"/>
          <w:lang w:eastAsia="tr-TR"/>
        </w:rPr>
        <w:t>Kanun"un</w:t>
      </w:r>
      <w:proofErr w:type="spellEnd"/>
      <w:r w:rsidRPr="00B41A64">
        <w:rPr>
          <w:rFonts w:ascii="Times New Roman" w:eastAsia="Times New Roman" w:hAnsi="Times New Roman" w:cs="Times New Roman"/>
          <w:color w:val="000000"/>
          <w:sz w:val="24"/>
          <w:szCs w:val="24"/>
          <w:lang w:eastAsia="tr-TR"/>
        </w:rPr>
        <w:t xml:space="preserve"> 27.  maddesinin  3217 sayılı  Yasa ile eklenen dördüncü fıkrasında yer alan "Bu fıkradaki miktarı,  Başbakanlık Hazine ve Dış Ticaret Müsteşarlığı tarafından yayınlanan 'Toptan  Eşya Fiyatları Yıllık </w:t>
      </w:r>
      <w:proofErr w:type="spellStart"/>
      <w:r w:rsidRPr="00B41A64">
        <w:rPr>
          <w:rFonts w:ascii="Times New Roman" w:eastAsia="Times New Roman" w:hAnsi="Times New Roman" w:cs="Times New Roman"/>
          <w:color w:val="000000"/>
          <w:sz w:val="24"/>
          <w:szCs w:val="24"/>
          <w:lang w:eastAsia="tr-TR"/>
        </w:rPr>
        <w:t>İndeksi'ndeki</w:t>
      </w:r>
      <w:proofErr w:type="spellEnd"/>
      <w:r w:rsidRPr="00B41A64">
        <w:rPr>
          <w:rFonts w:ascii="Times New Roman" w:eastAsia="Times New Roman" w:hAnsi="Times New Roman" w:cs="Times New Roman"/>
          <w:color w:val="000000"/>
          <w:sz w:val="24"/>
          <w:szCs w:val="24"/>
          <w:lang w:eastAsia="tr-TR"/>
        </w:rPr>
        <w:t xml:space="preserve"> artışlar oranında artırmaya Bakanlar  Kurulu yetkilidir." tümcesinin iptalini istemiştir. Ancak iptali istenen kural, Anayasa Mahkemesi'nin 18.6.2003 günlü, Esas: 2000/5, Karar: 2003/65 sayılı kararıyla iptal edilmiş olduğundan yeniden karar verilmesine yer olmadığına karar verilmesi gerekir.</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b/>
          <w:bCs/>
          <w:color w:val="000000"/>
          <w:sz w:val="24"/>
          <w:szCs w:val="24"/>
          <w:lang w:eastAsia="tr-TR"/>
        </w:rPr>
        <w:t>V- SONUÇ</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41A64">
        <w:rPr>
          <w:rFonts w:ascii="Times New Roman" w:eastAsia="Times New Roman" w:hAnsi="Times New Roman" w:cs="Times New Roman"/>
          <w:color w:val="000000"/>
          <w:sz w:val="24"/>
          <w:szCs w:val="24"/>
          <w:lang w:eastAsia="tr-TR"/>
        </w:rPr>
        <w:t xml:space="preserve">7.1.1932 günlü, 1918 sayılı "Kaçakçılığın Men ve Takibine Dair </w:t>
      </w:r>
      <w:proofErr w:type="spellStart"/>
      <w:r w:rsidRPr="00B41A64">
        <w:rPr>
          <w:rFonts w:ascii="Times New Roman" w:eastAsia="Times New Roman" w:hAnsi="Times New Roman" w:cs="Times New Roman"/>
          <w:color w:val="000000"/>
          <w:sz w:val="24"/>
          <w:szCs w:val="24"/>
          <w:lang w:eastAsia="tr-TR"/>
        </w:rPr>
        <w:t>Kanun"un</w:t>
      </w:r>
      <w:proofErr w:type="spellEnd"/>
      <w:r w:rsidRPr="00B41A64">
        <w:rPr>
          <w:rFonts w:ascii="Times New Roman" w:eastAsia="Times New Roman" w:hAnsi="Times New Roman" w:cs="Times New Roman"/>
          <w:color w:val="000000"/>
          <w:sz w:val="24"/>
          <w:szCs w:val="24"/>
          <w:lang w:eastAsia="tr-TR"/>
        </w:rPr>
        <w:t xml:space="preserve"> 27. maddesinin 3217 sayılı Yasa ile eklenen dördüncü fıkrasının "Bu fıkradaki miktarı, Başbakanlık Hazine ve Dış Ticaret Müsteşarlığı tarafından yayınlanan "Toptan Eşya Fiyatları Yıllık </w:t>
      </w:r>
      <w:proofErr w:type="spellStart"/>
      <w:r w:rsidRPr="00B41A64">
        <w:rPr>
          <w:rFonts w:ascii="Times New Roman" w:eastAsia="Times New Roman" w:hAnsi="Times New Roman" w:cs="Times New Roman"/>
          <w:color w:val="000000"/>
          <w:sz w:val="24"/>
          <w:szCs w:val="24"/>
          <w:lang w:eastAsia="tr-TR"/>
        </w:rPr>
        <w:t>İndeksi"ndeki</w:t>
      </w:r>
      <w:proofErr w:type="spellEnd"/>
      <w:r w:rsidRPr="00B41A64">
        <w:rPr>
          <w:rFonts w:ascii="Times New Roman" w:eastAsia="Times New Roman" w:hAnsi="Times New Roman" w:cs="Times New Roman"/>
          <w:color w:val="000000"/>
          <w:sz w:val="24"/>
          <w:szCs w:val="24"/>
          <w:lang w:eastAsia="tr-TR"/>
        </w:rPr>
        <w:t xml:space="preserve"> artışlar oranında artırmaya Bakanlar Kurulu yetkilidir." biçimindeki tümcesi, 18.6.2003 günlü, E. 2000/5, K. 2003/65 sayılı kararla iptal edildiğinden, İTİRAZ KONUSU TÜMCE HAKKINDA YENİDEN KARAR VERİLMESİNE YER OLMADIĞINA, 2.7.2003 gününde OYBİRLİĞİYLE karar verildi.</w:t>
      </w:r>
      <w:proofErr w:type="gramEnd"/>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2268"/>
        <w:gridCol w:w="757"/>
        <w:gridCol w:w="1511"/>
        <w:gridCol w:w="1513"/>
        <w:gridCol w:w="755"/>
        <w:gridCol w:w="2268"/>
      </w:tblGrid>
      <w:tr w:rsidR="00B41A64" w:rsidRPr="00B41A64" w:rsidTr="00B41A64">
        <w:trPr>
          <w:jc w:val="center"/>
        </w:trPr>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B41A6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r>
      <w:tr w:rsidR="00B41A64" w:rsidRPr="00B41A64" w:rsidTr="00B41A64">
        <w:trPr>
          <w:jc w:val="center"/>
        </w:trPr>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Başkan</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Mustafa BUMİN</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Başkanvekili</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Haşim KILIÇ</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41A64">
              <w:rPr>
                <w:rFonts w:ascii="Times New Roman" w:eastAsia="Times New Roman" w:hAnsi="Times New Roman" w:cs="Times New Roman"/>
                <w:sz w:val="24"/>
                <w:szCs w:val="24"/>
                <w:lang w:eastAsia="tr-TR"/>
              </w:rPr>
              <w:t>Samia</w:t>
            </w:r>
            <w:proofErr w:type="spellEnd"/>
            <w:r w:rsidRPr="00B41A64">
              <w:rPr>
                <w:rFonts w:ascii="Times New Roman" w:eastAsia="Times New Roman" w:hAnsi="Times New Roman" w:cs="Times New Roman"/>
                <w:sz w:val="24"/>
                <w:szCs w:val="24"/>
                <w:lang w:eastAsia="tr-TR"/>
              </w:rPr>
              <w:t xml:space="preserve"> AKBULUT</w:t>
            </w:r>
          </w:p>
        </w:tc>
      </w:tr>
      <w:tr w:rsidR="00B41A64" w:rsidRPr="00B41A64" w:rsidTr="00B41A64">
        <w:trPr>
          <w:jc w:val="center"/>
        </w:trPr>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r>
      <w:tr w:rsidR="00B41A64" w:rsidRPr="00B41A64" w:rsidTr="00B41A64">
        <w:trPr>
          <w:jc w:val="center"/>
        </w:trPr>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Yalçın ACARGÜN</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B41A64">
              <w:rPr>
                <w:rFonts w:ascii="Times New Roman" w:eastAsia="Times New Roman" w:hAnsi="Times New Roman" w:cs="Times New Roman"/>
                <w:sz w:val="24"/>
                <w:szCs w:val="24"/>
                <w:lang w:eastAsia="tr-TR"/>
              </w:rPr>
              <w:t>Sacit</w:t>
            </w:r>
            <w:proofErr w:type="spellEnd"/>
            <w:r w:rsidRPr="00B41A64">
              <w:rPr>
                <w:rFonts w:ascii="Times New Roman" w:eastAsia="Times New Roman" w:hAnsi="Times New Roman" w:cs="Times New Roman"/>
                <w:sz w:val="24"/>
                <w:szCs w:val="24"/>
                <w:lang w:eastAsia="tr-TR"/>
              </w:rPr>
              <w:t xml:space="preserve"> ADALI</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Ali HÜNER</w:t>
            </w:r>
          </w:p>
        </w:tc>
      </w:tr>
      <w:tr w:rsidR="00B41A64" w:rsidRPr="00B41A64" w:rsidTr="00B41A64">
        <w:trPr>
          <w:jc w:val="center"/>
        </w:trPr>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r>
      <w:tr w:rsidR="00B41A64" w:rsidRPr="00B41A64" w:rsidTr="00B41A64">
        <w:trPr>
          <w:jc w:val="center"/>
        </w:trPr>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Fulya KANTARCIOĞLU</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Ertuğrul ERSOY</w:t>
            </w:r>
          </w:p>
        </w:tc>
        <w:tc>
          <w:tcPr>
            <w:tcW w:w="1667" w:type="pct"/>
            <w:gridSpan w:val="2"/>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Tülay TUĞCU</w:t>
            </w:r>
          </w:p>
        </w:tc>
      </w:tr>
      <w:tr w:rsidR="00B41A64" w:rsidRPr="00B41A64" w:rsidTr="00B41A64">
        <w:trPr>
          <w:jc w:val="center"/>
        </w:trPr>
        <w:tc>
          <w:tcPr>
            <w:tcW w:w="2500" w:type="pct"/>
            <w:gridSpan w:val="3"/>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c>
          <w:tcPr>
            <w:tcW w:w="2500" w:type="pct"/>
            <w:gridSpan w:val="3"/>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 </w:t>
            </w:r>
          </w:p>
        </w:tc>
      </w:tr>
      <w:tr w:rsidR="00B41A64" w:rsidRPr="00B41A64" w:rsidTr="00B41A64">
        <w:trPr>
          <w:jc w:val="center"/>
        </w:trPr>
        <w:tc>
          <w:tcPr>
            <w:tcW w:w="2500" w:type="pct"/>
            <w:gridSpan w:val="3"/>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Ahmet AKYALÇIN</w:t>
            </w:r>
          </w:p>
        </w:tc>
        <w:tc>
          <w:tcPr>
            <w:tcW w:w="2500" w:type="pct"/>
            <w:gridSpan w:val="3"/>
            <w:tcMar>
              <w:top w:w="0" w:type="dxa"/>
              <w:left w:w="70" w:type="dxa"/>
              <w:bottom w:w="0" w:type="dxa"/>
              <w:right w:w="70" w:type="dxa"/>
            </w:tcMa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Üye</w:t>
            </w:r>
          </w:p>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4"/>
                <w:lang w:eastAsia="tr-TR"/>
              </w:rPr>
              <w:t>Mehmet ERTEN</w:t>
            </w:r>
          </w:p>
        </w:tc>
      </w:tr>
      <w:tr w:rsidR="00B41A64" w:rsidRPr="00B41A64" w:rsidTr="00B41A64">
        <w:trPr>
          <w:jc w:val="center"/>
        </w:trPr>
        <w:tc>
          <w:tcPr>
            <w:tcW w:w="1250" w:type="pct"/>
            <w:tcMar>
              <w:top w:w="0" w:type="dxa"/>
              <w:left w:w="70" w:type="dxa"/>
              <w:bottom w:w="0" w:type="dxa"/>
              <w:right w:w="70" w:type="dxa"/>
            </w:tcMar>
            <w:vAlign w:val="cente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0"/>
                <w:lang w:eastAsia="tr-TR"/>
              </w:rPr>
              <w:t> </w:t>
            </w:r>
          </w:p>
        </w:tc>
        <w:tc>
          <w:tcPr>
            <w:tcW w:w="1250" w:type="pct"/>
            <w:gridSpan w:val="2"/>
            <w:tcMar>
              <w:top w:w="0" w:type="dxa"/>
              <w:left w:w="70" w:type="dxa"/>
              <w:bottom w:w="0" w:type="dxa"/>
              <w:right w:w="70" w:type="dxa"/>
            </w:tcMar>
            <w:vAlign w:val="cente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0"/>
                <w:lang w:eastAsia="tr-TR"/>
              </w:rPr>
              <w:t> </w:t>
            </w:r>
          </w:p>
        </w:tc>
        <w:tc>
          <w:tcPr>
            <w:tcW w:w="1250" w:type="pct"/>
            <w:tcMar>
              <w:top w:w="0" w:type="dxa"/>
              <w:left w:w="70" w:type="dxa"/>
              <w:bottom w:w="0" w:type="dxa"/>
              <w:right w:w="70" w:type="dxa"/>
            </w:tcMar>
            <w:vAlign w:val="center"/>
            <w:hideMark/>
          </w:tcPr>
          <w:p w:rsidR="00B41A64" w:rsidRPr="00B41A64" w:rsidRDefault="00B41A64" w:rsidP="00B41A6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B41A64">
              <w:rPr>
                <w:rFonts w:ascii="Times New Roman" w:eastAsia="Times New Roman" w:hAnsi="Times New Roman" w:cs="Times New Roman"/>
                <w:sz w:val="24"/>
                <w:szCs w:val="20"/>
                <w:lang w:eastAsia="tr-TR"/>
              </w:rPr>
              <w:t> </w:t>
            </w:r>
          </w:p>
        </w:tc>
      </w:tr>
    </w:tbl>
    <w:bookmarkEnd w:id="0"/>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 </w:t>
      </w:r>
    </w:p>
    <w:p w:rsidR="00B41A64" w:rsidRPr="00B41A64" w:rsidRDefault="00B41A64" w:rsidP="00B41A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41A64">
        <w:rPr>
          <w:rFonts w:ascii="Times New Roman" w:eastAsia="Times New Roman" w:hAnsi="Times New Roman" w:cs="Times New Roman"/>
          <w:color w:val="000000"/>
          <w:sz w:val="24"/>
          <w:szCs w:val="24"/>
          <w:lang w:eastAsia="tr-TR"/>
        </w:rPr>
        <w:t> </w:t>
      </w:r>
    </w:p>
    <w:p w:rsidR="00CE1FB9" w:rsidRPr="00B41A64" w:rsidRDefault="00CE1FB9" w:rsidP="00B41A64">
      <w:pPr>
        <w:spacing w:before="100" w:beforeAutospacing="1" w:after="100" w:afterAutospacing="1" w:line="240" w:lineRule="auto"/>
        <w:ind w:firstLine="709"/>
        <w:jc w:val="both"/>
        <w:rPr>
          <w:rFonts w:ascii="Times New Roman" w:hAnsi="Times New Roman" w:cs="Times New Roman"/>
          <w:sz w:val="24"/>
        </w:rPr>
      </w:pPr>
    </w:p>
    <w:sectPr w:rsidR="00CE1FB9" w:rsidRPr="00B41A64" w:rsidSect="00B41A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DC" w:rsidRDefault="007101DC" w:rsidP="00B41A64">
      <w:pPr>
        <w:spacing w:after="0" w:line="240" w:lineRule="auto"/>
      </w:pPr>
      <w:r>
        <w:separator/>
      </w:r>
    </w:p>
  </w:endnote>
  <w:endnote w:type="continuationSeparator" w:id="0">
    <w:p w:rsidR="007101DC" w:rsidRDefault="007101DC" w:rsidP="00B4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64" w:rsidRDefault="00B41A64" w:rsidP="00C710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1A64" w:rsidRDefault="00B41A64" w:rsidP="00B41A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64" w:rsidRPr="00B41A64" w:rsidRDefault="00B41A64" w:rsidP="00C710DB">
    <w:pPr>
      <w:pStyle w:val="Altbilgi"/>
      <w:framePr w:wrap="around" w:vAnchor="text" w:hAnchor="margin" w:xAlign="right" w:y="1"/>
      <w:rPr>
        <w:rStyle w:val="SayfaNumaras"/>
        <w:rFonts w:ascii="Times New Roman" w:hAnsi="Times New Roman" w:cs="Times New Roman"/>
      </w:rPr>
    </w:pPr>
    <w:r w:rsidRPr="00B41A64">
      <w:rPr>
        <w:rStyle w:val="SayfaNumaras"/>
        <w:rFonts w:ascii="Times New Roman" w:hAnsi="Times New Roman" w:cs="Times New Roman"/>
      </w:rPr>
      <w:fldChar w:fldCharType="begin"/>
    </w:r>
    <w:r w:rsidRPr="00B41A64">
      <w:rPr>
        <w:rStyle w:val="SayfaNumaras"/>
        <w:rFonts w:ascii="Times New Roman" w:hAnsi="Times New Roman" w:cs="Times New Roman"/>
      </w:rPr>
      <w:instrText xml:space="preserve">PAGE  </w:instrText>
    </w:r>
    <w:r w:rsidRPr="00B41A6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41A64">
      <w:rPr>
        <w:rStyle w:val="SayfaNumaras"/>
        <w:rFonts w:ascii="Times New Roman" w:hAnsi="Times New Roman" w:cs="Times New Roman"/>
      </w:rPr>
      <w:fldChar w:fldCharType="end"/>
    </w:r>
  </w:p>
  <w:p w:rsidR="00B41A64" w:rsidRPr="00B41A64" w:rsidRDefault="00B41A64" w:rsidP="00B41A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64" w:rsidRDefault="00B41A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DC" w:rsidRDefault="007101DC" w:rsidP="00B41A64">
      <w:pPr>
        <w:spacing w:after="0" w:line="240" w:lineRule="auto"/>
      </w:pPr>
      <w:r>
        <w:separator/>
      </w:r>
    </w:p>
  </w:footnote>
  <w:footnote w:type="continuationSeparator" w:id="0">
    <w:p w:rsidR="007101DC" w:rsidRDefault="007101DC" w:rsidP="00B41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64" w:rsidRDefault="00B41A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64" w:rsidRDefault="00B41A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/124</w:t>
    </w:r>
  </w:p>
  <w:p w:rsidR="00B41A64" w:rsidRDefault="00B41A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/70</w:t>
    </w:r>
  </w:p>
  <w:p w:rsidR="00B41A64" w:rsidRPr="00B41A64" w:rsidRDefault="00B41A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A64" w:rsidRDefault="00B41A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E6"/>
    <w:rsid w:val="00207EE6"/>
    <w:rsid w:val="007101DC"/>
    <w:rsid w:val="00B41A6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D2E1-67ED-4BED-964C-96AC01CB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A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1A64"/>
  </w:style>
  <w:style w:type="paragraph" w:styleId="Altbilgi">
    <w:name w:val="footer"/>
    <w:basedOn w:val="Normal"/>
    <w:link w:val="AltbilgiChar"/>
    <w:uiPriority w:val="99"/>
    <w:unhideWhenUsed/>
    <w:rsid w:val="00B41A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1A64"/>
  </w:style>
  <w:style w:type="character" w:styleId="SayfaNumaras">
    <w:name w:val="page number"/>
    <w:basedOn w:val="VarsaylanParagrafYazTipi"/>
    <w:uiPriority w:val="99"/>
    <w:semiHidden/>
    <w:unhideWhenUsed/>
    <w:rsid w:val="00B4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2019-01-15T12:10:00Z</dcterms:created>
  <dcterms:modified xsi:type="dcterms:W3CDTF">2019-01-15T12:10:00Z</dcterms:modified>
</cp:coreProperties>
</file>