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67A" w:rsidRDefault="00C3767A" w:rsidP="00C3767A">
      <w:pPr>
        <w:spacing w:before="100" w:after="100" w:line="240" w:lineRule="auto"/>
        <w:jc w:val="center"/>
        <w:rPr>
          <w:rFonts w:ascii="Times New Roman" w:eastAsia="Times New Roman" w:hAnsi="Times New Roman" w:cs="Times New Roman"/>
          <w:b/>
          <w:color w:val="000000"/>
          <w:sz w:val="24"/>
          <w:szCs w:val="27"/>
          <w:lang w:eastAsia="tr-TR"/>
        </w:rPr>
      </w:pPr>
      <w:r w:rsidRPr="00C3767A">
        <w:rPr>
          <w:rFonts w:ascii="Times New Roman" w:eastAsia="Times New Roman" w:hAnsi="Times New Roman" w:cs="Times New Roman"/>
          <w:b/>
          <w:color w:val="000000"/>
          <w:sz w:val="24"/>
          <w:szCs w:val="27"/>
          <w:lang w:eastAsia="tr-TR"/>
        </w:rPr>
        <w:t>ANAYASA MAHKEMESİ KARARI</w:t>
      </w:r>
    </w:p>
    <w:p w:rsidR="00C3767A" w:rsidRDefault="00C3767A" w:rsidP="00C3767A">
      <w:pPr>
        <w:spacing w:before="100" w:after="100" w:line="240" w:lineRule="auto"/>
        <w:jc w:val="center"/>
        <w:rPr>
          <w:rFonts w:ascii="Times New Roman" w:eastAsia="Times New Roman" w:hAnsi="Times New Roman" w:cs="Times New Roman"/>
          <w:b/>
          <w:color w:val="000000"/>
          <w:sz w:val="24"/>
          <w:szCs w:val="27"/>
          <w:lang w:eastAsia="tr-TR"/>
        </w:rPr>
      </w:pPr>
    </w:p>
    <w:p w:rsidR="00C3767A" w:rsidRPr="00C3767A" w:rsidRDefault="00C3767A" w:rsidP="00C3767A">
      <w:pPr>
        <w:spacing w:before="100" w:after="100" w:line="240" w:lineRule="auto"/>
        <w:jc w:val="center"/>
        <w:rPr>
          <w:rFonts w:ascii="Times New Roman" w:eastAsia="Times New Roman" w:hAnsi="Times New Roman" w:cs="Times New Roman"/>
          <w:b/>
          <w:color w:val="000000"/>
          <w:sz w:val="24"/>
          <w:szCs w:val="27"/>
          <w:lang w:eastAsia="tr-TR"/>
        </w:rPr>
      </w:pPr>
    </w:p>
    <w:p w:rsidR="00C3767A" w:rsidRPr="00C3767A" w:rsidRDefault="00C3767A" w:rsidP="00C3767A">
      <w:pPr>
        <w:spacing w:after="0" w:line="240" w:lineRule="auto"/>
        <w:jc w:val="both"/>
        <w:rPr>
          <w:rFonts w:ascii="Times New Roman" w:eastAsia="Times New Roman" w:hAnsi="Times New Roman" w:cs="Times New Roman"/>
          <w:b/>
          <w:color w:val="000000"/>
          <w:sz w:val="24"/>
          <w:szCs w:val="27"/>
          <w:lang w:eastAsia="tr-TR"/>
        </w:rPr>
      </w:pPr>
      <w:r w:rsidRPr="00C3767A">
        <w:rPr>
          <w:rFonts w:ascii="Times New Roman" w:eastAsia="Times New Roman" w:hAnsi="Times New Roman" w:cs="Times New Roman"/>
          <w:b/>
          <w:bCs/>
          <w:color w:val="000000"/>
          <w:sz w:val="24"/>
          <w:szCs w:val="27"/>
          <w:lang w:eastAsia="tr-TR"/>
        </w:rPr>
        <w:t xml:space="preserve">Esas </w:t>
      </w:r>
      <w:proofErr w:type="gramStart"/>
      <w:r w:rsidRPr="00C3767A">
        <w:rPr>
          <w:rFonts w:ascii="Times New Roman" w:eastAsia="Times New Roman" w:hAnsi="Times New Roman" w:cs="Times New Roman"/>
          <w:b/>
          <w:bCs/>
          <w:color w:val="000000"/>
          <w:sz w:val="24"/>
          <w:szCs w:val="27"/>
          <w:lang w:eastAsia="tr-TR"/>
        </w:rPr>
        <w:t>Sayısı : 2003</w:t>
      </w:r>
      <w:proofErr w:type="gramEnd"/>
      <w:r w:rsidRPr="00C3767A">
        <w:rPr>
          <w:rFonts w:ascii="Times New Roman" w:eastAsia="Times New Roman" w:hAnsi="Times New Roman" w:cs="Times New Roman"/>
          <w:b/>
          <w:bCs/>
          <w:color w:val="000000"/>
          <w:sz w:val="24"/>
          <w:szCs w:val="27"/>
          <w:lang w:eastAsia="tr-TR"/>
        </w:rPr>
        <w:t>/24</w:t>
      </w:r>
    </w:p>
    <w:p w:rsidR="00C3767A" w:rsidRPr="00C3767A" w:rsidRDefault="00C3767A" w:rsidP="00C3767A">
      <w:pPr>
        <w:spacing w:after="0" w:line="240" w:lineRule="auto"/>
        <w:jc w:val="both"/>
        <w:rPr>
          <w:rFonts w:ascii="Times New Roman" w:eastAsia="Times New Roman" w:hAnsi="Times New Roman" w:cs="Times New Roman"/>
          <w:b/>
          <w:color w:val="000000"/>
          <w:sz w:val="24"/>
          <w:szCs w:val="27"/>
          <w:lang w:eastAsia="tr-TR"/>
        </w:rPr>
      </w:pPr>
      <w:r w:rsidRPr="00C3767A">
        <w:rPr>
          <w:rFonts w:ascii="Times New Roman" w:eastAsia="Times New Roman" w:hAnsi="Times New Roman" w:cs="Times New Roman"/>
          <w:b/>
          <w:bCs/>
          <w:color w:val="000000"/>
          <w:sz w:val="24"/>
          <w:szCs w:val="27"/>
          <w:lang w:eastAsia="tr-TR"/>
        </w:rPr>
        <w:t xml:space="preserve">Karar </w:t>
      </w:r>
      <w:proofErr w:type="gramStart"/>
      <w:r w:rsidRPr="00C3767A">
        <w:rPr>
          <w:rFonts w:ascii="Times New Roman" w:eastAsia="Times New Roman" w:hAnsi="Times New Roman" w:cs="Times New Roman"/>
          <w:b/>
          <w:bCs/>
          <w:color w:val="000000"/>
          <w:sz w:val="24"/>
          <w:szCs w:val="27"/>
          <w:lang w:eastAsia="tr-TR"/>
        </w:rPr>
        <w:t>Sayısı : 2003</w:t>
      </w:r>
      <w:proofErr w:type="gramEnd"/>
      <w:r w:rsidRPr="00C3767A">
        <w:rPr>
          <w:rFonts w:ascii="Times New Roman" w:eastAsia="Times New Roman" w:hAnsi="Times New Roman" w:cs="Times New Roman"/>
          <w:b/>
          <w:bCs/>
          <w:color w:val="000000"/>
          <w:sz w:val="24"/>
          <w:szCs w:val="27"/>
          <w:lang w:eastAsia="tr-TR"/>
        </w:rPr>
        <w:t>/35</w:t>
      </w:r>
    </w:p>
    <w:p w:rsidR="00C3767A" w:rsidRPr="00C3767A" w:rsidRDefault="00C3767A" w:rsidP="00C3767A">
      <w:pPr>
        <w:spacing w:after="0" w:line="240" w:lineRule="auto"/>
        <w:jc w:val="both"/>
        <w:rPr>
          <w:rFonts w:ascii="Times New Roman" w:eastAsia="Times New Roman" w:hAnsi="Times New Roman" w:cs="Times New Roman"/>
          <w:b/>
          <w:bCs/>
          <w:color w:val="000000"/>
          <w:sz w:val="24"/>
          <w:szCs w:val="27"/>
          <w:lang w:eastAsia="tr-TR"/>
        </w:rPr>
      </w:pPr>
      <w:r w:rsidRPr="00C3767A">
        <w:rPr>
          <w:rFonts w:ascii="Times New Roman" w:eastAsia="Times New Roman" w:hAnsi="Times New Roman" w:cs="Times New Roman"/>
          <w:b/>
          <w:bCs/>
          <w:color w:val="000000"/>
          <w:sz w:val="24"/>
          <w:szCs w:val="27"/>
          <w:lang w:eastAsia="tr-TR"/>
        </w:rPr>
        <w:t xml:space="preserve">Karar </w:t>
      </w:r>
      <w:proofErr w:type="gramStart"/>
      <w:r w:rsidRPr="00C3767A">
        <w:rPr>
          <w:rFonts w:ascii="Times New Roman" w:eastAsia="Times New Roman" w:hAnsi="Times New Roman" w:cs="Times New Roman"/>
          <w:b/>
          <w:bCs/>
          <w:color w:val="000000"/>
          <w:sz w:val="24"/>
          <w:szCs w:val="27"/>
          <w:lang w:eastAsia="tr-TR"/>
        </w:rPr>
        <w:t>Günü : 16</w:t>
      </w:r>
      <w:proofErr w:type="gramEnd"/>
      <w:r w:rsidRPr="00C3767A">
        <w:rPr>
          <w:rFonts w:ascii="Times New Roman" w:eastAsia="Times New Roman" w:hAnsi="Times New Roman" w:cs="Times New Roman"/>
          <w:b/>
          <w:bCs/>
          <w:color w:val="000000"/>
          <w:sz w:val="24"/>
          <w:szCs w:val="27"/>
          <w:lang w:eastAsia="tr-TR"/>
        </w:rPr>
        <w:t>.4.2003</w:t>
      </w:r>
    </w:p>
    <w:p w:rsidR="00C3767A" w:rsidRPr="00C3767A" w:rsidRDefault="00C3767A" w:rsidP="00C3767A">
      <w:pPr>
        <w:spacing w:after="0" w:line="240" w:lineRule="auto"/>
        <w:jc w:val="both"/>
        <w:rPr>
          <w:rFonts w:ascii="Times New Roman" w:eastAsia="Times New Roman" w:hAnsi="Times New Roman" w:cs="Times New Roman"/>
          <w:b/>
          <w:color w:val="000000"/>
          <w:sz w:val="24"/>
          <w:szCs w:val="27"/>
          <w:lang w:eastAsia="tr-TR"/>
        </w:rPr>
      </w:pPr>
      <w:r w:rsidRPr="00C3767A">
        <w:rPr>
          <w:rFonts w:ascii="Times New Roman" w:eastAsia="Times New Roman" w:hAnsi="Times New Roman" w:cs="Times New Roman"/>
          <w:b/>
          <w:bCs/>
          <w:color w:val="000000"/>
          <w:sz w:val="24"/>
          <w:szCs w:val="27"/>
          <w:lang w:eastAsia="tr-TR"/>
        </w:rPr>
        <w:t>Resmi Gazete tarih/sayı: 21.05.2003/25114</w:t>
      </w:r>
    </w:p>
    <w:p w:rsidR="00C3767A" w:rsidRDefault="00C3767A" w:rsidP="00C3767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b/>
          <w:bCs/>
          <w:color w:val="000000"/>
          <w:sz w:val="24"/>
          <w:szCs w:val="27"/>
          <w:lang w:eastAsia="tr-TR"/>
        </w:rPr>
        <w:t xml:space="preserve">İTİRAZ YOLUNA </w:t>
      </w:r>
      <w:proofErr w:type="gramStart"/>
      <w:r w:rsidRPr="00C3767A">
        <w:rPr>
          <w:rFonts w:ascii="Times New Roman" w:eastAsia="Times New Roman" w:hAnsi="Times New Roman" w:cs="Times New Roman"/>
          <w:b/>
          <w:bCs/>
          <w:color w:val="000000"/>
          <w:sz w:val="24"/>
          <w:szCs w:val="27"/>
          <w:lang w:eastAsia="tr-TR"/>
        </w:rPr>
        <w:t>BAŞVURAN :</w:t>
      </w:r>
      <w:r w:rsidRPr="00C3767A">
        <w:rPr>
          <w:rFonts w:ascii="Times New Roman" w:eastAsia="Times New Roman" w:hAnsi="Times New Roman" w:cs="Times New Roman"/>
          <w:color w:val="000000"/>
          <w:sz w:val="24"/>
          <w:szCs w:val="27"/>
          <w:lang w:eastAsia="tr-TR"/>
        </w:rPr>
        <w:t> İstanbul</w:t>
      </w:r>
      <w:proofErr w:type="gramEnd"/>
      <w:r w:rsidRPr="00C3767A">
        <w:rPr>
          <w:rFonts w:ascii="Times New Roman" w:eastAsia="Times New Roman" w:hAnsi="Times New Roman" w:cs="Times New Roman"/>
          <w:color w:val="000000"/>
          <w:sz w:val="24"/>
          <w:szCs w:val="27"/>
          <w:lang w:eastAsia="tr-TR"/>
        </w:rPr>
        <w:t xml:space="preserve"> 6. İdare Mahkemesi.</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b/>
          <w:bCs/>
          <w:color w:val="000000"/>
          <w:sz w:val="24"/>
          <w:szCs w:val="27"/>
          <w:lang w:eastAsia="tr-TR"/>
        </w:rPr>
        <w:t>İTİRAZIN KONUSU :</w:t>
      </w:r>
      <w:r w:rsidRPr="00C3767A">
        <w:rPr>
          <w:rFonts w:ascii="Times New Roman" w:eastAsia="Times New Roman" w:hAnsi="Times New Roman" w:cs="Times New Roman"/>
          <w:color w:val="000000"/>
          <w:sz w:val="24"/>
          <w:szCs w:val="27"/>
          <w:lang w:eastAsia="tr-TR"/>
        </w:rPr>
        <w:t xml:space="preserve"> 12.12.2001 günlü, 4726 sayılı "2002 Malî Yılı Bütçe </w:t>
      </w:r>
      <w:proofErr w:type="spellStart"/>
      <w:r w:rsidRPr="00C3767A">
        <w:rPr>
          <w:rFonts w:ascii="Times New Roman" w:eastAsia="Times New Roman" w:hAnsi="Times New Roman" w:cs="Times New Roman"/>
          <w:color w:val="000000"/>
          <w:sz w:val="24"/>
          <w:szCs w:val="27"/>
          <w:lang w:eastAsia="tr-TR"/>
        </w:rPr>
        <w:t>Kanunu"nun</w:t>
      </w:r>
      <w:proofErr w:type="spellEnd"/>
      <w:r w:rsidRPr="00C3767A">
        <w:rPr>
          <w:rFonts w:ascii="Times New Roman" w:eastAsia="Times New Roman" w:hAnsi="Times New Roman" w:cs="Times New Roman"/>
          <w:color w:val="000000"/>
          <w:sz w:val="24"/>
          <w:szCs w:val="27"/>
          <w:lang w:eastAsia="tr-TR"/>
        </w:rPr>
        <w:t xml:space="preserve"> 56. maddesinin (b) fıkrasının, Anayasa'nın 87</w:t>
      </w:r>
      <w:proofErr w:type="gramStart"/>
      <w:r w:rsidRPr="00C3767A">
        <w:rPr>
          <w:rFonts w:ascii="Times New Roman" w:eastAsia="Times New Roman" w:hAnsi="Times New Roman" w:cs="Times New Roman"/>
          <w:color w:val="000000"/>
          <w:sz w:val="24"/>
          <w:szCs w:val="27"/>
          <w:lang w:eastAsia="tr-TR"/>
        </w:rPr>
        <w:t>.,</w:t>
      </w:r>
      <w:proofErr w:type="gramEnd"/>
      <w:r w:rsidRPr="00C3767A">
        <w:rPr>
          <w:rFonts w:ascii="Times New Roman" w:eastAsia="Times New Roman" w:hAnsi="Times New Roman" w:cs="Times New Roman"/>
          <w:color w:val="000000"/>
          <w:sz w:val="24"/>
          <w:szCs w:val="27"/>
          <w:lang w:eastAsia="tr-TR"/>
        </w:rPr>
        <w:t xml:space="preserve"> 88., 89. ve 161. maddelerine, aykırılığı savıyla iptali istemidir.</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b/>
          <w:bCs/>
          <w:color w:val="000000"/>
          <w:sz w:val="24"/>
          <w:szCs w:val="27"/>
          <w:lang w:eastAsia="tr-TR"/>
        </w:rPr>
        <w:t>I- OLAY</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color w:val="000000"/>
          <w:sz w:val="24"/>
          <w:szCs w:val="27"/>
          <w:lang w:eastAsia="tr-TR"/>
        </w:rPr>
        <w:t xml:space="preserve">Ambarlı Limanında kılavuzluk ve </w:t>
      </w:r>
      <w:proofErr w:type="spellStart"/>
      <w:r w:rsidRPr="00C3767A">
        <w:rPr>
          <w:rFonts w:ascii="Times New Roman" w:eastAsia="Times New Roman" w:hAnsi="Times New Roman" w:cs="Times New Roman"/>
          <w:color w:val="000000"/>
          <w:sz w:val="24"/>
          <w:szCs w:val="27"/>
          <w:lang w:eastAsia="tr-TR"/>
        </w:rPr>
        <w:t>romörkaj</w:t>
      </w:r>
      <w:proofErr w:type="spellEnd"/>
      <w:r w:rsidRPr="00C3767A">
        <w:rPr>
          <w:rFonts w:ascii="Times New Roman" w:eastAsia="Times New Roman" w:hAnsi="Times New Roman" w:cs="Times New Roman"/>
          <w:color w:val="000000"/>
          <w:sz w:val="24"/>
          <w:szCs w:val="27"/>
          <w:lang w:eastAsia="tr-TR"/>
        </w:rPr>
        <w:t xml:space="preserve"> hizmetleri vermekte olan davacının, Ocak 2002 gayrisafi hasılatı üzerinden %</w:t>
      </w:r>
      <w:proofErr w:type="gramStart"/>
      <w:r w:rsidRPr="00C3767A">
        <w:rPr>
          <w:rFonts w:ascii="Times New Roman" w:eastAsia="Times New Roman" w:hAnsi="Times New Roman" w:cs="Times New Roman"/>
          <w:color w:val="000000"/>
          <w:sz w:val="24"/>
          <w:szCs w:val="27"/>
          <w:lang w:eastAsia="tr-TR"/>
        </w:rPr>
        <w:t>6.5</w:t>
      </w:r>
      <w:proofErr w:type="gramEnd"/>
      <w:r w:rsidRPr="00C3767A">
        <w:rPr>
          <w:rFonts w:ascii="Times New Roman" w:eastAsia="Times New Roman" w:hAnsi="Times New Roman" w:cs="Times New Roman"/>
          <w:color w:val="000000"/>
          <w:sz w:val="24"/>
          <w:szCs w:val="27"/>
          <w:lang w:eastAsia="tr-TR"/>
        </w:rPr>
        <w:t xml:space="preserve"> oranında pay tahakkuku ve tahsiline ilişkin işleme karşı açtığı davada, işlemin dayanağını oluşturan 4726 sayılı "2002 Malî Yılı Bütçe </w:t>
      </w:r>
      <w:proofErr w:type="spellStart"/>
      <w:r w:rsidRPr="00C3767A">
        <w:rPr>
          <w:rFonts w:ascii="Times New Roman" w:eastAsia="Times New Roman" w:hAnsi="Times New Roman" w:cs="Times New Roman"/>
          <w:color w:val="000000"/>
          <w:sz w:val="24"/>
          <w:szCs w:val="27"/>
          <w:lang w:eastAsia="tr-TR"/>
        </w:rPr>
        <w:t>Kanunu"nun</w:t>
      </w:r>
      <w:proofErr w:type="spellEnd"/>
      <w:r w:rsidRPr="00C3767A">
        <w:rPr>
          <w:rFonts w:ascii="Times New Roman" w:eastAsia="Times New Roman" w:hAnsi="Times New Roman" w:cs="Times New Roman"/>
          <w:color w:val="000000"/>
          <w:sz w:val="24"/>
          <w:szCs w:val="27"/>
          <w:lang w:eastAsia="tr-TR"/>
        </w:rPr>
        <w:t xml:space="preserve"> 56. maddesinin (b) fıkrasının, Anayasa'ya aykırılık savını ciddî bulan mahkeme iptali için başvurmuştur.</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b/>
          <w:bCs/>
          <w:color w:val="000000"/>
          <w:sz w:val="24"/>
          <w:szCs w:val="27"/>
          <w:lang w:eastAsia="tr-TR"/>
        </w:rPr>
        <w:t>III- YASA METİNLERİ</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b/>
          <w:bCs/>
          <w:color w:val="000000"/>
          <w:sz w:val="24"/>
          <w:szCs w:val="27"/>
          <w:lang w:eastAsia="tr-TR"/>
        </w:rPr>
        <w:t>A- İtiraz Konusu Yasa Kuralı</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color w:val="000000"/>
          <w:sz w:val="24"/>
          <w:szCs w:val="27"/>
          <w:lang w:eastAsia="tr-TR"/>
        </w:rPr>
        <w:t xml:space="preserve">4726 sayılı 2002 Malî Yılı Bütçe Kanunu'nun 56. maddesinin itiraz konusu (b) fıkrası </w:t>
      </w:r>
      <w:proofErr w:type="gramStart"/>
      <w:r w:rsidRPr="00C3767A">
        <w:rPr>
          <w:rFonts w:ascii="Times New Roman" w:eastAsia="Times New Roman" w:hAnsi="Times New Roman" w:cs="Times New Roman"/>
          <w:color w:val="000000"/>
          <w:sz w:val="24"/>
          <w:szCs w:val="27"/>
          <w:lang w:eastAsia="tr-TR"/>
        </w:rPr>
        <w:t>şöyledir :</w:t>
      </w:r>
      <w:proofErr w:type="gramEnd"/>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i/>
          <w:iCs/>
          <w:color w:val="000000"/>
          <w:sz w:val="24"/>
          <w:szCs w:val="27"/>
          <w:lang w:eastAsia="tr-TR"/>
        </w:rPr>
        <w:t xml:space="preserve">"b) Kılavuzluk ve </w:t>
      </w:r>
      <w:proofErr w:type="spellStart"/>
      <w:r w:rsidRPr="00C3767A">
        <w:rPr>
          <w:rFonts w:ascii="Times New Roman" w:eastAsia="Times New Roman" w:hAnsi="Times New Roman" w:cs="Times New Roman"/>
          <w:i/>
          <w:iCs/>
          <w:color w:val="000000"/>
          <w:sz w:val="24"/>
          <w:szCs w:val="27"/>
          <w:lang w:eastAsia="tr-TR"/>
        </w:rPr>
        <w:t>romörkaj</w:t>
      </w:r>
      <w:proofErr w:type="spellEnd"/>
      <w:r w:rsidRPr="00C3767A">
        <w:rPr>
          <w:rFonts w:ascii="Times New Roman" w:eastAsia="Times New Roman" w:hAnsi="Times New Roman" w:cs="Times New Roman"/>
          <w:i/>
          <w:iCs/>
          <w:color w:val="000000"/>
          <w:sz w:val="24"/>
          <w:szCs w:val="27"/>
          <w:lang w:eastAsia="tr-TR"/>
        </w:rPr>
        <w:t xml:space="preserve"> hizmetleri vermekte olan kamu ve özel kurum ve kuruluşların bu hizmetlerinden elde ettikleri aylık gayrisafi hâsılattan yüzde </w:t>
      </w:r>
      <w:proofErr w:type="spellStart"/>
      <w:r w:rsidRPr="00C3767A">
        <w:rPr>
          <w:rFonts w:ascii="Times New Roman" w:eastAsia="Times New Roman" w:hAnsi="Times New Roman" w:cs="Times New Roman"/>
          <w:i/>
          <w:iCs/>
          <w:color w:val="000000"/>
          <w:sz w:val="24"/>
          <w:szCs w:val="27"/>
          <w:lang w:eastAsia="tr-TR"/>
        </w:rPr>
        <w:t>altıbuçuk</w:t>
      </w:r>
      <w:proofErr w:type="spellEnd"/>
      <w:r w:rsidRPr="00C3767A">
        <w:rPr>
          <w:rFonts w:ascii="Times New Roman" w:eastAsia="Times New Roman" w:hAnsi="Times New Roman" w:cs="Times New Roman"/>
          <w:i/>
          <w:iCs/>
          <w:color w:val="000000"/>
          <w:sz w:val="24"/>
          <w:szCs w:val="27"/>
          <w:lang w:eastAsia="tr-TR"/>
        </w:rPr>
        <w:t xml:space="preserve"> (% </w:t>
      </w:r>
      <w:proofErr w:type="gramStart"/>
      <w:r w:rsidRPr="00C3767A">
        <w:rPr>
          <w:rFonts w:ascii="Times New Roman" w:eastAsia="Times New Roman" w:hAnsi="Times New Roman" w:cs="Times New Roman"/>
          <w:i/>
          <w:iCs/>
          <w:color w:val="000000"/>
          <w:sz w:val="24"/>
          <w:szCs w:val="27"/>
          <w:lang w:eastAsia="tr-TR"/>
        </w:rPr>
        <w:t>6.5</w:t>
      </w:r>
      <w:proofErr w:type="gramEnd"/>
      <w:r w:rsidRPr="00C3767A">
        <w:rPr>
          <w:rFonts w:ascii="Times New Roman" w:eastAsia="Times New Roman" w:hAnsi="Times New Roman" w:cs="Times New Roman"/>
          <w:i/>
          <w:iCs/>
          <w:color w:val="000000"/>
          <w:sz w:val="24"/>
          <w:szCs w:val="27"/>
          <w:lang w:eastAsia="tr-TR"/>
        </w:rPr>
        <w:t xml:space="preserve">) oranında pay alınır. Bu pay, en geç tahsil edildiği ayı takip eden ay sonuna kadar ilgili saymanlığa yatırılır. Yatırılan miktarın yarısı bütçenin (B) işaretli cetveline gelir kaydedilir. Diğer yarısı Denizcilik Müsteşarlığının merkez ve taşra birimlerinin faaliyetlerinin gerektirdiği personel hariç her türlü harcamalarında kullanılmak üzere, bu Müsteşarlık bünyesindeki döner sermaye bütçesi </w:t>
      </w:r>
      <w:proofErr w:type="gramStart"/>
      <w:r w:rsidRPr="00C3767A">
        <w:rPr>
          <w:rFonts w:ascii="Times New Roman" w:eastAsia="Times New Roman" w:hAnsi="Times New Roman" w:cs="Times New Roman"/>
          <w:i/>
          <w:iCs/>
          <w:color w:val="000000"/>
          <w:sz w:val="24"/>
          <w:szCs w:val="27"/>
          <w:lang w:eastAsia="tr-TR"/>
        </w:rPr>
        <w:t>hesabına</w:t>
      </w:r>
      <w:proofErr w:type="gramEnd"/>
      <w:r w:rsidRPr="00C3767A">
        <w:rPr>
          <w:rFonts w:ascii="Times New Roman" w:eastAsia="Times New Roman" w:hAnsi="Times New Roman" w:cs="Times New Roman"/>
          <w:i/>
          <w:iCs/>
          <w:color w:val="000000"/>
          <w:sz w:val="24"/>
          <w:szCs w:val="27"/>
          <w:lang w:eastAsia="tr-TR"/>
        </w:rPr>
        <w:t xml:space="preserve"> aktarılır."</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b/>
          <w:bCs/>
          <w:color w:val="000000"/>
          <w:sz w:val="24"/>
          <w:szCs w:val="27"/>
          <w:lang w:eastAsia="tr-TR"/>
        </w:rPr>
        <w:t>B- Dayanılan ve İlgili Görülen Anayasa Kuralları</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color w:val="000000"/>
          <w:sz w:val="24"/>
          <w:szCs w:val="27"/>
          <w:lang w:eastAsia="tr-TR"/>
        </w:rPr>
        <w:t>Başvuru kararında Anayasa'nın 87</w:t>
      </w:r>
      <w:proofErr w:type="gramStart"/>
      <w:r w:rsidRPr="00C3767A">
        <w:rPr>
          <w:rFonts w:ascii="Times New Roman" w:eastAsia="Times New Roman" w:hAnsi="Times New Roman" w:cs="Times New Roman"/>
          <w:color w:val="000000"/>
          <w:sz w:val="24"/>
          <w:szCs w:val="27"/>
          <w:lang w:eastAsia="tr-TR"/>
        </w:rPr>
        <w:t>.,</w:t>
      </w:r>
      <w:proofErr w:type="gramEnd"/>
      <w:r w:rsidRPr="00C3767A">
        <w:rPr>
          <w:rFonts w:ascii="Times New Roman" w:eastAsia="Times New Roman" w:hAnsi="Times New Roman" w:cs="Times New Roman"/>
          <w:color w:val="000000"/>
          <w:sz w:val="24"/>
          <w:szCs w:val="27"/>
          <w:lang w:eastAsia="tr-TR"/>
        </w:rPr>
        <w:t xml:space="preserve"> 88., 89. ve 161. maddelerine dayanılmış, 73. ve 162. maddeleri ise ilgili görülmüştür.</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b/>
          <w:bCs/>
          <w:color w:val="000000"/>
          <w:sz w:val="24"/>
          <w:szCs w:val="27"/>
          <w:lang w:eastAsia="tr-TR"/>
        </w:rPr>
        <w:t>IV- İLK İNCELEME</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color w:val="000000"/>
          <w:sz w:val="24"/>
          <w:szCs w:val="27"/>
          <w:lang w:eastAsia="tr-TR"/>
        </w:rPr>
        <w:t xml:space="preserve">Anayasa Mahkemesi </w:t>
      </w:r>
      <w:proofErr w:type="spellStart"/>
      <w:r w:rsidRPr="00C3767A">
        <w:rPr>
          <w:rFonts w:ascii="Times New Roman" w:eastAsia="Times New Roman" w:hAnsi="Times New Roman" w:cs="Times New Roman"/>
          <w:color w:val="000000"/>
          <w:sz w:val="24"/>
          <w:szCs w:val="27"/>
          <w:lang w:eastAsia="tr-TR"/>
        </w:rPr>
        <w:t>İçtüzüğü'nün</w:t>
      </w:r>
      <w:proofErr w:type="spellEnd"/>
      <w:r w:rsidRPr="00C3767A">
        <w:rPr>
          <w:rFonts w:ascii="Times New Roman" w:eastAsia="Times New Roman" w:hAnsi="Times New Roman" w:cs="Times New Roman"/>
          <w:color w:val="000000"/>
          <w:sz w:val="24"/>
          <w:szCs w:val="27"/>
          <w:lang w:eastAsia="tr-TR"/>
        </w:rPr>
        <w:t xml:space="preserve"> 8. maddesi gereğince Mustafa BUMİN, Haşim KILIÇ, Yalçın ACARGÜN, </w:t>
      </w:r>
      <w:proofErr w:type="spellStart"/>
      <w:r w:rsidRPr="00C3767A">
        <w:rPr>
          <w:rFonts w:ascii="Times New Roman" w:eastAsia="Times New Roman" w:hAnsi="Times New Roman" w:cs="Times New Roman"/>
          <w:color w:val="000000"/>
          <w:sz w:val="24"/>
          <w:szCs w:val="27"/>
          <w:lang w:eastAsia="tr-TR"/>
        </w:rPr>
        <w:t>Sacit</w:t>
      </w:r>
      <w:proofErr w:type="spellEnd"/>
      <w:r w:rsidRPr="00C3767A">
        <w:rPr>
          <w:rFonts w:ascii="Times New Roman" w:eastAsia="Times New Roman" w:hAnsi="Times New Roman" w:cs="Times New Roman"/>
          <w:color w:val="000000"/>
          <w:sz w:val="24"/>
          <w:szCs w:val="27"/>
          <w:lang w:eastAsia="tr-TR"/>
        </w:rPr>
        <w:t xml:space="preserve"> ADALI, Ali HÜNER, Fulya KANTARCIOĞLU, Ertuğrul ERSOY, Tülay TUĞCU, Ahmet AKYALÇIN, Enis TUNGA ve Mehmet </w:t>
      </w:r>
      <w:proofErr w:type="spellStart"/>
      <w:r w:rsidRPr="00C3767A">
        <w:rPr>
          <w:rFonts w:ascii="Times New Roman" w:eastAsia="Times New Roman" w:hAnsi="Times New Roman" w:cs="Times New Roman"/>
          <w:color w:val="000000"/>
          <w:sz w:val="24"/>
          <w:szCs w:val="27"/>
          <w:lang w:eastAsia="tr-TR"/>
        </w:rPr>
        <w:t>ERTEN'in</w:t>
      </w:r>
      <w:proofErr w:type="spellEnd"/>
      <w:r w:rsidRPr="00C3767A">
        <w:rPr>
          <w:rFonts w:ascii="Times New Roman" w:eastAsia="Times New Roman" w:hAnsi="Times New Roman" w:cs="Times New Roman"/>
          <w:color w:val="000000"/>
          <w:sz w:val="24"/>
          <w:szCs w:val="27"/>
          <w:lang w:eastAsia="tr-TR"/>
        </w:rPr>
        <w:t xml:space="preserve"> </w:t>
      </w:r>
      <w:r w:rsidRPr="00C3767A">
        <w:rPr>
          <w:rFonts w:ascii="Times New Roman" w:eastAsia="Times New Roman" w:hAnsi="Times New Roman" w:cs="Times New Roman"/>
          <w:color w:val="000000"/>
          <w:sz w:val="24"/>
          <w:szCs w:val="27"/>
          <w:lang w:eastAsia="tr-TR"/>
        </w:rPr>
        <w:lastRenderedPageBreak/>
        <w:t>katılmalarıyla 16.4.2003 günü yapılan ilk inceleme toplantısında, "dosyada eksiklik bulunmadığından işin esasının incelenmesine oybirliğiyle" karar verilmiştir.</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b/>
          <w:bCs/>
          <w:color w:val="000000"/>
          <w:sz w:val="24"/>
          <w:szCs w:val="27"/>
          <w:lang w:eastAsia="tr-TR"/>
        </w:rPr>
        <w:t>V- ESASIN İNCELENMESİ</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color w:val="000000"/>
          <w:sz w:val="24"/>
          <w:szCs w:val="27"/>
          <w:lang w:eastAsia="tr-TR"/>
        </w:rPr>
        <w:t>Başvuru kararı ve ekleri, işin esasına ilişkin rapor, itiraz konusu yasa kuralı, dayanılan ve ilgili görülen Anayasa kuralları ve bunların gerekçeleriyle diğer yasama belgeleri okunup incelendikten sonra gereği görüşülüp düşünüldü:</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color w:val="000000"/>
          <w:sz w:val="24"/>
          <w:szCs w:val="27"/>
          <w:lang w:eastAsia="tr-TR"/>
        </w:rPr>
        <w:t xml:space="preserve">4726 sayılı 2002 Malî Yılı Bütçe Kanunu'nun 56. maddesinin itiraz konusu (b) fıkrasında, kılavuzluk ve </w:t>
      </w:r>
      <w:proofErr w:type="spellStart"/>
      <w:r w:rsidRPr="00C3767A">
        <w:rPr>
          <w:rFonts w:ascii="Times New Roman" w:eastAsia="Times New Roman" w:hAnsi="Times New Roman" w:cs="Times New Roman"/>
          <w:color w:val="000000"/>
          <w:sz w:val="24"/>
          <w:szCs w:val="27"/>
          <w:lang w:eastAsia="tr-TR"/>
        </w:rPr>
        <w:t>romörkaj</w:t>
      </w:r>
      <w:proofErr w:type="spellEnd"/>
      <w:r w:rsidRPr="00C3767A">
        <w:rPr>
          <w:rFonts w:ascii="Times New Roman" w:eastAsia="Times New Roman" w:hAnsi="Times New Roman" w:cs="Times New Roman"/>
          <w:color w:val="000000"/>
          <w:sz w:val="24"/>
          <w:szCs w:val="27"/>
          <w:lang w:eastAsia="tr-TR"/>
        </w:rPr>
        <w:t xml:space="preserve"> hizmeti vermekte olan kamu ve özel kurum ve kuruluşların bu hizmetlerinden elde ettikleri aylık gayrisafi hasılatın % </w:t>
      </w:r>
      <w:proofErr w:type="gramStart"/>
      <w:r w:rsidRPr="00C3767A">
        <w:rPr>
          <w:rFonts w:ascii="Times New Roman" w:eastAsia="Times New Roman" w:hAnsi="Times New Roman" w:cs="Times New Roman"/>
          <w:color w:val="000000"/>
          <w:sz w:val="24"/>
          <w:szCs w:val="27"/>
          <w:lang w:eastAsia="tr-TR"/>
        </w:rPr>
        <w:t>6.5'inin</w:t>
      </w:r>
      <w:proofErr w:type="gramEnd"/>
      <w:r w:rsidRPr="00C3767A">
        <w:rPr>
          <w:rFonts w:ascii="Times New Roman" w:eastAsia="Times New Roman" w:hAnsi="Times New Roman" w:cs="Times New Roman"/>
          <w:color w:val="000000"/>
          <w:sz w:val="24"/>
          <w:szCs w:val="27"/>
          <w:lang w:eastAsia="tr-TR"/>
        </w:rPr>
        <w:t xml:space="preserve"> Hazine payı olarak alınması öngörülmüştür.</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color w:val="000000"/>
          <w:sz w:val="24"/>
          <w:szCs w:val="27"/>
          <w:lang w:eastAsia="tr-TR"/>
        </w:rPr>
        <w:t>Başvuru kararında, bütçe yasalarının görüşülme usul ve esaslarının diğer yasalardan ayrı olarak Anayasa'da gösterildiği, bütçe yasalarına bütçeyle ilgili hükümler dışında hiçbir hükmün konulamayacağı, bu nedenle, 2002 Malî Yılı Bütçe Kanunu'nun 56. maddesinin (b) fıkrasının Anayasa'ya aykırı olduğu ileri sürülmüştür.</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color w:val="000000"/>
          <w:sz w:val="24"/>
          <w:szCs w:val="27"/>
          <w:lang w:eastAsia="tr-TR"/>
        </w:rPr>
        <w:t>Anayasa'ya aykırılık iddiasında bulunan Mahkeme, başvuru kararında itiraz konusu kuralın Anayasa'nın 87</w:t>
      </w:r>
      <w:proofErr w:type="gramStart"/>
      <w:r w:rsidRPr="00C3767A">
        <w:rPr>
          <w:rFonts w:ascii="Times New Roman" w:eastAsia="Times New Roman" w:hAnsi="Times New Roman" w:cs="Times New Roman"/>
          <w:color w:val="000000"/>
          <w:sz w:val="24"/>
          <w:szCs w:val="27"/>
          <w:lang w:eastAsia="tr-TR"/>
        </w:rPr>
        <w:t>.,</w:t>
      </w:r>
      <w:proofErr w:type="gramEnd"/>
      <w:r w:rsidRPr="00C3767A">
        <w:rPr>
          <w:rFonts w:ascii="Times New Roman" w:eastAsia="Times New Roman" w:hAnsi="Times New Roman" w:cs="Times New Roman"/>
          <w:color w:val="000000"/>
          <w:sz w:val="24"/>
          <w:szCs w:val="27"/>
          <w:lang w:eastAsia="tr-TR"/>
        </w:rPr>
        <w:t xml:space="preserve"> 88., 89. ve 161. maddelerine aykırılığını ileri sürmekte ise de, 2949 sayılı "Anayasa Mahkemesinin Kuruluşu ve Yargılama Usulleri Hakkında </w:t>
      </w:r>
      <w:proofErr w:type="spellStart"/>
      <w:r w:rsidRPr="00C3767A">
        <w:rPr>
          <w:rFonts w:ascii="Times New Roman" w:eastAsia="Times New Roman" w:hAnsi="Times New Roman" w:cs="Times New Roman"/>
          <w:color w:val="000000"/>
          <w:sz w:val="24"/>
          <w:szCs w:val="27"/>
          <w:lang w:eastAsia="tr-TR"/>
        </w:rPr>
        <w:t>Kanun"un</w:t>
      </w:r>
      <w:proofErr w:type="spellEnd"/>
      <w:r w:rsidRPr="00C3767A">
        <w:rPr>
          <w:rFonts w:ascii="Times New Roman" w:eastAsia="Times New Roman" w:hAnsi="Times New Roman" w:cs="Times New Roman"/>
          <w:color w:val="000000"/>
          <w:sz w:val="24"/>
          <w:szCs w:val="27"/>
          <w:lang w:eastAsia="tr-TR"/>
        </w:rPr>
        <w:t xml:space="preserve"> 29. maddesi uyarınca Anayasa Mahkemesi ileri sürülen gerekçelerle bağlı olmadığından, Anayasa'nın ilgili görülen 73. ve 162. maddeleri yönünden de inceleme yapılmıştır.</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color w:val="000000"/>
          <w:sz w:val="24"/>
          <w:szCs w:val="27"/>
          <w:lang w:eastAsia="tr-TR"/>
        </w:rPr>
        <w:t xml:space="preserve">Anayasa'nın 87. maddesinde, Türkiye Büyük Millet Meclisi'nin görev ve yetkileri yasa koymak, değiştirmek ve kaldırmak yanında bütçe yasa tasarısını görüşmek ve kabul etmek olarak belirtilmiştir. Bütçe yasalarıyla diğer yasalar arasında yapılan bu ayrım karşısında herhangi bir yasa ile düzenlenmesi gereken bir konunun bütçe yasası ile düzenlenmesine veya herhangi bir yasada yer alan hükmün bütçe yasaları ile değiştirilmesine ve kaldırılmasına </w:t>
      </w:r>
      <w:proofErr w:type="gramStart"/>
      <w:r w:rsidRPr="00C3767A">
        <w:rPr>
          <w:rFonts w:ascii="Times New Roman" w:eastAsia="Times New Roman" w:hAnsi="Times New Roman" w:cs="Times New Roman"/>
          <w:color w:val="000000"/>
          <w:sz w:val="24"/>
          <w:szCs w:val="27"/>
          <w:lang w:eastAsia="tr-TR"/>
        </w:rPr>
        <w:t>imkan</w:t>
      </w:r>
      <w:proofErr w:type="gramEnd"/>
      <w:r w:rsidRPr="00C3767A">
        <w:rPr>
          <w:rFonts w:ascii="Times New Roman" w:eastAsia="Times New Roman" w:hAnsi="Times New Roman" w:cs="Times New Roman"/>
          <w:color w:val="000000"/>
          <w:sz w:val="24"/>
          <w:szCs w:val="27"/>
          <w:lang w:eastAsia="tr-TR"/>
        </w:rPr>
        <w:t xml:space="preserve"> bulunmamaktadır.</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color w:val="000000"/>
          <w:sz w:val="24"/>
          <w:szCs w:val="27"/>
          <w:lang w:eastAsia="tr-TR"/>
        </w:rPr>
        <w:t>Anayasa'nın 88. ve 89. maddelerinde yasa tasarı ve tekliflerinin Türkiye Büyük Millet Meclisi'nce görüşülmesi usul ve esasları ile yayımlanması düzenlenirken, bütçe yasa tasarılarının görüşülme usul ve esasları 162. maddede ayrıca belirtilmiştir. Bu maddeye göre, bütçe yasa tasarılarının görüşülmesinde ayrı bir yöntem kabul edilmiş, Genel Kurul'da üyelerin gider artırıcı veya gelir azaltıcı tekliflerde bulunmaları önlenmiştir. Anayasa'nın 89. maddesinde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color w:val="000000"/>
          <w:sz w:val="24"/>
          <w:szCs w:val="27"/>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mümkün bulunmamaktadır.</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color w:val="000000"/>
          <w:sz w:val="24"/>
          <w:szCs w:val="27"/>
          <w:lang w:eastAsia="tr-TR"/>
        </w:rPr>
        <w:t xml:space="preserve">Anayasa'nın 161. maddesinin son fıkrasında, "Bütçe kanununa bütçe ile ilgili hükümler dışında hiçbir hüküm konulamaz" denilmektedir. Maddenin gerekçesinde de belirtildiği gibi, bütçe yasalarının öteki yasalardan ayrı olmaları nedeniyle, bir yasa kuralı nasıl aynı nitelikte bir yasa kuralıyla değiştirilebilirse bütçe yasalarının da aynı yöntemle hazırlanmış ve kabul </w:t>
      </w:r>
      <w:r w:rsidRPr="00C3767A">
        <w:rPr>
          <w:rFonts w:ascii="Times New Roman" w:eastAsia="Times New Roman" w:hAnsi="Times New Roman" w:cs="Times New Roman"/>
          <w:color w:val="000000"/>
          <w:sz w:val="24"/>
          <w:szCs w:val="27"/>
          <w:lang w:eastAsia="tr-TR"/>
        </w:rPr>
        <w:lastRenderedPageBreak/>
        <w:t>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color w:val="000000"/>
          <w:sz w:val="24"/>
          <w:szCs w:val="27"/>
          <w:lang w:eastAsia="tr-TR"/>
        </w:rPr>
        <w:t xml:space="preserve">Bir yasa kuralının bütçeden gider yapmayı ya da bütçeye gelir sağlamayı gerektirir nitelikte bulunması, mutlak biçimde "bütçeyle ilgili hükümlerden" sayılmasına yetmez. Her yasada gidere neden olabilecek değişik türde kurallar bulunabilir. Böyle kuralların bulunmasıyla örneğin, yargı, savunma, eğitim, sağlık, tarım, ulaşım vb. kamu hizmeti alanlarına ilişkin yasaların bütçeyle ilgili hükümler içerdiği kabul edilirse, bu konulardaki yasaların değiştirilip kaldırılması için de bütçe yasalarına hükümler koymak yoluna gidilebilir. </w:t>
      </w:r>
      <w:proofErr w:type="gramStart"/>
      <w:r w:rsidRPr="00C3767A">
        <w:rPr>
          <w:rFonts w:ascii="Times New Roman" w:eastAsia="Times New Roman" w:hAnsi="Times New Roman" w:cs="Times New Roman"/>
          <w:color w:val="000000"/>
          <w:sz w:val="24"/>
          <w:szCs w:val="27"/>
          <w:lang w:eastAsia="tr-TR"/>
        </w:rPr>
        <w:t>Oysa,</w:t>
      </w:r>
      <w:proofErr w:type="gramEnd"/>
      <w:r w:rsidRPr="00C3767A">
        <w:rPr>
          <w:rFonts w:ascii="Times New Roman" w:eastAsia="Times New Roman" w:hAnsi="Times New Roman" w:cs="Times New Roman"/>
          <w:color w:val="000000"/>
          <w:sz w:val="24"/>
          <w:szCs w:val="27"/>
          <w:lang w:eastAsia="tr-TR"/>
        </w:rPr>
        <w:t xml:space="preserve"> bu tür yasa düzenlemeleri, bütçenin yapılması ve uygulanması yöntemiyle ilişkisi bulunmayan, </w:t>
      </w:r>
      <w:proofErr w:type="spellStart"/>
      <w:r w:rsidRPr="00C3767A">
        <w:rPr>
          <w:rFonts w:ascii="Times New Roman" w:eastAsia="Times New Roman" w:hAnsi="Times New Roman" w:cs="Times New Roman"/>
          <w:color w:val="000000"/>
          <w:sz w:val="24"/>
          <w:szCs w:val="27"/>
          <w:lang w:eastAsia="tr-TR"/>
        </w:rPr>
        <w:t>yasakoyucunun</w:t>
      </w:r>
      <w:proofErr w:type="spellEnd"/>
      <w:r w:rsidRPr="00C3767A">
        <w:rPr>
          <w:rFonts w:ascii="Times New Roman" w:eastAsia="Times New Roman" w:hAnsi="Times New Roman" w:cs="Times New Roman"/>
          <w:color w:val="000000"/>
          <w:sz w:val="24"/>
          <w:szCs w:val="27"/>
          <w:lang w:eastAsia="tr-TR"/>
        </w:rPr>
        <w:t xml:space="preserve"> başka amaçla ve bütçe yasalarından tümüyle değişik yöntemlerle gerçekleştirilmesi gereken yasama işlemleridir. 161. maddedeki "bütçeyle ilgili hüküm" ibaresine dayanılarak, gider ya da gelirle ilgili bir konuyu olağan bir yasa yerine bütçe yasası ile düzenlemek, Anayasa'nın 88. ve 89. maddelerini bu tür yasalar bakımından uygulanamaz duruma düşürmektedir.</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color w:val="000000"/>
          <w:sz w:val="24"/>
          <w:szCs w:val="27"/>
          <w:lang w:eastAsia="tr-TR"/>
        </w:rPr>
        <w:t>Anayasa'nın 161. ve 162. maddelerinin getiriliş amacı, bütçe yasalarında yıllık bütçe kavramı dışındaki konulara yer vermemek, böylece bütçe yasalarını ilgisiz kurallardan uzak tutarak kendi yapısı içinde bütünleştirmektir.</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color w:val="000000"/>
          <w:sz w:val="24"/>
          <w:szCs w:val="27"/>
          <w:lang w:eastAsia="tr-TR"/>
        </w:rPr>
        <w:t>Anayasa'nın 73. maddesinde vergi, resim, harç ve benzeri malî yükümlülüklerin kanunla konulacağı, değiştirileceği veya kaldırılacağı belirtilmiş olup, maddede geçen kanun sözcüğünün bütçe kanunları dışındaki diğer kanunları ifade ettiği açıktır.</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color w:val="000000"/>
          <w:sz w:val="24"/>
          <w:szCs w:val="27"/>
          <w:lang w:eastAsia="tr-TR"/>
        </w:rPr>
        <w:t xml:space="preserve">2002 Malî Yılı Bütçe Kanunu'nun 56. maddesinin itiraz konusu (b) fıkrasıyla öngörülen, kılavuzluk ve </w:t>
      </w:r>
      <w:proofErr w:type="spellStart"/>
      <w:r w:rsidRPr="00C3767A">
        <w:rPr>
          <w:rFonts w:ascii="Times New Roman" w:eastAsia="Times New Roman" w:hAnsi="Times New Roman" w:cs="Times New Roman"/>
          <w:color w:val="000000"/>
          <w:sz w:val="24"/>
          <w:szCs w:val="27"/>
          <w:lang w:eastAsia="tr-TR"/>
        </w:rPr>
        <w:t>romörkaj</w:t>
      </w:r>
      <w:proofErr w:type="spellEnd"/>
      <w:r w:rsidRPr="00C3767A">
        <w:rPr>
          <w:rFonts w:ascii="Times New Roman" w:eastAsia="Times New Roman" w:hAnsi="Times New Roman" w:cs="Times New Roman"/>
          <w:color w:val="000000"/>
          <w:sz w:val="24"/>
          <w:szCs w:val="27"/>
          <w:lang w:eastAsia="tr-TR"/>
        </w:rPr>
        <w:t xml:space="preserve"> hizmeti vermekte olan kamu ve özel kurum ve kuruluşların bu hizmetlerinden elde ettikleri aylık gayrisafi hasılatın % </w:t>
      </w:r>
      <w:proofErr w:type="gramStart"/>
      <w:r w:rsidRPr="00C3767A">
        <w:rPr>
          <w:rFonts w:ascii="Times New Roman" w:eastAsia="Times New Roman" w:hAnsi="Times New Roman" w:cs="Times New Roman"/>
          <w:color w:val="000000"/>
          <w:sz w:val="24"/>
          <w:szCs w:val="27"/>
          <w:lang w:eastAsia="tr-TR"/>
        </w:rPr>
        <w:t>6.5'inin</w:t>
      </w:r>
      <w:proofErr w:type="gramEnd"/>
      <w:r w:rsidRPr="00C3767A">
        <w:rPr>
          <w:rFonts w:ascii="Times New Roman" w:eastAsia="Times New Roman" w:hAnsi="Times New Roman" w:cs="Times New Roman"/>
          <w:color w:val="000000"/>
          <w:sz w:val="24"/>
          <w:szCs w:val="27"/>
          <w:lang w:eastAsia="tr-TR"/>
        </w:rPr>
        <w:t xml:space="preserve"> Hazine payı olarak alınması şeklindeki malî nitelikli yükümlülüğün de ancak olağan kanunlarla getirilmesi mümkündür.</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color w:val="000000"/>
          <w:sz w:val="24"/>
          <w:szCs w:val="27"/>
          <w:lang w:eastAsia="tr-TR"/>
        </w:rPr>
        <w:t>Bu itibarla, bütçeyle ilgisi bulunmaması nedeniyle, diğer yasalarla düzenlenmesi gereken bir konunun bütçe yasasıyla düzenlenmesi Anayasa'nın 73</w:t>
      </w:r>
      <w:proofErr w:type="gramStart"/>
      <w:r w:rsidRPr="00C3767A">
        <w:rPr>
          <w:rFonts w:ascii="Times New Roman" w:eastAsia="Times New Roman" w:hAnsi="Times New Roman" w:cs="Times New Roman"/>
          <w:color w:val="000000"/>
          <w:sz w:val="24"/>
          <w:szCs w:val="27"/>
          <w:lang w:eastAsia="tr-TR"/>
        </w:rPr>
        <w:t>.,</w:t>
      </w:r>
      <w:proofErr w:type="gramEnd"/>
      <w:r w:rsidRPr="00C3767A">
        <w:rPr>
          <w:rFonts w:ascii="Times New Roman" w:eastAsia="Times New Roman" w:hAnsi="Times New Roman" w:cs="Times New Roman"/>
          <w:color w:val="000000"/>
          <w:sz w:val="24"/>
          <w:szCs w:val="27"/>
          <w:lang w:eastAsia="tr-TR"/>
        </w:rPr>
        <w:t xml:space="preserve"> 87., 88., 89., 161. ve 162. maddelerine aykırılık oluşturduğundan itiraz konusu kuralın iptali gerekir.</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b/>
          <w:bCs/>
          <w:color w:val="000000"/>
          <w:sz w:val="24"/>
          <w:szCs w:val="27"/>
          <w:lang w:eastAsia="tr-TR"/>
        </w:rPr>
        <w:t>VI- SONUÇ</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color w:val="000000"/>
          <w:sz w:val="24"/>
          <w:szCs w:val="27"/>
          <w:lang w:eastAsia="tr-TR"/>
        </w:rPr>
        <w:t xml:space="preserve">12.12.2001 günlü, 4726 sayılı "2002 Malî Yılı Bütçe </w:t>
      </w:r>
      <w:proofErr w:type="spellStart"/>
      <w:r w:rsidRPr="00C3767A">
        <w:rPr>
          <w:rFonts w:ascii="Times New Roman" w:eastAsia="Times New Roman" w:hAnsi="Times New Roman" w:cs="Times New Roman"/>
          <w:color w:val="000000"/>
          <w:sz w:val="24"/>
          <w:szCs w:val="27"/>
          <w:lang w:eastAsia="tr-TR"/>
        </w:rPr>
        <w:t>Kanunu"nun</w:t>
      </w:r>
      <w:proofErr w:type="spellEnd"/>
      <w:r w:rsidRPr="00C3767A">
        <w:rPr>
          <w:rFonts w:ascii="Times New Roman" w:eastAsia="Times New Roman" w:hAnsi="Times New Roman" w:cs="Times New Roman"/>
          <w:color w:val="000000"/>
          <w:sz w:val="24"/>
          <w:szCs w:val="27"/>
          <w:lang w:eastAsia="tr-TR"/>
        </w:rPr>
        <w:t xml:space="preserve"> 56. maddesinin (b) fıkrasının Anayasa'ya aykırı olduğuna ve İPTALİNE, 16.4.2003 gününde OYBİRLİĞİYLE karar verildi.</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3767A" w:rsidRPr="00C3767A" w:rsidTr="00C3767A">
        <w:trPr>
          <w:tblCellSpacing w:w="0" w:type="dxa"/>
          <w:jc w:val="center"/>
        </w:trPr>
        <w:tc>
          <w:tcPr>
            <w:tcW w:w="1667" w:type="pct"/>
            <w:hideMark/>
          </w:tcPr>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 </w:t>
            </w:r>
          </w:p>
        </w:tc>
        <w:tc>
          <w:tcPr>
            <w:tcW w:w="1667" w:type="pct"/>
            <w:gridSpan w:val="2"/>
            <w:hideMark/>
          </w:tcPr>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 </w:t>
            </w:r>
          </w:p>
        </w:tc>
        <w:tc>
          <w:tcPr>
            <w:tcW w:w="1667" w:type="pct"/>
            <w:hideMark/>
          </w:tcPr>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 </w:t>
            </w:r>
          </w:p>
        </w:tc>
      </w:tr>
      <w:tr w:rsidR="00C3767A" w:rsidRPr="00C3767A" w:rsidTr="00C3767A">
        <w:trPr>
          <w:tblCellSpacing w:w="0" w:type="dxa"/>
          <w:jc w:val="center"/>
        </w:trPr>
        <w:tc>
          <w:tcPr>
            <w:tcW w:w="1667" w:type="pct"/>
            <w:hideMark/>
          </w:tcPr>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Başkan</w:t>
            </w:r>
          </w:p>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Mustafa BUMİN</w:t>
            </w:r>
          </w:p>
        </w:tc>
        <w:tc>
          <w:tcPr>
            <w:tcW w:w="1667" w:type="pct"/>
            <w:gridSpan w:val="2"/>
            <w:hideMark/>
          </w:tcPr>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Başkanvekili</w:t>
            </w:r>
          </w:p>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Haşim KILIÇ</w:t>
            </w:r>
          </w:p>
        </w:tc>
        <w:tc>
          <w:tcPr>
            <w:tcW w:w="1667" w:type="pct"/>
            <w:hideMark/>
          </w:tcPr>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Üye</w:t>
            </w:r>
          </w:p>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Yalçın ACARGÜN</w:t>
            </w:r>
          </w:p>
        </w:tc>
      </w:tr>
      <w:tr w:rsidR="00C3767A" w:rsidRPr="00C3767A" w:rsidTr="00C3767A">
        <w:trPr>
          <w:tblCellSpacing w:w="0" w:type="dxa"/>
          <w:jc w:val="center"/>
        </w:trPr>
        <w:tc>
          <w:tcPr>
            <w:tcW w:w="1667" w:type="pct"/>
            <w:hideMark/>
          </w:tcPr>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 </w:t>
            </w:r>
          </w:p>
        </w:tc>
        <w:tc>
          <w:tcPr>
            <w:tcW w:w="1667" w:type="pct"/>
            <w:gridSpan w:val="2"/>
            <w:hideMark/>
          </w:tcPr>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 </w:t>
            </w:r>
          </w:p>
        </w:tc>
        <w:tc>
          <w:tcPr>
            <w:tcW w:w="1667" w:type="pct"/>
            <w:hideMark/>
          </w:tcPr>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C3767A">
              <w:rPr>
                <w:rFonts w:ascii="Times New Roman" w:eastAsia="Times New Roman" w:hAnsi="Times New Roman" w:cs="Times New Roman"/>
                <w:sz w:val="24"/>
                <w:szCs w:val="24"/>
                <w:lang w:eastAsia="tr-TR"/>
              </w:rPr>
              <w:t> </w:t>
            </w:r>
          </w:p>
        </w:tc>
      </w:tr>
      <w:tr w:rsidR="00C3767A" w:rsidRPr="00C3767A" w:rsidTr="00C3767A">
        <w:trPr>
          <w:tblCellSpacing w:w="0" w:type="dxa"/>
          <w:jc w:val="center"/>
        </w:trPr>
        <w:tc>
          <w:tcPr>
            <w:tcW w:w="1667" w:type="pct"/>
            <w:hideMark/>
          </w:tcPr>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lastRenderedPageBreak/>
              <w:t>Üye</w:t>
            </w:r>
          </w:p>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3767A">
              <w:rPr>
                <w:rFonts w:ascii="Times New Roman" w:eastAsia="Times New Roman" w:hAnsi="Times New Roman" w:cs="Times New Roman"/>
                <w:sz w:val="24"/>
                <w:szCs w:val="24"/>
                <w:lang w:eastAsia="tr-TR"/>
              </w:rPr>
              <w:t>Sacit</w:t>
            </w:r>
            <w:proofErr w:type="spellEnd"/>
            <w:r w:rsidRPr="00C3767A">
              <w:rPr>
                <w:rFonts w:ascii="Times New Roman" w:eastAsia="Times New Roman" w:hAnsi="Times New Roman" w:cs="Times New Roman"/>
                <w:sz w:val="24"/>
                <w:szCs w:val="24"/>
                <w:lang w:eastAsia="tr-TR"/>
              </w:rPr>
              <w:t xml:space="preserve"> ADALI</w:t>
            </w:r>
          </w:p>
        </w:tc>
        <w:tc>
          <w:tcPr>
            <w:tcW w:w="1667" w:type="pct"/>
            <w:gridSpan w:val="2"/>
            <w:hideMark/>
          </w:tcPr>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Üye</w:t>
            </w:r>
          </w:p>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Ali HÜNER</w:t>
            </w:r>
          </w:p>
        </w:tc>
        <w:tc>
          <w:tcPr>
            <w:tcW w:w="1667" w:type="pct"/>
            <w:hideMark/>
          </w:tcPr>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Üye</w:t>
            </w:r>
          </w:p>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Fulya KANTARCIOĞLU</w:t>
            </w:r>
          </w:p>
        </w:tc>
      </w:tr>
      <w:tr w:rsidR="00C3767A" w:rsidRPr="00C3767A" w:rsidTr="00C3767A">
        <w:trPr>
          <w:tblCellSpacing w:w="0" w:type="dxa"/>
          <w:jc w:val="center"/>
        </w:trPr>
        <w:tc>
          <w:tcPr>
            <w:tcW w:w="1667" w:type="pct"/>
            <w:hideMark/>
          </w:tcPr>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 </w:t>
            </w:r>
          </w:p>
        </w:tc>
        <w:tc>
          <w:tcPr>
            <w:tcW w:w="1667" w:type="pct"/>
            <w:gridSpan w:val="2"/>
            <w:hideMark/>
          </w:tcPr>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 </w:t>
            </w:r>
          </w:p>
        </w:tc>
        <w:tc>
          <w:tcPr>
            <w:tcW w:w="1667" w:type="pct"/>
            <w:hideMark/>
          </w:tcPr>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 </w:t>
            </w:r>
          </w:p>
        </w:tc>
      </w:tr>
      <w:tr w:rsidR="00C3767A" w:rsidRPr="00C3767A" w:rsidTr="00C3767A">
        <w:trPr>
          <w:tblCellSpacing w:w="0" w:type="dxa"/>
          <w:jc w:val="center"/>
        </w:trPr>
        <w:tc>
          <w:tcPr>
            <w:tcW w:w="1667" w:type="pct"/>
            <w:hideMark/>
          </w:tcPr>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Üye</w:t>
            </w:r>
          </w:p>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Ertuğrul ERSOY</w:t>
            </w:r>
          </w:p>
        </w:tc>
        <w:tc>
          <w:tcPr>
            <w:tcW w:w="1667" w:type="pct"/>
            <w:gridSpan w:val="2"/>
            <w:hideMark/>
          </w:tcPr>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Üye</w:t>
            </w:r>
          </w:p>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Tülay TUĞCU</w:t>
            </w:r>
          </w:p>
        </w:tc>
        <w:tc>
          <w:tcPr>
            <w:tcW w:w="1667" w:type="pct"/>
            <w:hideMark/>
          </w:tcPr>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Üye</w:t>
            </w:r>
          </w:p>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Ahmet AKYALÇIN</w:t>
            </w:r>
          </w:p>
        </w:tc>
      </w:tr>
      <w:tr w:rsidR="00C3767A" w:rsidRPr="00C3767A" w:rsidTr="00C3767A">
        <w:trPr>
          <w:tblCellSpacing w:w="0" w:type="dxa"/>
          <w:jc w:val="center"/>
        </w:trPr>
        <w:tc>
          <w:tcPr>
            <w:tcW w:w="2500" w:type="pct"/>
            <w:gridSpan w:val="2"/>
            <w:hideMark/>
          </w:tcPr>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 </w:t>
            </w:r>
          </w:p>
        </w:tc>
        <w:tc>
          <w:tcPr>
            <w:tcW w:w="2500" w:type="pct"/>
            <w:gridSpan w:val="2"/>
            <w:hideMark/>
          </w:tcPr>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 </w:t>
            </w:r>
          </w:p>
        </w:tc>
      </w:tr>
      <w:tr w:rsidR="00C3767A" w:rsidRPr="00C3767A" w:rsidTr="00C3767A">
        <w:trPr>
          <w:tblCellSpacing w:w="0" w:type="dxa"/>
          <w:jc w:val="center"/>
        </w:trPr>
        <w:tc>
          <w:tcPr>
            <w:tcW w:w="2500" w:type="pct"/>
            <w:gridSpan w:val="2"/>
            <w:hideMark/>
          </w:tcPr>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Üye</w:t>
            </w:r>
          </w:p>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Enis TUNGA</w:t>
            </w:r>
          </w:p>
        </w:tc>
        <w:tc>
          <w:tcPr>
            <w:tcW w:w="2500" w:type="pct"/>
            <w:gridSpan w:val="2"/>
            <w:hideMark/>
          </w:tcPr>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Üye</w:t>
            </w:r>
          </w:p>
          <w:p w:rsidR="00C3767A" w:rsidRPr="00C3767A" w:rsidRDefault="00C3767A" w:rsidP="00C3767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67A">
              <w:rPr>
                <w:rFonts w:ascii="Times New Roman" w:eastAsia="Times New Roman" w:hAnsi="Times New Roman" w:cs="Times New Roman"/>
                <w:sz w:val="24"/>
                <w:szCs w:val="24"/>
                <w:lang w:eastAsia="tr-TR"/>
              </w:rPr>
              <w:t>Mehmet ERTEN</w:t>
            </w:r>
          </w:p>
        </w:tc>
      </w:tr>
    </w:tbl>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color w:val="000000"/>
          <w:sz w:val="24"/>
          <w:szCs w:val="27"/>
          <w:lang w:eastAsia="tr-TR"/>
        </w:rPr>
        <w:t> </w:t>
      </w:r>
    </w:p>
    <w:p w:rsidR="00C3767A" w:rsidRPr="00C3767A" w:rsidRDefault="00C3767A" w:rsidP="00C3767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67A">
        <w:rPr>
          <w:rFonts w:ascii="Times New Roman" w:eastAsia="Times New Roman" w:hAnsi="Times New Roman" w:cs="Times New Roman"/>
          <w:color w:val="000000"/>
          <w:sz w:val="24"/>
          <w:szCs w:val="27"/>
          <w:lang w:eastAsia="tr-TR"/>
        </w:rPr>
        <w:t> </w:t>
      </w:r>
    </w:p>
    <w:p w:rsidR="00CE1FB9" w:rsidRPr="00C3767A" w:rsidRDefault="00CE1FB9" w:rsidP="00C3767A">
      <w:pPr>
        <w:spacing w:before="100" w:beforeAutospacing="1" w:after="100" w:afterAutospacing="1" w:line="240" w:lineRule="auto"/>
        <w:ind w:firstLine="709"/>
        <w:jc w:val="both"/>
        <w:rPr>
          <w:rFonts w:ascii="Times New Roman" w:hAnsi="Times New Roman" w:cs="Times New Roman"/>
          <w:sz w:val="24"/>
        </w:rPr>
      </w:pPr>
    </w:p>
    <w:sectPr w:rsidR="00CE1FB9" w:rsidRPr="00C3767A" w:rsidSect="00C3767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2F9" w:rsidRDefault="00B402F9" w:rsidP="00C3767A">
      <w:pPr>
        <w:spacing w:after="0" w:line="240" w:lineRule="auto"/>
      </w:pPr>
      <w:r>
        <w:separator/>
      </w:r>
    </w:p>
  </w:endnote>
  <w:endnote w:type="continuationSeparator" w:id="0">
    <w:p w:rsidR="00B402F9" w:rsidRDefault="00B402F9" w:rsidP="00C3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67A" w:rsidRDefault="00C3767A" w:rsidP="0052329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3767A" w:rsidRDefault="00C3767A" w:rsidP="00C3767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67A" w:rsidRPr="00C3767A" w:rsidRDefault="00C3767A" w:rsidP="00523294">
    <w:pPr>
      <w:pStyle w:val="Altbilgi"/>
      <w:framePr w:wrap="around" w:vAnchor="text" w:hAnchor="margin" w:xAlign="right" w:y="1"/>
      <w:rPr>
        <w:rStyle w:val="SayfaNumaras"/>
        <w:rFonts w:ascii="Times New Roman" w:hAnsi="Times New Roman" w:cs="Times New Roman"/>
      </w:rPr>
    </w:pPr>
    <w:r w:rsidRPr="00C3767A">
      <w:rPr>
        <w:rStyle w:val="SayfaNumaras"/>
        <w:rFonts w:ascii="Times New Roman" w:hAnsi="Times New Roman" w:cs="Times New Roman"/>
      </w:rPr>
      <w:fldChar w:fldCharType="begin"/>
    </w:r>
    <w:r w:rsidRPr="00C3767A">
      <w:rPr>
        <w:rStyle w:val="SayfaNumaras"/>
        <w:rFonts w:ascii="Times New Roman" w:hAnsi="Times New Roman" w:cs="Times New Roman"/>
      </w:rPr>
      <w:instrText xml:space="preserve">PAGE  </w:instrText>
    </w:r>
    <w:r w:rsidRPr="00C3767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3767A">
      <w:rPr>
        <w:rStyle w:val="SayfaNumaras"/>
        <w:rFonts w:ascii="Times New Roman" w:hAnsi="Times New Roman" w:cs="Times New Roman"/>
      </w:rPr>
      <w:fldChar w:fldCharType="end"/>
    </w:r>
  </w:p>
  <w:p w:rsidR="00C3767A" w:rsidRPr="00C3767A" w:rsidRDefault="00C3767A" w:rsidP="00C3767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67A" w:rsidRDefault="00C376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2F9" w:rsidRDefault="00B402F9" w:rsidP="00C3767A">
      <w:pPr>
        <w:spacing w:after="0" w:line="240" w:lineRule="auto"/>
      </w:pPr>
      <w:r>
        <w:separator/>
      </w:r>
    </w:p>
  </w:footnote>
  <w:footnote w:type="continuationSeparator" w:id="0">
    <w:p w:rsidR="00B402F9" w:rsidRDefault="00B402F9" w:rsidP="00C37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67A" w:rsidRDefault="00C3767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67A" w:rsidRDefault="00C3767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/24</w:t>
    </w:r>
  </w:p>
  <w:p w:rsidR="00C3767A" w:rsidRDefault="00C3767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/35</w:t>
    </w:r>
  </w:p>
  <w:p w:rsidR="00C3767A" w:rsidRPr="00C3767A" w:rsidRDefault="00C3767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67A" w:rsidRDefault="00C3767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34"/>
    <w:rsid w:val="00935534"/>
    <w:rsid w:val="00B402F9"/>
    <w:rsid w:val="00C3767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1EE3E-093E-43EB-ABBB-4F440EAD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3767A"/>
    <w:rPr>
      <w:color w:val="0000FF"/>
      <w:u w:val="single"/>
    </w:rPr>
  </w:style>
  <w:style w:type="paragraph" w:styleId="NormalWeb">
    <w:name w:val="Normal (Web)"/>
    <w:basedOn w:val="Normal"/>
    <w:uiPriority w:val="99"/>
    <w:semiHidden/>
    <w:unhideWhenUsed/>
    <w:rsid w:val="00C376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376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767A"/>
  </w:style>
  <w:style w:type="paragraph" w:styleId="Altbilgi">
    <w:name w:val="footer"/>
    <w:basedOn w:val="Normal"/>
    <w:link w:val="AltbilgiChar"/>
    <w:uiPriority w:val="99"/>
    <w:unhideWhenUsed/>
    <w:rsid w:val="00C376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767A"/>
  </w:style>
  <w:style w:type="character" w:styleId="SayfaNumaras">
    <w:name w:val="page number"/>
    <w:basedOn w:val="VarsaylanParagrafYazTipi"/>
    <w:uiPriority w:val="99"/>
    <w:semiHidden/>
    <w:unhideWhenUsed/>
    <w:rsid w:val="00C37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08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1189</Words>
  <Characters>6779</Characters>
  <Application>Microsoft Office Word</Application>
  <DocSecurity>0</DocSecurity>
  <Lines>56</Lines>
  <Paragraphs>15</Paragraphs>
  <ScaleCrop>false</ScaleCrop>
  <Company/>
  <LinksUpToDate>false</LinksUpToDate>
  <CharactersWithSpaces>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2019-01-15T08:44:00Z</dcterms:created>
  <dcterms:modified xsi:type="dcterms:W3CDTF">2019-01-15T08:45:00Z</dcterms:modified>
</cp:coreProperties>
</file>