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5DCC" w:rsidRPr="00CB5DCC" w:rsidRDefault="00CB5DCC" w:rsidP="00CB5DCC">
      <w:pPr>
        <w:spacing w:after="0" w:line="240" w:lineRule="auto"/>
        <w:jc w:val="center"/>
        <w:rPr>
          <w:rFonts w:ascii="Times New Roman" w:eastAsia="Times New Roman" w:hAnsi="Times New Roman" w:cs="Times New Roman"/>
          <w:b/>
          <w:color w:val="000000"/>
          <w:sz w:val="24"/>
          <w:szCs w:val="27"/>
          <w:lang w:eastAsia="tr-TR"/>
        </w:rPr>
      </w:pPr>
      <w:r w:rsidRPr="00CB5DCC">
        <w:rPr>
          <w:rFonts w:ascii="Times New Roman" w:eastAsia="Times New Roman" w:hAnsi="Times New Roman" w:cs="Times New Roman"/>
          <w:b/>
          <w:color w:val="000000"/>
          <w:sz w:val="24"/>
          <w:szCs w:val="27"/>
          <w:lang w:eastAsia="tr-TR"/>
        </w:rPr>
        <w:t>ANAYASA MAHKEMESİ KARARI</w:t>
      </w:r>
    </w:p>
    <w:p w:rsidR="00CB5DCC" w:rsidRDefault="00CB5DCC" w:rsidP="00CB5DCC">
      <w:pPr>
        <w:spacing w:after="0" w:line="240" w:lineRule="auto"/>
        <w:jc w:val="both"/>
        <w:rPr>
          <w:rFonts w:ascii="Times New Roman" w:eastAsia="Times New Roman" w:hAnsi="Times New Roman" w:cs="Times New Roman"/>
          <w:b/>
          <w:bCs/>
          <w:color w:val="000000"/>
          <w:sz w:val="24"/>
          <w:szCs w:val="27"/>
          <w:lang w:eastAsia="tr-TR"/>
        </w:rPr>
      </w:pPr>
    </w:p>
    <w:p w:rsidR="00CB5DCC" w:rsidRDefault="00CB5DCC" w:rsidP="00CB5DCC">
      <w:pPr>
        <w:spacing w:after="0" w:line="240" w:lineRule="auto"/>
        <w:jc w:val="both"/>
        <w:rPr>
          <w:rFonts w:ascii="Times New Roman" w:eastAsia="Times New Roman" w:hAnsi="Times New Roman" w:cs="Times New Roman"/>
          <w:b/>
          <w:bCs/>
          <w:color w:val="000000"/>
          <w:sz w:val="24"/>
          <w:szCs w:val="27"/>
          <w:lang w:eastAsia="tr-TR"/>
        </w:rPr>
      </w:pPr>
    </w:p>
    <w:p w:rsidR="00CB5DCC" w:rsidRPr="00CB5DCC" w:rsidRDefault="00CB5DCC" w:rsidP="00CB5DCC">
      <w:pPr>
        <w:spacing w:after="0" w:line="240" w:lineRule="auto"/>
        <w:jc w:val="both"/>
        <w:rPr>
          <w:rFonts w:ascii="Times New Roman" w:eastAsia="Times New Roman" w:hAnsi="Times New Roman" w:cs="Times New Roman"/>
          <w:b/>
          <w:color w:val="000000"/>
          <w:sz w:val="24"/>
          <w:szCs w:val="27"/>
          <w:lang w:eastAsia="tr-TR"/>
        </w:rPr>
      </w:pPr>
      <w:r w:rsidRPr="00CB5DCC">
        <w:rPr>
          <w:rFonts w:ascii="Times New Roman" w:eastAsia="Times New Roman" w:hAnsi="Times New Roman" w:cs="Times New Roman"/>
          <w:b/>
          <w:bCs/>
          <w:color w:val="000000"/>
          <w:sz w:val="24"/>
          <w:szCs w:val="27"/>
          <w:lang w:eastAsia="tr-TR"/>
        </w:rPr>
        <w:t xml:space="preserve">Esas </w:t>
      </w:r>
      <w:proofErr w:type="gramStart"/>
      <w:r w:rsidRPr="00CB5DCC">
        <w:rPr>
          <w:rFonts w:ascii="Times New Roman" w:eastAsia="Times New Roman" w:hAnsi="Times New Roman" w:cs="Times New Roman"/>
          <w:b/>
          <w:bCs/>
          <w:color w:val="000000"/>
          <w:sz w:val="24"/>
          <w:szCs w:val="27"/>
          <w:lang w:eastAsia="tr-TR"/>
        </w:rPr>
        <w:t>Sayısı : 2002</w:t>
      </w:r>
      <w:proofErr w:type="gramEnd"/>
      <w:r w:rsidRPr="00CB5DCC">
        <w:rPr>
          <w:rFonts w:ascii="Times New Roman" w:eastAsia="Times New Roman" w:hAnsi="Times New Roman" w:cs="Times New Roman"/>
          <w:b/>
          <w:bCs/>
          <w:color w:val="000000"/>
          <w:sz w:val="24"/>
          <w:szCs w:val="27"/>
          <w:lang w:eastAsia="tr-TR"/>
        </w:rPr>
        <w:t>/38</w:t>
      </w:r>
    </w:p>
    <w:p w:rsidR="00CB5DCC" w:rsidRPr="00CB5DCC" w:rsidRDefault="00CB5DCC" w:rsidP="00CB5DCC">
      <w:pPr>
        <w:spacing w:after="0" w:line="240" w:lineRule="auto"/>
        <w:jc w:val="both"/>
        <w:rPr>
          <w:rFonts w:ascii="Times New Roman" w:eastAsia="Times New Roman" w:hAnsi="Times New Roman" w:cs="Times New Roman"/>
          <w:b/>
          <w:color w:val="000000"/>
          <w:sz w:val="24"/>
          <w:szCs w:val="27"/>
          <w:lang w:eastAsia="tr-TR"/>
        </w:rPr>
      </w:pPr>
      <w:r w:rsidRPr="00CB5DCC">
        <w:rPr>
          <w:rFonts w:ascii="Times New Roman" w:eastAsia="Times New Roman" w:hAnsi="Times New Roman" w:cs="Times New Roman"/>
          <w:b/>
          <w:bCs/>
          <w:color w:val="000000"/>
          <w:sz w:val="24"/>
          <w:szCs w:val="27"/>
          <w:lang w:eastAsia="tr-TR"/>
        </w:rPr>
        <w:t xml:space="preserve">Karar </w:t>
      </w:r>
      <w:proofErr w:type="gramStart"/>
      <w:r w:rsidRPr="00CB5DCC">
        <w:rPr>
          <w:rFonts w:ascii="Times New Roman" w:eastAsia="Times New Roman" w:hAnsi="Times New Roman" w:cs="Times New Roman"/>
          <w:b/>
          <w:bCs/>
          <w:color w:val="000000"/>
          <w:sz w:val="24"/>
          <w:szCs w:val="27"/>
          <w:lang w:eastAsia="tr-TR"/>
        </w:rPr>
        <w:t>Sayısı : 2002</w:t>
      </w:r>
      <w:proofErr w:type="gramEnd"/>
      <w:r w:rsidRPr="00CB5DCC">
        <w:rPr>
          <w:rFonts w:ascii="Times New Roman" w:eastAsia="Times New Roman" w:hAnsi="Times New Roman" w:cs="Times New Roman"/>
          <w:b/>
          <w:bCs/>
          <w:color w:val="000000"/>
          <w:sz w:val="24"/>
          <w:szCs w:val="27"/>
          <w:lang w:eastAsia="tr-TR"/>
        </w:rPr>
        <w:t>/89</w:t>
      </w:r>
    </w:p>
    <w:p w:rsidR="00CB5DCC" w:rsidRPr="00CB5DCC" w:rsidRDefault="00CB5DCC" w:rsidP="00CB5DCC">
      <w:pPr>
        <w:spacing w:after="0" w:line="240" w:lineRule="auto"/>
        <w:jc w:val="both"/>
        <w:rPr>
          <w:rFonts w:ascii="Times New Roman" w:eastAsia="Times New Roman" w:hAnsi="Times New Roman" w:cs="Times New Roman"/>
          <w:b/>
          <w:bCs/>
          <w:color w:val="000000"/>
          <w:sz w:val="24"/>
          <w:szCs w:val="27"/>
          <w:lang w:eastAsia="tr-TR"/>
        </w:rPr>
      </w:pPr>
      <w:r w:rsidRPr="00CB5DCC">
        <w:rPr>
          <w:rFonts w:ascii="Times New Roman" w:eastAsia="Times New Roman" w:hAnsi="Times New Roman" w:cs="Times New Roman"/>
          <w:b/>
          <w:bCs/>
          <w:color w:val="000000"/>
          <w:sz w:val="24"/>
          <w:szCs w:val="27"/>
          <w:lang w:eastAsia="tr-TR"/>
        </w:rPr>
        <w:t xml:space="preserve">Karar </w:t>
      </w:r>
      <w:proofErr w:type="gramStart"/>
      <w:r w:rsidRPr="00CB5DCC">
        <w:rPr>
          <w:rFonts w:ascii="Times New Roman" w:eastAsia="Times New Roman" w:hAnsi="Times New Roman" w:cs="Times New Roman"/>
          <w:b/>
          <w:bCs/>
          <w:color w:val="000000"/>
          <w:sz w:val="24"/>
          <w:szCs w:val="27"/>
          <w:lang w:eastAsia="tr-TR"/>
        </w:rPr>
        <w:t>Günü : 8</w:t>
      </w:r>
      <w:proofErr w:type="gramEnd"/>
      <w:r w:rsidRPr="00CB5DCC">
        <w:rPr>
          <w:rFonts w:ascii="Times New Roman" w:eastAsia="Times New Roman" w:hAnsi="Times New Roman" w:cs="Times New Roman"/>
          <w:b/>
          <w:bCs/>
          <w:color w:val="000000"/>
          <w:sz w:val="24"/>
          <w:szCs w:val="27"/>
          <w:lang w:eastAsia="tr-TR"/>
        </w:rPr>
        <w:t>.10.2002</w:t>
      </w:r>
    </w:p>
    <w:p w:rsidR="00CB5DCC" w:rsidRDefault="00CB5DCC" w:rsidP="00CB5DCC">
      <w:pPr>
        <w:spacing w:after="0" w:line="240" w:lineRule="auto"/>
        <w:jc w:val="both"/>
        <w:rPr>
          <w:rFonts w:ascii="Times New Roman" w:eastAsia="Times New Roman" w:hAnsi="Times New Roman" w:cs="Times New Roman"/>
          <w:b/>
          <w:bCs/>
          <w:color w:val="000000"/>
          <w:sz w:val="24"/>
          <w:szCs w:val="27"/>
          <w:lang w:eastAsia="tr-TR"/>
        </w:rPr>
      </w:pPr>
      <w:r w:rsidRPr="00CB5DCC">
        <w:rPr>
          <w:rFonts w:ascii="Times New Roman" w:eastAsia="Times New Roman" w:hAnsi="Times New Roman" w:cs="Times New Roman"/>
          <w:b/>
          <w:bCs/>
          <w:color w:val="000000"/>
          <w:sz w:val="24"/>
          <w:szCs w:val="27"/>
          <w:lang w:eastAsia="tr-TR"/>
        </w:rPr>
        <w:t>Resmi Gazete tarih/sayı:26.12.2002/24975</w:t>
      </w:r>
    </w:p>
    <w:p w:rsidR="00CB5DCC" w:rsidRPr="00CB5DCC" w:rsidRDefault="00CB5DCC" w:rsidP="00CB5DCC">
      <w:pPr>
        <w:spacing w:after="0" w:line="240" w:lineRule="auto"/>
        <w:jc w:val="both"/>
        <w:rPr>
          <w:rFonts w:ascii="Times New Roman" w:eastAsia="Times New Roman" w:hAnsi="Times New Roman" w:cs="Times New Roman"/>
          <w:color w:val="000000"/>
          <w:sz w:val="24"/>
          <w:szCs w:val="27"/>
          <w:lang w:eastAsia="tr-TR"/>
        </w:rPr>
      </w:pP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 xml:space="preserve">İTİRAZ YOLUNA </w:t>
      </w:r>
      <w:proofErr w:type="gramStart"/>
      <w:r w:rsidRPr="00CB5DCC">
        <w:rPr>
          <w:rFonts w:ascii="Times New Roman" w:eastAsia="Times New Roman" w:hAnsi="Times New Roman" w:cs="Times New Roman"/>
          <w:b/>
          <w:bCs/>
          <w:color w:val="000000"/>
          <w:sz w:val="24"/>
          <w:szCs w:val="27"/>
          <w:lang w:eastAsia="tr-TR"/>
        </w:rPr>
        <w:t>BAŞVURAN :</w:t>
      </w:r>
      <w:r w:rsidRPr="00CB5DCC">
        <w:rPr>
          <w:rFonts w:ascii="Times New Roman" w:eastAsia="Times New Roman" w:hAnsi="Times New Roman" w:cs="Times New Roman"/>
          <w:color w:val="000000"/>
          <w:sz w:val="24"/>
          <w:szCs w:val="27"/>
          <w:lang w:eastAsia="tr-TR"/>
        </w:rPr>
        <w:t> Danıştay</w:t>
      </w:r>
      <w:proofErr w:type="gramEnd"/>
      <w:r w:rsidRPr="00CB5DCC">
        <w:rPr>
          <w:rFonts w:ascii="Times New Roman" w:eastAsia="Times New Roman" w:hAnsi="Times New Roman" w:cs="Times New Roman"/>
          <w:color w:val="000000"/>
          <w:sz w:val="24"/>
          <w:szCs w:val="27"/>
          <w:lang w:eastAsia="tr-TR"/>
        </w:rPr>
        <w:t xml:space="preserve"> </w:t>
      </w:r>
      <w:proofErr w:type="spellStart"/>
      <w:r w:rsidRPr="00CB5DCC">
        <w:rPr>
          <w:rFonts w:ascii="Times New Roman" w:eastAsia="Times New Roman" w:hAnsi="Times New Roman" w:cs="Times New Roman"/>
          <w:color w:val="000000"/>
          <w:sz w:val="24"/>
          <w:szCs w:val="27"/>
          <w:lang w:eastAsia="tr-TR"/>
        </w:rPr>
        <w:t>Onikinci</w:t>
      </w:r>
      <w:proofErr w:type="spellEnd"/>
      <w:r w:rsidRPr="00CB5DCC">
        <w:rPr>
          <w:rFonts w:ascii="Times New Roman" w:eastAsia="Times New Roman" w:hAnsi="Times New Roman" w:cs="Times New Roman"/>
          <w:color w:val="000000"/>
          <w:sz w:val="24"/>
          <w:szCs w:val="27"/>
          <w:lang w:eastAsia="tr-TR"/>
        </w:rPr>
        <w:t xml:space="preserve"> Dairesi</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İTİRAZIN KONUSU :</w:t>
      </w:r>
      <w:r w:rsidRPr="00CB5DCC">
        <w:rPr>
          <w:rFonts w:ascii="Times New Roman" w:eastAsia="Times New Roman" w:hAnsi="Times New Roman" w:cs="Times New Roman"/>
          <w:color w:val="000000"/>
          <w:sz w:val="24"/>
          <w:szCs w:val="27"/>
          <w:lang w:eastAsia="tr-TR"/>
        </w:rPr>
        <w:t xml:space="preserve"> 22.7.1981 günlü, 2495 sayılı "Bazı Kurum ve Kuruluşların Korunması ve Güvenliklerinin Sağlanması Hakkında </w:t>
      </w:r>
      <w:proofErr w:type="spellStart"/>
      <w:r w:rsidRPr="00CB5DCC">
        <w:rPr>
          <w:rFonts w:ascii="Times New Roman" w:eastAsia="Times New Roman" w:hAnsi="Times New Roman" w:cs="Times New Roman"/>
          <w:color w:val="000000"/>
          <w:sz w:val="24"/>
          <w:szCs w:val="27"/>
          <w:lang w:eastAsia="tr-TR"/>
        </w:rPr>
        <w:t>Kanun"un</w:t>
      </w:r>
      <w:proofErr w:type="spellEnd"/>
      <w:r w:rsidRPr="00CB5DCC">
        <w:rPr>
          <w:rFonts w:ascii="Times New Roman" w:eastAsia="Times New Roman" w:hAnsi="Times New Roman" w:cs="Times New Roman"/>
          <w:color w:val="000000"/>
          <w:sz w:val="24"/>
          <w:szCs w:val="27"/>
          <w:lang w:eastAsia="tr-TR"/>
        </w:rPr>
        <w:t xml:space="preserve"> 16. maddesinin birinci fıkrasının (h) bendinin, Anayasa'nın 10</w:t>
      </w:r>
      <w:proofErr w:type="gramStart"/>
      <w:r w:rsidRPr="00CB5DCC">
        <w:rPr>
          <w:rFonts w:ascii="Times New Roman" w:eastAsia="Times New Roman" w:hAnsi="Times New Roman" w:cs="Times New Roman"/>
          <w:color w:val="000000"/>
          <w:sz w:val="24"/>
          <w:szCs w:val="27"/>
          <w:lang w:eastAsia="tr-TR"/>
        </w:rPr>
        <w:t>.,</w:t>
      </w:r>
      <w:proofErr w:type="gramEnd"/>
      <w:r w:rsidRPr="00CB5DCC">
        <w:rPr>
          <w:rFonts w:ascii="Times New Roman" w:eastAsia="Times New Roman" w:hAnsi="Times New Roman" w:cs="Times New Roman"/>
          <w:color w:val="000000"/>
          <w:sz w:val="24"/>
          <w:szCs w:val="27"/>
          <w:lang w:eastAsia="tr-TR"/>
        </w:rPr>
        <w:t xml:space="preserve"> 13., 49. ve 70. maddelerine aykırılığı savıyla iptali istemidir.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I- OLAY</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Devlet Memurluğu Sınavını kazanarak açıktan atandıktan sonra, yapılan soruşturma sonucu son beş yıl içerisinde bir siyasi partiye üye olduğu anlaşıldığından atama onayı iptal edilen davacının, bu işlemin iptali istemiyle açtığı davada, 2495 sayılı Yasa'nın 16. maddesinin birinci fıkrasının "h" bendinin Anayasa'ya aykırı olduğu kanısına varan Mahkeme iptali için başvurmuştur.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III- YASA METİNLERİ</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A- İtiraz Konusu Yasa Kuralı</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22.7.1981 günlü, 2495 sayılı Bazı Kurum ve Kuruluşların Korunması ve Güvenliklerinin Sağlanması Hakkında Kanun'un itiraz konusu "h" bendini de içeren 16. maddesi </w:t>
      </w:r>
      <w:proofErr w:type="gramStart"/>
      <w:r w:rsidRPr="00CB5DCC">
        <w:rPr>
          <w:rFonts w:ascii="Times New Roman" w:eastAsia="Times New Roman" w:hAnsi="Times New Roman" w:cs="Times New Roman"/>
          <w:color w:val="000000"/>
          <w:sz w:val="24"/>
          <w:szCs w:val="27"/>
          <w:lang w:eastAsia="tr-TR"/>
        </w:rPr>
        <w:t>şöyledir :</w:t>
      </w:r>
      <w:proofErr w:type="gramEnd"/>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"Madde 16- </w:t>
      </w:r>
      <w:r w:rsidRPr="00CB5DCC">
        <w:rPr>
          <w:rFonts w:ascii="Times New Roman" w:eastAsia="Times New Roman" w:hAnsi="Times New Roman" w:cs="Times New Roman"/>
          <w:color w:val="000000"/>
          <w:sz w:val="24"/>
          <w:szCs w:val="27"/>
          <w:lang w:eastAsia="tr-TR"/>
        </w:rPr>
        <w:t xml:space="preserve">Özel güvenlik teşkilâtında çalıştırılacak personelde aşağıdaki şartlar </w:t>
      </w:r>
      <w:proofErr w:type="gramStart"/>
      <w:r w:rsidRPr="00CB5DCC">
        <w:rPr>
          <w:rFonts w:ascii="Times New Roman" w:eastAsia="Times New Roman" w:hAnsi="Times New Roman" w:cs="Times New Roman"/>
          <w:color w:val="000000"/>
          <w:sz w:val="24"/>
          <w:szCs w:val="27"/>
          <w:lang w:eastAsia="tr-TR"/>
        </w:rPr>
        <w:t>aranır :</w:t>
      </w:r>
      <w:proofErr w:type="gramEnd"/>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 Türk vatandaşı olmak,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b) En az ortaokul mezunu bulunmak,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c) Muvazzaf askerlik hizmetini tamamlamış olmak,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d) Ağır hapis veya taksirli suçlar hariç olmak üzere altı aydan fazla hapis yahut affa uğramış olsa bile zimmet, ihtilas, </w:t>
      </w:r>
      <w:proofErr w:type="gramStart"/>
      <w:r w:rsidRPr="00CB5DCC">
        <w:rPr>
          <w:rFonts w:ascii="Times New Roman" w:eastAsia="Times New Roman" w:hAnsi="Times New Roman" w:cs="Times New Roman"/>
          <w:color w:val="000000"/>
          <w:sz w:val="24"/>
          <w:szCs w:val="27"/>
          <w:lang w:eastAsia="tr-TR"/>
        </w:rPr>
        <w:t>irtikap</w:t>
      </w:r>
      <w:proofErr w:type="gramEnd"/>
      <w:r w:rsidRPr="00CB5DCC">
        <w:rPr>
          <w:rFonts w:ascii="Times New Roman" w:eastAsia="Times New Roman" w:hAnsi="Times New Roman" w:cs="Times New Roman"/>
          <w:color w:val="000000"/>
          <w:sz w:val="24"/>
          <w:szCs w:val="27"/>
          <w:lang w:eastAsia="tr-TR"/>
        </w:rPr>
        <w:t>, rüşvet, hırsızlık, dolandırıcılık, sahtekârlık, emniyeti suiistimal, dolanlı iflas gibi yüz kızartıcı bir fiilden dolayı hükümlü bulunmamak,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e) Kamu haklarından kısıtlı olmamak,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f) Yasa dışı ideolojik amaçlı faaliyetlere, anarşi ve terör eylemlerine herhangi bir suretle karışmamış veya katılmamış olmak,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lastRenderedPageBreak/>
        <w:t>g) Görevini yapmasına engel olabilecek vücut veya akıl hastalığı veya vücut sakatlığı ile özürlü bulunmamak,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h) Yapılacak soruşturma sonucu, başvurma tarihine göre son beş yıl içinde herhangi bir siyasi partiye üye olmamak veya siyasi partinin organları veya bağlı kuruluşlarında görev yapmamış bulunmak.</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Yukarıdaki şartları haiz olanlar için, daha önce güvenlik hizmetlerinde çalışmış olmak göreve alınmada tercih sebebi sayılır."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B- Dayanılan Anayasa Kuralları</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İtiraz başvurusunda dayanılan Anayasa kuralları </w:t>
      </w:r>
      <w:proofErr w:type="gramStart"/>
      <w:r w:rsidRPr="00CB5DCC">
        <w:rPr>
          <w:rFonts w:ascii="Times New Roman" w:eastAsia="Times New Roman" w:hAnsi="Times New Roman" w:cs="Times New Roman"/>
          <w:color w:val="000000"/>
          <w:sz w:val="24"/>
          <w:szCs w:val="27"/>
          <w:lang w:eastAsia="tr-TR"/>
        </w:rPr>
        <w:t>şunlardır :</w:t>
      </w:r>
      <w:proofErr w:type="gramEnd"/>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1- "MADDE 10.-</w:t>
      </w:r>
      <w:r w:rsidRPr="00CB5DCC">
        <w:rPr>
          <w:rFonts w:ascii="Times New Roman" w:eastAsia="Times New Roman" w:hAnsi="Times New Roman" w:cs="Times New Roman"/>
          <w:color w:val="000000"/>
          <w:sz w:val="24"/>
          <w:szCs w:val="27"/>
          <w:lang w:eastAsia="tr-TR"/>
        </w:rPr>
        <w:t> Herkes, dil, ırk, renk, cinsiyet, siyasî düşünce, felsefî inanç, din, mezhep ve benzeri sebeplerle ayırım gözetilmeksizin kanun önünde eşittir.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Hiçbir kişiye, aileye, zümreye veya sınıfa imtiyaz tanınamaz.</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2- "MADDE 13.-</w:t>
      </w:r>
      <w:r w:rsidRPr="00CB5DCC">
        <w:rPr>
          <w:rFonts w:ascii="Times New Roman" w:eastAsia="Times New Roman" w:hAnsi="Times New Roman" w:cs="Times New Roman"/>
          <w:color w:val="000000"/>
          <w:sz w:val="24"/>
          <w:szCs w:val="27"/>
          <w:lang w:eastAsia="tr-TR"/>
        </w:rPr>
        <w:t>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3- "MADDE 49.-</w:t>
      </w:r>
      <w:r w:rsidRPr="00CB5DCC">
        <w:rPr>
          <w:rFonts w:ascii="Times New Roman" w:eastAsia="Times New Roman" w:hAnsi="Times New Roman" w:cs="Times New Roman"/>
          <w:color w:val="000000"/>
          <w:sz w:val="24"/>
          <w:szCs w:val="27"/>
          <w:lang w:eastAsia="tr-TR"/>
        </w:rPr>
        <w:t> Çalışma, herkesin hakkı ve ödevidir.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Devlet, çalışanların hayat seviyesini yükseltmek, çalışma hayatını geliştirmek için çalışanları ve işsizleri korumak, çalışmayı desteklemek, işsizliği önlemeye elverişli ekonomik bir ortam yaratmak ve çalışma barışını sağlamak için gerekli tedbirleri alır."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4- "MADDE 70.-</w:t>
      </w:r>
      <w:r w:rsidRPr="00CB5DCC">
        <w:rPr>
          <w:rFonts w:ascii="Times New Roman" w:eastAsia="Times New Roman" w:hAnsi="Times New Roman" w:cs="Times New Roman"/>
          <w:color w:val="000000"/>
          <w:sz w:val="24"/>
          <w:szCs w:val="27"/>
          <w:lang w:eastAsia="tr-TR"/>
        </w:rPr>
        <w:t> Her Türk, kamu hizmetlerine girme hakkına sahiptir.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Hizmete alınmada, görevin gerektirdiği niteliklerden başka hiçbir ayırım gözetilemez."</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C- İlgili Anayasa Kuralları</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Anayasa'nın ilgili görülen 2</w:t>
      </w:r>
      <w:proofErr w:type="gramStart"/>
      <w:r w:rsidRPr="00CB5DCC">
        <w:rPr>
          <w:rFonts w:ascii="Times New Roman" w:eastAsia="Times New Roman" w:hAnsi="Times New Roman" w:cs="Times New Roman"/>
          <w:color w:val="000000"/>
          <w:sz w:val="24"/>
          <w:szCs w:val="27"/>
          <w:lang w:eastAsia="tr-TR"/>
        </w:rPr>
        <w:t>.,</w:t>
      </w:r>
      <w:proofErr w:type="gramEnd"/>
      <w:r w:rsidRPr="00CB5DCC">
        <w:rPr>
          <w:rFonts w:ascii="Times New Roman" w:eastAsia="Times New Roman" w:hAnsi="Times New Roman" w:cs="Times New Roman"/>
          <w:color w:val="000000"/>
          <w:sz w:val="24"/>
          <w:szCs w:val="27"/>
          <w:lang w:eastAsia="tr-TR"/>
        </w:rPr>
        <w:t xml:space="preserve"> 67. ve 68. maddeleri şöyledir :</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1- "MADDE 2.-</w:t>
      </w:r>
      <w:r w:rsidRPr="00CB5DCC">
        <w:rPr>
          <w:rFonts w:ascii="Times New Roman" w:eastAsia="Times New Roman" w:hAnsi="Times New Roman" w:cs="Times New Roman"/>
          <w:color w:val="000000"/>
          <w:sz w:val="24"/>
          <w:szCs w:val="27"/>
          <w:lang w:eastAsia="tr-TR"/>
        </w:rPr>
        <w:t> Türkiye Cumhuriyeti, toplumun huzuru, millî dayanışma ve adalet anlayışı içinde, insan haklarına saygılı, Atatürk milliyetçiliğine bağlı, başlangıçta belirtilen temel ilkelere dayanan, demokratik, lâik ve sosyal bir hukuk Devletidir."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2- "MADDE 67.-</w:t>
      </w:r>
      <w:r w:rsidRPr="00CB5DCC">
        <w:rPr>
          <w:rFonts w:ascii="Times New Roman" w:eastAsia="Times New Roman" w:hAnsi="Times New Roman" w:cs="Times New Roman"/>
          <w:color w:val="000000"/>
          <w:sz w:val="24"/>
          <w:szCs w:val="27"/>
          <w:lang w:eastAsia="tr-TR"/>
        </w:rPr>
        <w:t> Vatandaşlar, kanunda gösterilen şartlara uygun olarak seçme, seçilme ve bağımsız olarak veya bir siyasî parti içinde siyasî faaliyette bulunma ve halkoylamasına katılma hakkına sahiptir.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lastRenderedPageBreak/>
        <w:t>Seçimler ve halkoylaması serbest, eşit, gizli, tek dereceli, genel oy, açık sayım ve döküm esaslarına göre, yargı yönetim ve denetimi altında yapılır. Ancak, yurt dışında bulunan Türk vatandaşlarının oy hakkını kullanabilmeleri amacıyla kanun, uygulanabilir tedbirleri belirler.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CB5DCC">
        <w:rPr>
          <w:rFonts w:ascii="Times New Roman" w:eastAsia="Times New Roman" w:hAnsi="Times New Roman" w:cs="Times New Roman"/>
          <w:color w:val="000000"/>
          <w:sz w:val="24"/>
          <w:szCs w:val="27"/>
          <w:lang w:eastAsia="tr-TR"/>
        </w:rPr>
        <w:t>Onsekiz</w:t>
      </w:r>
      <w:proofErr w:type="spellEnd"/>
      <w:r w:rsidRPr="00CB5DCC">
        <w:rPr>
          <w:rFonts w:ascii="Times New Roman" w:eastAsia="Times New Roman" w:hAnsi="Times New Roman" w:cs="Times New Roman"/>
          <w:color w:val="000000"/>
          <w:sz w:val="24"/>
          <w:szCs w:val="27"/>
          <w:lang w:eastAsia="tr-TR"/>
        </w:rPr>
        <w:t xml:space="preserve"> yaşını dolduran her Türk vatandaşı seçme ve halkoylamasına katılma haklarına sahiptir.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Bu hakların kullanılması kanunla düzenlenir.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CB5DCC">
        <w:rPr>
          <w:rFonts w:ascii="Times New Roman" w:eastAsia="Times New Roman" w:hAnsi="Times New Roman" w:cs="Times New Roman"/>
          <w:color w:val="000000"/>
          <w:sz w:val="24"/>
          <w:szCs w:val="27"/>
          <w:lang w:eastAsia="tr-TR"/>
        </w:rPr>
        <w:t>Silah altında</w:t>
      </w:r>
      <w:proofErr w:type="gramEnd"/>
      <w:r w:rsidRPr="00CB5DCC">
        <w:rPr>
          <w:rFonts w:ascii="Times New Roman" w:eastAsia="Times New Roman" w:hAnsi="Times New Roman" w:cs="Times New Roman"/>
          <w:color w:val="000000"/>
          <w:sz w:val="24"/>
          <w:szCs w:val="27"/>
          <w:lang w:eastAsia="tr-TR"/>
        </w:rPr>
        <w:t xml:space="preserve"> bulunan er ve erbaşlar ile askeri öğrenciler, taksirli suçlardan hüküm giyenler hariç ceza infaz kurumlarında bulunan hükümlüler oy kullanamazlar. Ceza infaz kurumları ve tutukevlerinde oy kullanılması ve oyların sayım ve dökümünde seçim emniyeti açısından alınması gerekli tedbirler Yüksek Seçim Kurulu tarafından tespit edilir ve görevli hâkimin yerinde yönetim ve denetimi altında yapılır.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Seçim kanunları, temsilde adalet ve yönetimde istikrar ilkelerini bağdaştıracak biçimde düzenlenir.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Seçim kanunlarında yapılan değişiklikler, yürürlüğe girdiği tarihten itibaren bir yıl içinde yapılacak seçimlerde uygulanmaz."</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3- "MADDE 68.-</w:t>
      </w:r>
      <w:r w:rsidRPr="00CB5DCC">
        <w:rPr>
          <w:rFonts w:ascii="Times New Roman" w:eastAsia="Times New Roman" w:hAnsi="Times New Roman" w:cs="Times New Roman"/>
          <w:color w:val="000000"/>
          <w:sz w:val="24"/>
          <w:szCs w:val="27"/>
          <w:lang w:eastAsia="tr-TR"/>
        </w:rPr>
        <w:t xml:space="preserve"> Vatandaşlar, siyasî parti kurma ve usulüne göre partilere girme ve partilerden ayrılma hakkına sahiptir. Parti üyesi olabilmek için </w:t>
      </w:r>
      <w:proofErr w:type="spellStart"/>
      <w:r w:rsidRPr="00CB5DCC">
        <w:rPr>
          <w:rFonts w:ascii="Times New Roman" w:eastAsia="Times New Roman" w:hAnsi="Times New Roman" w:cs="Times New Roman"/>
          <w:color w:val="000000"/>
          <w:sz w:val="24"/>
          <w:szCs w:val="27"/>
          <w:lang w:eastAsia="tr-TR"/>
        </w:rPr>
        <w:t>onsekiz</w:t>
      </w:r>
      <w:proofErr w:type="spellEnd"/>
      <w:r w:rsidRPr="00CB5DCC">
        <w:rPr>
          <w:rFonts w:ascii="Times New Roman" w:eastAsia="Times New Roman" w:hAnsi="Times New Roman" w:cs="Times New Roman"/>
          <w:color w:val="000000"/>
          <w:sz w:val="24"/>
          <w:szCs w:val="27"/>
          <w:lang w:eastAsia="tr-TR"/>
        </w:rPr>
        <w:t xml:space="preserve"> yaşını doldurmuş olmak gerekir.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Siyasî partiler, demokratik siyasî hayatın vazgeçilmez unsurlarıdır.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Siyasî partiler önceden izin almadan kurulurlar ve Anayasa ve kanun hükümleri içerisinde faaliyetlerini sürdürürler.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Siyasî partilerin tüzük ve programları ile eylemleri, devletin bağımsızlığına, ülkesi ve milletiyle bölünmez bütünlüğüne, insan haklarına, eşitlik ve hukuk devleti ilkelerine, millet egemenliğine, demokratik ve laik Cumhuriyet ilkelerine aykırı olamaz; sınıf veya zümre diktatörlüğünü veya herhangi bir tür diktatörlüğü savunmayı ve yerleştirmeyi amaçlayamaz; suç işlenmesini teşvik edemez.</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Hâkimler ve savcılar, Sayıştay </w:t>
      </w:r>
      <w:proofErr w:type="gramStart"/>
      <w:r w:rsidRPr="00CB5DCC">
        <w:rPr>
          <w:rFonts w:ascii="Times New Roman" w:eastAsia="Times New Roman" w:hAnsi="Times New Roman" w:cs="Times New Roman"/>
          <w:color w:val="000000"/>
          <w:sz w:val="24"/>
          <w:szCs w:val="27"/>
          <w:lang w:eastAsia="tr-TR"/>
        </w:rPr>
        <w:t>dahil</w:t>
      </w:r>
      <w:proofErr w:type="gramEnd"/>
      <w:r w:rsidRPr="00CB5DCC">
        <w:rPr>
          <w:rFonts w:ascii="Times New Roman" w:eastAsia="Times New Roman" w:hAnsi="Times New Roman" w:cs="Times New Roman"/>
          <w:color w:val="000000"/>
          <w:sz w:val="24"/>
          <w:szCs w:val="27"/>
          <w:lang w:eastAsia="tr-TR"/>
        </w:rPr>
        <w:t xml:space="preserve"> yüksek yargı organları mensupları, kamu kurum ve kuruluşlarının memur statüsündeki görevlileri, yaptıkları hizmet bakımından işçi niteliği taşımayan diğer kamu görevlileri, Silahlı Kuvvetler mensupları ile yükseköğretim öncesi öğrencileri siyasî partilere üye olamazlar.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Yükseköğretim elemanlarının siyasî partilere üye olmaları ancak kanunla düzenlenebilir. Kanun bu elemanların, siyasî partilerin merkez organları dışında kalan parti görevi almalarına cevaz veremez ve parti üyesi yükseköğretim elemanlarının yükseköğretim kurumlarında uyacakları esasları belirler.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Yükseköğretim öğrencilerinin siyasî partilere üye olabilmelerine ilişkin esaslar kanunla düzenlenir.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lastRenderedPageBreak/>
        <w:t>Siyasî partilere, Devlet, yeterli düzeyde ve hakça malî yardım yapar. Partilere yapılacak yardımın, alacakları üye aidatının ve bağışların tabi olduğu esaslar kanunla düzenlenir."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IV- İLK İNCELEME</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CB5DCC">
        <w:rPr>
          <w:rFonts w:ascii="Times New Roman" w:eastAsia="Times New Roman" w:hAnsi="Times New Roman" w:cs="Times New Roman"/>
          <w:color w:val="000000"/>
          <w:sz w:val="24"/>
          <w:szCs w:val="27"/>
          <w:lang w:eastAsia="tr-TR"/>
        </w:rPr>
        <w:t xml:space="preserve">Anayasa Mahkemesi </w:t>
      </w:r>
      <w:proofErr w:type="spellStart"/>
      <w:r w:rsidRPr="00CB5DCC">
        <w:rPr>
          <w:rFonts w:ascii="Times New Roman" w:eastAsia="Times New Roman" w:hAnsi="Times New Roman" w:cs="Times New Roman"/>
          <w:color w:val="000000"/>
          <w:sz w:val="24"/>
          <w:szCs w:val="27"/>
          <w:lang w:eastAsia="tr-TR"/>
        </w:rPr>
        <w:t>İçtüzüğü'nün</w:t>
      </w:r>
      <w:proofErr w:type="spellEnd"/>
      <w:r w:rsidRPr="00CB5DCC">
        <w:rPr>
          <w:rFonts w:ascii="Times New Roman" w:eastAsia="Times New Roman" w:hAnsi="Times New Roman" w:cs="Times New Roman"/>
          <w:color w:val="000000"/>
          <w:sz w:val="24"/>
          <w:szCs w:val="27"/>
          <w:lang w:eastAsia="tr-TR"/>
        </w:rPr>
        <w:t xml:space="preserve"> 8. maddesi uyarınca, Mustafa BUMİN, Haşim KILIÇ, </w:t>
      </w:r>
      <w:proofErr w:type="spellStart"/>
      <w:r w:rsidRPr="00CB5DCC">
        <w:rPr>
          <w:rFonts w:ascii="Times New Roman" w:eastAsia="Times New Roman" w:hAnsi="Times New Roman" w:cs="Times New Roman"/>
          <w:color w:val="000000"/>
          <w:sz w:val="24"/>
          <w:szCs w:val="27"/>
          <w:lang w:eastAsia="tr-TR"/>
        </w:rPr>
        <w:t>Samia</w:t>
      </w:r>
      <w:proofErr w:type="spellEnd"/>
      <w:r w:rsidRPr="00CB5DCC">
        <w:rPr>
          <w:rFonts w:ascii="Times New Roman" w:eastAsia="Times New Roman" w:hAnsi="Times New Roman" w:cs="Times New Roman"/>
          <w:color w:val="000000"/>
          <w:sz w:val="24"/>
          <w:szCs w:val="27"/>
          <w:lang w:eastAsia="tr-TR"/>
        </w:rPr>
        <w:t xml:space="preserve"> AKBULUT, Yalçın ACARGÜN, </w:t>
      </w:r>
      <w:proofErr w:type="spellStart"/>
      <w:r w:rsidRPr="00CB5DCC">
        <w:rPr>
          <w:rFonts w:ascii="Times New Roman" w:eastAsia="Times New Roman" w:hAnsi="Times New Roman" w:cs="Times New Roman"/>
          <w:color w:val="000000"/>
          <w:sz w:val="24"/>
          <w:szCs w:val="27"/>
          <w:lang w:eastAsia="tr-TR"/>
        </w:rPr>
        <w:t>Sacit</w:t>
      </w:r>
      <w:proofErr w:type="spellEnd"/>
      <w:r w:rsidRPr="00CB5DCC">
        <w:rPr>
          <w:rFonts w:ascii="Times New Roman" w:eastAsia="Times New Roman" w:hAnsi="Times New Roman" w:cs="Times New Roman"/>
          <w:color w:val="000000"/>
          <w:sz w:val="24"/>
          <w:szCs w:val="27"/>
          <w:lang w:eastAsia="tr-TR"/>
        </w:rPr>
        <w:t xml:space="preserve"> ADALI, Fulya KANTARCIOĞLU, Rüştü SÖNMEZ, Ertuğrul ERSOY, Tülay TUĞCU, Ahmet AKYALÇIN ve Enis </w:t>
      </w:r>
      <w:proofErr w:type="spellStart"/>
      <w:r w:rsidRPr="00CB5DCC">
        <w:rPr>
          <w:rFonts w:ascii="Times New Roman" w:eastAsia="Times New Roman" w:hAnsi="Times New Roman" w:cs="Times New Roman"/>
          <w:color w:val="000000"/>
          <w:sz w:val="24"/>
          <w:szCs w:val="27"/>
          <w:lang w:eastAsia="tr-TR"/>
        </w:rPr>
        <w:t>TUNGA'nın</w:t>
      </w:r>
      <w:proofErr w:type="spellEnd"/>
      <w:r w:rsidRPr="00CB5DCC">
        <w:rPr>
          <w:rFonts w:ascii="Times New Roman" w:eastAsia="Times New Roman" w:hAnsi="Times New Roman" w:cs="Times New Roman"/>
          <w:color w:val="000000"/>
          <w:sz w:val="24"/>
          <w:szCs w:val="27"/>
          <w:lang w:eastAsia="tr-TR"/>
        </w:rPr>
        <w:t xml:space="preserve"> katılmalarıyla 28.2.2002 gününde yapılan ilk inceleme toplantısında, dosyada eksiklik bulunmadığından işin esasının incelenmesine, Fulya KANTARCIOĞLU, Rüştü SÖNMEZ ile Ertuğrul </w:t>
      </w:r>
      <w:proofErr w:type="spellStart"/>
      <w:r w:rsidRPr="00CB5DCC">
        <w:rPr>
          <w:rFonts w:ascii="Times New Roman" w:eastAsia="Times New Roman" w:hAnsi="Times New Roman" w:cs="Times New Roman"/>
          <w:color w:val="000000"/>
          <w:sz w:val="24"/>
          <w:szCs w:val="27"/>
          <w:lang w:eastAsia="tr-TR"/>
        </w:rPr>
        <w:t>ERSOY'un</w:t>
      </w:r>
      <w:proofErr w:type="spellEnd"/>
      <w:r w:rsidRPr="00CB5DCC">
        <w:rPr>
          <w:rFonts w:ascii="Times New Roman" w:eastAsia="Times New Roman" w:hAnsi="Times New Roman" w:cs="Times New Roman"/>
          <w:color w:val="000000"/>
          <w:sz w:val="24"/>
          <w:szCs w:val="27"/>
          <w:lang w:eastAsia="tr-TR"/>
        </w:rPr>
        <w:t xml:space="preserve"> </w:t>
      </w:r>
      <w:proofErr w:type="spellStart"/>
      <w:r w:rsidRPr="00CB5DCC">
        <w:rPr>
          <w:rFonts w:ascii="Times New Roman" w:eastAsia="Times New Roman" w:hAnsi="Times New Roman" w:cs="Times New Roman"/>
          <w:color w:val="000000"/>
          <w:sz w:val="24"/>
          <w:szCs w:val="27"/>
          <w:lang w:eastAsia="tr-TR"/>
        </w:rPr>
        <w:t>karşıoyları</w:t>
      </w:r>
      <w:proofErr w:type="spellEnd"/>
      <w:r w:rsidRPr="00CB5DCC">
        <w:rPr>
          <w:rFonts w:ascii="Times New Roman" w:eastAsia="Times New Roman" w:hAnsi="Times New Roman" w:cs="Times New Roman"/>
          <w:color w:val="000000"/>
          <w:sz w:val="24"/>
          <w:szCs w:val="27"/>
          <w:lang w:eastAsia="tr-TR"/>
        </w:rPr>
        <w:t xml:space="preserve"> ve OYÇOKLUĞUYLA karar verilmiştir.</w:t>
      </w:r>
      <w:proofErr w:type="gramEnd"/>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V- ESASIN İNCELENMESİ</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Başvuru kararı ve ekleri, işin esasına ilişkin rapor, itiraz konusu Yasa kuralı, dayanılan ve ilgili görülen Anayasa kuralları ile bunların gerekçeleri ve diğer yasama belgeleri okunup incelendikten sonra gereği görüşülüp düşünüldü:</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Mahkemenin başvuru kararında, kamu görevlileri hakkında yasalarda öngörülen kısıtlamaların, hizmetin etkin ve verimli bir biçimde yürütülmesi amacına uygun olması gerektiği, Anayasa'nın kişilere tanıdığı siyasi parti üyesi olma hakkının, ancak memuriyet statüsüne girdikten sonra Devlet Memurunun tarafsızlığını zedelememesi amacı ile sınırlanabileceği, memuriyet statüsüne girmeden kullanılabilecek bir hakkın memuriyete giriş için yasaklayıcı bir şart olarak kabul edilemeyeceği belirtilerek itiraz konusu kuralın, Anayasa'nın 10</w:t>
      </w:r>
      <w:proofErr w:type="gramStart"/>
      <w:r w:rsidRPr="00CB5DCC">
        <w:rPr>
          <w:rFonts w:ascii="Times New Roman" w:eastAsia="Times New Roman" w:hAnsi="Times New Roman" w:cs="Times New Roman"/>
          <w:color w:val="000000"/>
          <w:sz w:val="24"/>
          <w:szCs w:val="27"/>
          <w:lang w:eastAsia="tr-TR"/>
        </w:rPr>
        <w:t>.,</w:t>
      </w:r>
      <w:proofErr w:type="gramEnd"/>
      <w:r w:rsidRPr="00CB5DCC">
        <w:rPr>
          <w:rFonts w:ascii="Times New Roman" w:eastAsia="Times New Roman" w:hAnsi="Times New Roman" w:cs="Times New Roman"/>
          <w:color w:val="000000"/>
          <w:sz w:val="24"/>
          <w:szCs w:val="27"/>
          <w:lang w:eastAsia="tr-TR"/>
        </w:rPr>
        <w:t xml:space="preserve"> 13., 49. ve 70. maddelerine aykırı olduğu ileri sürülmüştür.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2949 sayılı Anayasa Mahkemesinin Kuruluşu ve Yargılama Usulleri Hakkında Kanun'un 29. maddesine göre Anayasa Mahkemesi, kanunların, kanun hükmünde kararnamelerin ve Türkiye Büyük Millet Meclisi </w:t>
      </w:r>
      <w:proofErr w:type="spellStart"/>
      <w:r w:rsidRPr="00CB5DCC">
        <w:rPr>
          <w:rFonts w:ascii="Times New Roman" w:eastAsia="Times New Roman" w:hAnsi="Times New Roman" w:cs="Times New Roman"/>
          <w:color w:val="000000"/>
          <w:sz w:val="24"/>
          <w:szCs w:val="27"/>
          <w:lang w:eastAsia="tr-TR"/>
        </w:rPr>
        <w:t>İçtüzüğü'nün</w:t>
      </w:r>
      <w:proofErr w:type="spellEnd"/>
      <w:r w:rsidRPr="00CB5DCC">
        <w:rPr>
          <w:rFonts w:ascii="Times New Roman" w:eastAsia="Times New Roman" w:hAnsi="Times New Roman" w:cs="Times New Roman"/>
          <w:color w:val="000000"/>
          <w:sz w:val="24"/>
          <w:szCs w:val="27"/>
          <w:lang w:eastAsia="tr-TR"/>
        </w:rPr>
        <w:t xml:space="preserve"> Anayasa'ya aykırılığı hususunda ilgililer tarafından ileri sürülen gerekçelere dayanmaya mecbur değildir. Anayasa Mahkemesi taleple bağlı kalmak kaydıyla başka gerekçe ile de Anayasa'ya aykırılık kararı verebilir. Bu durumda, itiraz konusu kural ilgisi nedeniyle Anayasa'nın 2</w:t>
      </w:r>
      <w:proofErr w:type="gramStart"/>
      <w:r w:rsidRPr="00CB5DCC">
        <w:rPr>
          <w:rFonts w:ascii="Times New Roman" w:eastAsia="Times New Roman" w:hAnsi="Times New Roman" w:cs="Times New Roman"/>
          <w:color w:val="000000"/>
          <w:sz w:val="24"/>
          <w:szCs w:val="27"/>
          <w:lang w:eastAsia="tr-TR"/>
        </w:rPr>
        <w:t>.,</w:t>
      </w:r>
      <w:proofErr w:type="gramEnd"/>
      <w:r w:rsidRPr="00CB5DCC">
        <w:rPr>
          <w:rFonts w:ascii="Times New Roman" w:eastAsia="Times New Roman" w:hAnsi="Times New Roman" w:cs="Times New Roman"/>
          <w:color w:val="000000"/>
          <w:sz w:val="24"/>
          <w:szCs w:val="27"/>
          <w:lang w:eastAsia="tr-TR"/>
        </w:rPr>
        <w:t xml:space="preserve"> 67. ve 68. maddeleri yönünden de incelenmiştir.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Anayasa'nın 2. maddesinde "Türkiye Cumhuriyeti, toplumun huzuru, milli dayanışma ve adalet anlayışı içinde, insan haklarına saygılı, Atatürk milliyetçiliğine bağlı, başlangıçta belirtilen temel ilkelere dayanan, demokratik, laik ve sosyal bir hukuk Devletidir" denilmektedir. Maddede belirtilen "hukuk devleti", insan haklarına saygılı, bu hakları koruyan, toplum yaşamında adalete ve eşitliğe uygun bir hukuk düzeni kurmak ve bunu sürdürmekle kendini yükümlü sayan, bütün davranışlarında Anayasa'ya ve hukuk kurallarına uyan, işlem ve eylemleri yargı denetimine bağlı olan Devlettir.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Çoğulcu, katılımcı, kurallar ve kurumlar düzeni ve bir yaşam biçimi, çağdaş bir anlayış olan demokrasi bir değerler bütünüdür. Seçme, seçilme, siyasî faaliyette bulunma ve halk oylamasına katılma hakkı demokratik bir devlet yönetiminin vazgeçilmez koşulları arasındadır. Anayasa'nın 67. maddesinde bu özgürlükleri güvence altına alacak ilkeler belirlenmiştir.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Anayasa'nın 67. maddesinin birinci fıkrasında, "Vatandaşlar, kanunda gösterilen şartlara uygun olarak seçme, seçilme ve bağımsız olarak veya bir siyasî parti içinde siyasî faaliyette bulunma ve halkoylamasına katılma hakkına sahiptir"; 68. maddesinin birinci fıkrasında da, </w:t>
      </w:r>
      <w:r w:rsidRPr="00CB5DCC">
        <w:rPr>
          <w:rFonts w:ascii="Times New Roman" w:eastAsia="Times New Roman" w:hAnsi="Times New Roman" w:cs="Times New Roman"/>
          <w:color w:val="000000"/>
          <w:sz w:val="24"/>
          <w:szCs w:val="27"/>
          <w:lang w:eastAsia="tr-TR"/>
        </w:rPr>
        <w:lastRenderedPageBreak/>
        <w:t>"Vatandaşlar, siyasî parti kurma ve usulüne göre partilere girme ve partilerden ayrılma hakkına sahiptir"; beşinci fıkrasında ise "</w:t>
      </w:r>
      <w:proofErr w:type="gramStart"/>
      <w:r w:rsidRPr="00CB5DCC">
        <w:rPr>
          <w:rFonts w:ascii="Times New Roman" w:eastAsia="Times New Roman" w:hAnsi="Times New Roman" w:cs="Times New Roman"/>
          <w:color w:val="000000"/>
          <w:sz w:val="24"/>
          <w:szCs w:val="27"/>
          <w:lang w:eastAsia="tr-TR"/>
        </w:rPr>
        <w:t>Hakimler</w:t>
      </w:r>
      <w:proofErr w:type="gramEnd"/>
      <w:r w:rsidRPr="00CB5DCC">
        <w:rPr>
          <w:rFonts w:ascii="Times New Roman" w:eastAsia="Times New Roman" w:hAnsi="Times New Roman" w:cs="Times New Roman"/>
          <w:color w:val="000000"/>
          <w:sz w:val="24"/>
          <w:szCs w:val="27"/>
          <w:lang w:eastAsia="tr-TR"/>
        </w:rPr>
        <w:t xml:space="preserve"> ve Savcılar, Sayıştay dahil yüksek yargı organları mensupları, kamu kurum ve kuruluşlarının memur statüsündeki görevlileri, yaptıkları hizmet bakımından işçi niteliği taşımayan diğer kamu görevlileri, Silahlı Kuvvetler mensupları ile yükseköğretim öncesi öğrencileri siyasi partilere üye olamazlar" denilmektedir.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Anayasa'nın 67. ve 68. maddelerinde açıklanan özgürlüklerin güvence altına alınması, ancak siyasi partilere katılımın özendirilmesi ve önündeki engellerin kaldırılmasıyla gerçekleşebilir.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Anayasa'nın 13. maddesine göre, temel hak ve özgürlüklerin sınırlanabilmesi, ilgili maddelerinde bir sınırlama nedeni bulunmasına bağlıdır. Anayasa'nın 67. ve 68. maddelerinde ise belirli görevler dışında siyasi partilere üye olma konusunda bir engelleme öngörülmediğinden itiraz konusu kuralla getirilen sınırlamanın Anayasa ile uyum içinde olmadığı açıktır.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Öte yandan Anayasa'nın 70. maddesinin birinci fıkrasına göre "Her Türk kamu hizmetlerine girme hakkına sahiptir" denilmektedir. İkinci fıkrasında da "Hizmete alınmada, görevin gerektirdiği niteliklerden başka hiç bir ayrım gözetilemez" kuralına yer verilmiştir. Bu kurallar hizmete alınmada "görevin gerektirdiği niteliklerin" aranacağını, bunun dışında hiç bir ayrım yapılamayacağını açıklıkla belirlemektedir.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İtiraz konusu kuralla getirilen göreve kabul edilebilmek için son beş yıl içinde bir siyasî partiye üye olmamak koşulunun ise görevin gerektirdiği bir nitelik olmadığı kuşkusuzdur.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Açıklanan nedenlerle, itiraz konusu kural Anayasa'nın 2</w:t>
      </w:r>
      <w:proofErr w:type="gramStart"/>
      <w:r w:rsidRPr="00CB5DCC">
        <w:rPr>
          <w:rFonts w:ascii="Times New Roman" w:eastAsia="Times New Roman" w:hAnsi="Times New Roman" w:cs="Times New Roman"/>
          <w:color w:val="000000"/>
          <w:sz w:val="24"/>
          <w:szCs w:val="27"/>
          <w:lang w:eastAsia="tr-TR"/>
        </w:rPr>
        <w:t>.,</w:t>
      </w:r>
      <w:proofErr w:type="gramEnd"/>
      <w:r w:rsidRPr="00CB5DCC">
        <w:rPr>
          <w:rFonts w:ascii="Times New Roman" w:eastAsia="Times New Roman" w:hAnsi="Times New Roman" w:cs="Times New Roman"/>
          <w:color w:val="000000"/>
          <w:sz w:val="24"/>
          <w:szCs w:val="27"/>
          <w:lang w:eastAsia="tr-TR"/>
        </w:rPr>
        <w:t xml:space="preserve"> 13., 67., 68. ve 70. maddelerine aykırıdır. İptali gerekir.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İtiraz konusu kuralın, Anayasa'nın eşitlik ilkesini düzenleyen 10. ve çalışma hakkı ve ödevini düzenleyen 49. maddeleriyle ilgisi görülmemiştir.</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b/>
          <w:bCs/>
          <w:color w:val="000000"/>
          <w:sz w:val="24"/>
          <w:szCs w:val="27"/>
          <w:lang w:eastAsia="tr-TR"/>
        </w:rPr>
        <w:t>VI- SONUÇ</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xml:space="preserve">22.7.1981 günlü, 2495 sayılı "Bazı Kurum ve Kuruluşların Korunması ve Güvenliklerinin Sağlanması Hakkında </w:t>
      </w:r>
      <w:proofErr w:type="spellStart"/>
      <w:r w:rsidRPr="00CB5DCC">
        <w:rPr>
          <w:rFonts w:ascii="Times New Roman" w:eastAsia="Times New Roman" w:hAnsi="Times New Roman" w:cs="Times New Roman"/>
          <w:color w:val="000000"/>
          <w:sz w:val="24"/>
          <w:szCs w:val="27"/>
          <w:lang w:eastAsia="tr-TR"/>
        </w:rPr>
        <w:t>Kanun"un</w:t>
      </w:r>
      <w:proofErr w:type="spellEnd"/>
      <w:r w:rsidRPr="00CB5DCC">
        <w:rPr>
          <w:rFonts w:ascii="Times New Roman" w:eastAsia="Times New Roman" w:hAnsi="Times New Roman" w:cs="Times New Roman"/>
          <w:color w:val="000000"/>
          <w:sz w:val="24"/>
          <w:szCs w:val="27"/>
          <w:lang w:eastAsia="tr-TR"/>
        </w:rPr>
        <w:t xml:space="preserve"> 16. maddesinin birinci fıkrasının (h) bendinin, Anayasa'ya aykırı olduğuna ve İPTALİNE, 8.10.2002 gününde OYBİRLİĞİYLE karar verildi.</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CB5DCC">
              <w:rPr>
                <w:rFonts w:ascii="Times New Roman" w:eastAsia="Times New Roman" w:hAnsi="Times New Roman" w:cs="Times New Roman"/>
                <w:sz w:val="24"/>
                <w:szCs w:val="24"/>
                <w:lang w:eastAsia="tr-TR"/>
              </w:rPr>
              <w:t> </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r>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Başkan</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Mustafa BUMİN</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Başkanvekili</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Haşim KILIÇ</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Yalçın ACARGÜN</w:t>
            </w:r>
          </w:p>
        </w:tc>
      </w:tr>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r>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CB5DCC">
              <w:rPr>
                <w:rFonts w:ascii="Times New Roman" w:eastAsia="Times New Roman" w:hAnsi="Times New Roman" w:cs="Times New Roman"/>
                <w:sz w:val="24"/>
                <w:szCs w:val="24"/>
                <w:lang w:eastAsia="tr-TR"/>
              </w:rPr>
              <w:t>Sacit</w:t>
            </w:r>
            <w:proofErr w:type="spellEnd"/>
            <w:r w:rsidRPr="00CB5DCC">
              <w:rPr>
                <w:rFonts w:ascii="Times New Roman" w:eastAsia="Times New Roman" w:hAnsi="Times New Roman" w:cs="Times New Roman"/>
                <w:sz w:val="24"/>
                <w:szCs w:val="24"/>
                <w:lang w:eastAsia="tr-TR"/>
              </w:rPr>
              <w:t xml:space="preserve"> ADALI</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Ali HÜNER</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Fulya KANTARCIOĞLU</w:t>
            </w:r>
          </w:p>
        </w:tc>
      </w:tr>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lastRenderedPageBreak/>
              <w:t> </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r>
      <w:tr w:rsidR="00CB5DCC" w:rsidRPr="00CB5DCC" w:rsidTr="00CB5DCC">
        <w:trPr>
          <w:tblCellSpacing w:w="0" w:type="dxa"/>
          <w:jc w:val="center"/>
        </w:trPr>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Ertuğrul ERSOY</w:t>
            </w:r>
          </w:p>
        </w:tc>
        <w:tc>
          <w:tcPr>
            <w:tcW w:w="1667"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Tülay TUĞCU</w:t>
            </w:r>
          </w:p>
        </w:tc>
        <w:tc>
          <w:tcPr>
            <w:tcW w:w="1667" w:type="pct"/>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Ahmet AKYALÇIN</w:t>
            </w:r>
          </w:p>
        </w:tc>
      </w:tr>
      <w:tr w:rsidR="00CB5DCC" w:rsidRPr="00CB5DCC" w:rsidTr="00CB5DCC">
        <w:trPr>
          <w:tblCellSpacing w:w="0" w:type="dxa"/>
          <w:jc w:val="center"/>
        </w:trPr>
        <w:tc>
          <w:tcPr>
            <w:tcW w:w="2500"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c>
          <w:tcPr>
            <w:tcW w:w="2500"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 </w:t>
            </w:r>
          </w:p>
        </w:tc>
      </w:tr>
      <w:tr w:rsidR="00CB5DCC" w:rsidRPr="00CB5DCC" w:rsidTr="00CB5DCC">
        <w:trPr>
          <w:tblCellSpacing w:w="0" w:type="dxa"/>
          <w:jc w:val="center"/>
        </w:trPr>
        <w:tc>
          <w:tcPr>
            <w:tcW w:w="2500"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Enis TUNGA</w:t>
            </w:r>
          </w:p>
        </w:tc>
        <w:tc>
          <w:tcPr>
            <w:tcW w:w="2500" w:type="pct"/>
            <w:gridSpan w:val="2"/>
            <w:hideMark/>
          </w:tcPr>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Üye</w:t>
            </w:r>
          </w:p>
          <w:p w:rsidR="00CB5DCC" w:rsidRPr="00CB5DCC" w:rsidRDefault="00CB5DCC" w:rsidP="00CB5DC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B5DCC">
              <w:rPr>
                <w:rFonts w:ascii="Times New Roman" w:eastAsia="Times New Roman" w:hAnsi="Times New Roman" w:cs="Times New Roman"/>
                <w:sz w:val="24"/>
                <w:szCs w:val="24"/>
                <w:lang w:eastAsia="tr-TR"/>
              </w:rPr>
              <w:t>Mehmet ERTEN</w:t>
            </w:r>
          </w:p>
        </w:tc>
      </w:tr>
    </w:tbl>
    <w:bookmarkEnd w:id="0"/>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w:t>
      </w:r>
    </w:p>
    <w:p w:rsidR="00CB5DCC" w:rsidRPr="00CB5DCC" w:rsidRDefault="00CB5DCC" w:rsidP="00CB5DC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B5DCC">
        <w:rPr>
          <w:rFonts w:ascii="Times New Roman" w:eastAsia="Times New Roman" w:hAnsi="Times New Roman" w:cs="Times New Roman"/>
          <w:color w:val="000000"/>
          <w:sz w:val="24"/>
          <w:szCs w:val="27"/>
          <w:lang w:eastAsia="tr-TR"/>
        </w:rPr>
        <w:t> </w:t>
      </w:r>
    </w:p>
    <w:p w:rsidR="00CE1FB9" w:rsidRPr="00CB5DCC" w:rsidRDefault="00CE1FB9" w:rsidP="00CB5DCC">
      <w:pPr>
        <w:spacing w:before="100" w:beforeAutospacing="1" w:after="100" w:afterAutospacing="1" w:line="240" w:lineRule="auto"/>
        <w:ind w:firstLine="709"/>
        <w:jc w:val="both"/>
        <w:rPr>
          <w:rFonts w:ascii="Times New Roman" w:hAnsi="Times New Roman" w:cs="Times New Roman"/>
          <w:sz w:val="24"/>
        </w:rPr>
      </w:pPr>
    </w:p>
    <w:sectPr w:rsidR="00CE1FB9" w:rsidRPr="00CB5DCC" w:rsidSect="00CB5DC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1DA4" w:rsidRDefault="00BB1DA4" w:rsidP="00CB5DCC">
      <w:pPr>
        <w:spacing w:after="0" w:line="240" w:lineRule="auto"/>
      </w:pPr>
      <w:r>
        <w:separator/>
      </w:r>
    </w:p>
  </w:endnote>
  <w:endnote w:type="continuationSeparator" w:id="0">
    <w:p w:rsidR="00BB1DA4" w:rsidRDefault="00BB1DA4" w:rsidP="00CB5D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Default="00CB5DCC" w:rsidP="00EE3CF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B5DCC" w:rsidRDefault="00CB5DCC" w:rsidP="00CB5DC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Pr="00CB5DCC" w:rsidRDefault="00CB5DCC" w:rsidP="00EE3CF7">
    <w:pPr>
      <w:pStyle w:val="Altbilgi"/>
      <w:framePr w:wrap="around" w:vAnchor="text" w:hAnchor="margin" w:xAlign="right" w:y="1"/>
      <w:rPr>
        <w:rStyle w:val="SayfaNumaras"/>
        <w:rFonts w:ascii="Times New Roman" w:hAnsi="Times New Roman" w:cs="Times New Roman"/>
      </w:rPr>
    </w:pPr>
    <w:r w:rsidRPr="00CB5DCC">
      <w:rPr>
        <w:rStyle w:val="SayfaNumaras"/>
        <w:rFonts w:ascii="Times New Roman" w:hAnsi="Times New Roman" w:cs="Times New Roman"/>
      </w:rPr>
      <w:fldChar w:fldCharType="begin"/>
    </w:r>
    <w:r w:rsidRPr="00CB5DCC">
      <w:rPr>
        <w:rStyle w:val="SayfaNumaras"/>
        <w:rFonts w:ascii="Times New Roman" w:hAnsi="Times New Roman" w:cs="Times New Roman"/>
      </w:rPr>
      <w:instrText xml:space="preserve">PAGE  </w:instrText>
    </w:r>
    <w:r w:rsidRPr="00CB5DCC">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CB5DCC">
      <w:rPr>
        <w:rStyle w:val="SayfaNumaras"/>
        <w:rFonts w:ascii="Times New Roman" w:hAnsi="Times New Roman" w:cs="Times New Roman"/>
      </w:rPr>
      <w:fldChar w:fldCharType="end"/>
    </w:r>
  </w:p>
  <w:p w:rsidR="00CB5DCC" w:rsidRPr="00CB5DCC" w:rsidRDefault="00CB5DCC" w:rsidP="00CB5DC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Default="00CB5DC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1DA4" w:rsidRDefault="00BB1DA4" w:rsidP="00CB5DCC">
      <w:pPr>
        <w:spacing w:after="0" w:line="240" w:lineRule="auto"/>
      </w:pPr>
      <w:r>
        <w:separator/>
      </w:r>
    </w:p>
  </w:footnote>
  <w:footnote w:type="continuationSeparator" w:id="0">
    <w:p w:rsidR="00BB1DA4" w:rsidRDefault="00BB1DA4" w:rsidP="00CB5D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Default="00CB5DC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Default="00CB5DC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2002</w:t>
    </w:r>
    <w:proofErr w:type="gramEnd"/>
    <w:r>
      <w:rPr>
        <w:rFonts w:ascii="Times New Roman" w:hAnsi="Times New Roman" w:cs="Times New Roman"/>
        <w:b/>
      </w:rPr>
      <w:t>/38</w:t>
    </w:r>
  </w:p>
  <w:p w:rsidR="00CB5DCC" w:rsidRDefault="00CB5DC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2002</w:t>
    </w:r>
    <w:proofErr w:type="gramEnd"/>
    <w:r>
      <w:rPr>
        <w:rFonts w:ascii="Times New Roman" w:hAnsi="Times New Roman" w:cs="Times New Roman"/>
        <w:b/>
      </w:rPr>
      <w:t>/89</w:t>
    </w:r>
  </w:p>
  <w:p w:rsidR="00CB5DCC" w:rsidRPr="00CB5DCC" w:rsidRDefault="00CB5DC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CC" w:rsidRDefault="00CB5DC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E37"/>
    <w:rsid w:val="00B92E37"/>
    <w:rsid w:val="00BB1DA4"/>
    <w:rsid w:val="00CB5DC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E24763-6D14-46E7-AEE7-E2CE1AD08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B5DCC"/>
    <w:rPr>
      <w:color w:val="0000FF"/>
      <w:u w:val="single"/>
    </w:rPr>
  </w:style>
  <w:style w:type="paragraph" w:styleId="NormalWeb">
    <w:name w:val="Normal (Web)"/>
    <w:basedOn w:val="Normal"/>
    <w:uiPriority w:val="99"/>
    <w:semiHidden/>
    <w:unhideWhenUsed/>
    <w:rsid w:val="00CB5DC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B5DC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B5DCC"/>
  </w:style>
  <w:style w:type="paragraph" w:styleId="Altbilgi">
    <w:name w:val="footer"/>
    <w:basedOn w:val="Normal"/>
    <w:link w:val="AltbilgiChar"/>
    <w:uiPriority w:val="99"/>
    <w:unhideWhenUsed/>
    <w:rsid w:val="00CB5DC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B5DCC"/>
  </w:style>
  <w:style w:type="character" w:styleId="SayfaNumaras">
    <w:name w:val="page number"/>
    <w:basedOn w:val="VarsaylanParagrafYazTipi"/>
    <w:uiPriority w:val="99"/>
    <w:semiHidden/>
    <w:unhideWhenUsed/>
    <w:rsid w:val="00CB5D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7428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1794</Words>
  <Characters>10231</Characters>
  <Application>Microsoft Office Word</Application>
  <DocSecurity>0</DocSecurity>
  <Lines>85</Lines>
  <Paragraphs>24</Paragraphs>
  <ScaleCrop>false</ScaleCrop>
  <Company/>
  <LinksUpToDate>false</LinksUpToDate>
  <CharactersWithSpaces>12001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2019-01-14T12:53:00Z</dcterms:created>
  <dcterms:modified xsi:type="dcterms:W3CDTF">2019-01-14T12:54:00Z</dcterms:modified>
</cp:coreProperties>
</file>