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ABB" w:rsidRPr="005C6ABB" w:rsidRDefault="005C6ABB" w:rsidP="005C6ABB">
      <w:pPr>
        <w:spacing w:before="100" w:after="100" w:line="240" w:lineRule="auto"/>
        <w:jc w:val="center"/>
        <w:rPr>
          <w:rFonts w:ascii="Times New Roman" w:eastAsia="Times New Roman" w:hAnsi="Times New Roman" w:cs="Times New Roman"/>
          <w:b/>
          <w:color w:val="000000"/>
          <w:sz w:val="24"/>
          <w:szCs w:val="27"/>
          <w:lang w:eastAsia="tr-TR"/>
        </w:rPr>
      </w:pPr>
      <w:r w:rsidRPr="005C6ABB">
        <w:rPr>
          <w:rFonts w:ascii="Times New Roman" w:eastAsia="Times New Roman" w:hAnsi="Times New Roman" w:cs="Times New Roman"/>
          <w:b/>
          <w:color w:val="000000"/>
          <w:sz w:val="24"/>
          <w:szCs w:val="27"/>
          <w:lang w:eastAsia="tr-TR"/>
        </w:rPr>
        <w:t>ANAYASA MAHKEMESİ KARARI</w:t>
      </w:r>
    </w:p>
    <w:p w:rsidR="005C6ABB" w:rsidRPr="005C6ABB" w:rsidRDefault="005C6ABB" w:rsidP="005C6ABB">
      <w:pPr>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5C6ABB">
        <w:rPr>
          <w:rFonts w:ascii="Times New Roman" w:eastAsia="Times New Roman" w:hAnsi="Times New Roman" w:cs="Times New Roman"/>
          <w:b/>
          <w:color w:val="000000"/>
          <w:sz w:val="24"/>
          <w:szCs w:val="27"/>
          <w:lang w:eastAsia="tr-TR"/>
        </w:rPr>
        <w:t> </w:t>
      </w:r>
    </w:p>
    <w:p w:rsidR="005C6ABB" w:rsidRPr="005C6ABB" w:rsidRDefault="005C6ABB" w:rsidP="005C6ABB">
      <w:pPr>
        <w:spacing w:after="0" w:line="240" w:lineRule="auto"/>
        <w:jc w:val="both"/>
        <w:rPr>
          <w:rFonts w:ascii="Times New Roman" w:eastAsia="Times New Roman" w:hAnsi="Times New Roman" w:cs="Times New Roman"/>
          <w:b/>
          <w:color w:val="000000"/>
          <w:sz w:val="24"/>
          <w:szCs w:val="27"/>
          <w:lang w:eastAsia="tr-TR"/>
        </w:rPr>
      </w:pPr>
      <w:r w:rsidRPr="005C6ABB">
        <w:rPr>
          <w:rFonts w:ascii="Times New Roman" w:eastAsia="Times New Roman" w:hAnsi="Times New Roman" w:cs="Times New Roman"/>
          <w:b/>
          <w:color w:val="000000"/>
          <w:sz w:val="24"/>
          <w:szCs w:val="27"/>
          <w:lang w:eastAsia="tr-TR"/>
        </w:rPr>
        <w:t xml:space="preserve">Esas </w:t>
      </w:r>
      <w:proofErr w:type="gramStart"/>
      <w:r w:rsidRPr="005C6ABB">
        <w:rPr>
          <w:rFonts w:ascii="Times New Roman" w:eastAsia="Times New Roman" w:hAnsi="Times New Roman" w:cs="Times New Roman"/>
          <w:b/>
          <w:color w:val="000000"/>
          <w:sz w:val="24"/>
          <w:szCs w:val="27"/>
          <w:lang w:eastAsia="tr-TR"/>
        </w:rPr>
        <w:t>Sayısı : 2001</w:t>
      </w:r>
      <w:proofErr w:type="gramEnd"/>
      <w:r w:rsidRPr="005C6ABB">
        <w:rPr>
          <w:rFonts w:ascii="Times New Roman" w:eastAsia="Times New Roman" w:hAnsi="Times New Roman" w:cs="Times New Roman"/>
          <w:b/>
          <w:color w:val="000000"/>
          <w:sz w:val="24"/>
          <w:szCs w:val="27"/>
          <w:lang w:eastAsia="tr-TR"/>
        </w:rPr>
        <w:t>/15</w:t>
      </w:r>
    </w:p>
    <w:p w:rsidR="005C6ABB" w:rsidRPr="005C6ABB" w:rsidRDefault="005C6ABB" w:rsidP="005C6ABB">
      <w:pPr>
        <w:spacing w:after="0" w:line="240" w:lineRule="auto"/>
        <w:jc w:val="both"/>
        <w:rPr>
          <w:rFonts w:ascii="Times New Roman" w:eastAsia="Times New Roman" w:hAnsi="Times New Roman" w:cs="Times New Roman"/>
          <w:b/>
          <w:color w:val="000000"/>
          <w:sz w:val="24"/>
          <w:szCs w:val="27"/>
          <w:lang w:eastAsia="tr-TR"/>
        </w:rPr>
      </w:pPr>
      <w:r w:rsidRPr="005C6ABB">
        <w:rPr>
          <w:rFonts w:ascii="Times New Roman" w:eastAsia="Times New Roman" w:hAnsi="Times New Roman" w:cs="Times New Roman"/>
          <w:b/>
          <w:color w:val="000000"/>
          <w:sz w:val="24"/>
          <w:szCs w:val="27"/>
          <w:lang w:eastAsia="tr-TR"/>
        </w:rPr>
        <w:t xml:space="preserve">Karar </w:t>
      </w:r>
      <w:proofErr w:type="gramStart"/>
      <w:r w:rsidRPr="005C6ABB">
        <w:rPr>
          <w:rFonts w:ascii="Times New Roman" w:eastAsia="Times New Roman" w:hAnsi="Times New Roman" w:cs="Times New Roman"/>
          <w:b/>
          <w:color w:val="000000"/>
          <w:sz w:val="24"/>
          <w:szCs w:val="27"/>
          <w:lang w:eastAsia="tr-TR"/>
        </w:rPr>
        <w:t>Sayısı : 2002</w:t>
      </w:r>
      <w:proofErr w:type="gramEnd"/>
      <w:r w:rsidRPr="005C6ABB">
        <w:rPr>
          <w:rFonts w:ascii="Times New Roman" w:eastAsia="Times New Roman" w:hAnsi="Times New Roman" w:cs="Times New Roman"/>
          <w:b/>
          <w:color w:val="000000"/>
          <w:sz w:val="24"/>
          <w:szCs w:val="27"/>
          <w:lang w:eastAsia="tr-TR"/>
        </w:rPr>
        <w:t>/52</w:t>
      </w:r>
    </w:p>
    <w:p w:rsidR="005C6ABB" w:rsidRPr="005C6ABB" w:rsidRDefault="005C6ABB" w:rsidP="005C6ABB">
      <w:pPr>
        <w:spacing w:after="0" w:line="240" w:lineRule="auto"/>
        <w:jc w:val="both"/>
        <w:rPr>
          <w:rFonts w:ascii="Times New Roman" w:eastAsia="Times New Roman" w:hAnsi="Times New Roman" w:cs="Times New Roman"/>
          <w:b/>
          <w:color w:val="000000"/>
          <w:sz w:val="24"/>
          <w:szCs w:val="27"/>
          <w:lang w:eastAsia="tr-TR"/>
        </w:rPr>
      </w:pPr>
      <w:r w:rsidRPr="005C6ABB">
        <w:rPr>
          <w:rFonts w:ascii="Times New Roman" w:eastAsia="Times New Roman" w:hAnsi="Times New Roman" w:cs="Times New Roman"/>
          <w:b/>
          <w:color w:val="000000"/>
          <w:sz w:val="24"/>
          <w:szCs w:val="27"/>
          <w:lang w:eastAsia="tr-TR"/>
        </w:rPr>
        <w:t xml:space="preserve">Karar </w:t>
      </w:r>
      <w:proofErr w:type="gramStart"/>
      <w:r w:rsidRPr="005C6ABB">
        <w:rPr>
          <w:rFonts w:ascii="Times New Roman" w:eastAsia="Times New Roman" w:hAnsi="Times New Roman" w:cs="Times New Roman"/>
          <w:b/>
          <w:color w:val="000000"/>
          <w:sz w:val="24"/>
          <w:szCs w:val="27"/>
          <w:lang w:eastAsia="tr-TR"/>
        </w:rPr>
        <w:t>Günü : 28</w:t>
      </w:r>
      <w:proofErr w:type="gramEnd"/>
      <w:r w:rsidRPr="005C6ABB">
        <w:rPr>
          <w:rFonts w:ascii="Times New Roman" w:eastAsia="Times New Roman" w:hAnsi="Times New Roman" w:cs="Times New Roman"/>
          <w:b/>
          <w:color w:val="000000"/>
          <w:sz w:val="24"/>
          <w:szCs w:val="27"/>
          <w:lang w:eastAsia="tr-TR"/>
        </w:rPr>
        <w:t>.05.2002</w:t>
      </w:r>
    </w:p>
    <w:p w:rsidR="005C6ABB" w:rsidRPr="005C6ABB" w:rsidRDefault="005C6ABB" w:rsidP="005C6ABB">
      <w:pPr>
        <w:spacing w:after="0" w:line="240" w:lineRule="auto"/>
        <w:jc w:val="both"/>
        <w:rPr>
          <w:rFonts w:ascii="Times New Roman" w:eastAsia="Times New Roman" w:hAnsi="Times New Roman" w:cs="Times New Roman"/>
          <w:b/>
          <w:color w:val="000000"/>
          <w:sz w:val="24"/>
          <w:szCs w:val="27"/>
          <w:lang w:eastAsia="tr-TR"/>
        </w:rPr>
      </w:pPr>
      <w:r w:rsidRPr="005C6ABB">
        <w:rPr>
          <w:rFonts w:ascii="Times New Roman" w:eastAsia="Times New Roman" w:hAnsi="Times New Roman" w:cs="Times New Roman"/>
          <w:b/>
          <w:bCs/>
          <w:color w:val="000000"/>
          <w:sz w:val="24"/>
          <w:szCs w:val="27"/>
          <w:lang w:eastAsia="tr-TR"/>
        </w:rPr>
        <w:t>Resmi Gazete tarih/sayı: 29.8.2002 de tebliğ edildi.</w:t>
      </w:r>
    </w:p>
    <w:p w:rsidR="005C6ABB" w:rsidRDefault="005C6ABB" w:rsidP="005C6A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5C6ABB" w:rsidRPr="005C6ABB" w:rsidRDefault="005C6ABB" w:rsidP="005C6A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6ABB">
        <w:rPr>
          <w:rFonts w:ascii="Times New Roman" w:eastAsia="Times New Roman" w:hAnsi="Times New Roman" w:cs="Times New Roman"/>
          <w:color w:val="000000"/>
          <w:sz w:val="24"/>
          <w:szCs w:val="27"/>
          <w:lang w:eastAsia="tr-TR"/>
        </w:rPr>
        <w:t xml:space="preserve">İTİRAZ YOLUNA </w:t>
      </w:r>
      <w:proofErr w:type="gramStart"/>
      <w:r w:rsidRPr="005C6ABB">
        <w:rPr>
          <w:rFonts w:ascii="Times New Roman" w:eastAsia="Times New Roman" w:hAnsi="Times New Roman" w:cs="Times New Roman"/>
          <w:color w:val="000000"/>
          <w:sz w:val="24"/>
          <w:szCs w:val="27"/>
          <w:lang w:eastAsia="tr-TR"/>
        </w:rPr>
        <w:t>BAŞVURAN : Burdur</w:t>
      </w:r>
      <w:proofErr w:type="gramEnd"/>
      <w:r w:rsidRPr="005C6ABB">
        <w:rPr>
          <w:rFonts w:ascii="Times New Roman" w:eastAsia="Times New Roman" w:hAnsi="Times New Roman" w:cs="Times New Roman"/>
          <w:color w:val="000000"/>
          <w:sz w:val="24"/>
          <w:szCs w:val="27"/>
          <w:lang w:eastAsia="tr-TR"/>
        </w:rPr>
        <w:t xml:space="preserve"> Asliye Ceza Mahkemesi</w:t>
      </w:r>
    </w:p>
    <w:p w:rsidR="005C6ABB" w:rsidRPr="005C6ABB" w:rsidRDefault="005C6ABB" w:rsidP="005C6A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6ABB">
        <w:rPr>
          <w:rFonts w:ascii="Times New Roman" w:eastAsia="Times New Roman" w:hAnsi="Times New Roman" w:cs="Times New Roman"/>
          <w:color w:val="000000"/>
          <w:sz w:val="24"/>
          <w:szCs w:val="27"/>
          <w:lang w:eastAsia="tr-TR"/>
        </w:rPr>
        <w:t xml:space="preserve">İTİRAZIN </w:t>
      </w:r>
      <w:proofErr w:type="gramStart"/>
      <w:r w:rsidRPr="005C6ABB">
        <w:rPr>
          <w:rFonts w:ascii="Times New Roman" w:eastAsia="Times New Roman" w:hAnsi="Times New Roman" w:cs="Times New Roman"/>
          <w:color w:val="000000"/>
          <w:sz w:val="24"/>
          <w:szCs w:val="27"/>
          <w:lang w:eastAsia="tr-TR"/>
        </w:rPr>
        <w:t>KONUSU : 4</w:t>
      </w:r>
      <w:proofErr w:type="gramEnd"/>
      <w:r w:rsidRPr="005C6ABB">
        <w:rPr>
          <w:rFonts w:ascii="Times New Roman" w:eastAsia="Times New Roman" w:hAnsi="Times New Roman" w:cs="Times New Roman"/>
          <w:color w:val="000000"/>
          <w:sz w:val="24"/>
          <w:szCs w:val="27"/>
          <w:lang w:eastAsia="tr-TR"/>
        </w:rPr>
        <w:t xml:space="preserve">.4.1988 günlü, 320 sayılı "Millî Piyango İdaresi Genel Müdürlüğü Kuruluşu ve Görevleri Hakkında Kanun Hükmünde </w:t>
      </w:r>
      <w:proofErr w:type="spellStart"/>
      <w:r w:rsidRPr="005C6ABB">
        <w:rPr>
          <w:rFonts w:ascii="Times New Roman" w:eastAsia="Times New Roman" w:hAnsi="Times New Roman" w:cs="Times New Roman"/>
          <w:color w:val="000000"/>
          <w:sz w:val="24"/>
          <w:szCs w:val="27"/>
          <w:lang w:eastAsia="tr-TR"/>
        </w:rPr>
        <w:t>Kararname"nin</w:t>
      </w:r>
      <w:proofErr w:type="spellEnd"/>
      <w:r w:rsidRPr="005C6ABB">
        <w:rPr>
          <w:rFonts w:ascii="Times New Roman" w:eastAsia="Times New Roman" w:hAnsi="Times New Roman" w:cs="Times New Roman"/>
          <w:color w:val="000000"/>
          <w:sz w:val="24"/>
          <w:szCs w:val="27"/>
          <w:lang w:eastAsia="tr-TR"/>
        </w:rPr>
        <w:t xml:space="preserve"> 52. maddesinin, Anayasa'nın 38. maddesinin üçüncü fıkrasına aykırılığı savıyla iptali istemidir.</w:t>
      </w:r>
    </w:p>
    <w:p w:rsidR="005C6ABB" w:rsidRPr="005C6ABB" w:rsidRDefault="005C6ABB" w:rsidP="005C6A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6ABB">
        <w:rPr>
          <w:rFonts w:ascii="Times New Roman" w:eastAsia="Times New Roman" w:hAnsi="Times New Roman" w:cs="Times New Roman"/>
          <w:color w:val="000000"/>
          <w:sz w:val="24"/>
          <w:szCs w:val="27"/>
          <w:lang w:eastAsia="tr-TR"/>
        </w:rPr>
        <w:t>I- OLAY</w:t>
      </w:r>
    </w:p>
    <w:p w:rsidR="005C6ABB" w:rsidRPr="005C6ABB" w:rsidRDefault="005C6ABB" w:rsidP="005C6A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6ABB">
        <w:rPr>
          <w:rFonts w:ascii="Times New Roman" w:eastAsia="Times New Roman" w:hAnsi="Times New Roman" w:cs="Times New Roman"/>
          <w:color w:val="000000"/>
          <w:sz w:val="24"/>
          <w:szCs w:val="27"/>
          <w:lang w:eastAsia="tr-TR"/>
        </w:rPr>
        <w:t>İdareden izin almaksızın eşya piyangosu düzenleme suçundan açılan kamu davasında, sanığın 320 sayılı Kanun Hükmünde Kararname'nin 52. maddesinin Anayasa'ya aykırılığı savını ciddî gören Mahkeme iptali için başvurmuştur.</w:t>
      </w:r>
    </w:p>
    <w:p w:rsidR="005C6ABB" w:rsidRPr="005C6ABB" w:rsidRDefault="005C6ABB" w:rsidP="005C6A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6ABB">
        <w:rPr>
          <w:rFonts w:ascii="Times New Roman" w:eastAsia="Times New Roman" w:hAnsi="Times New Roman" w:cs="Times New Roman"/>
          <w:color w:val="000000"/>
          <w:sz w:val="24"/>
          <w:szCs w:val="27"/>
          <w:lang w:eastAsia="tr-TR"/>
        </w:rPr>
        <w:t>III- İTİRAZ KONUSU KURAL</w:t>
      </w:r>
    </w:p>
    <w:p w:rsidR="005C6ABB" w:rsidRPr="005C6ABB" w:rsidRDefault="005C6ABB" w:rsidP="005C6A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6ABB">
        <w:rPr>
          <w:rFonts w:ascii="Times New Roman" w:eastAsia="Times New Roman" w:hAnsi="Times New Roman" w:cs="Times New Roman"/>
          <w:color w:val="000000"/>
          <w:sz w:val="24"/>
          <w:szCs w:val="27"/>
          <w:lang w:eastAsia="tr-TR"/>
        </w:rPr>
        <w:t>4.4.1988 günlü, 320 sayılı Millî Piyango İdaresi Genel Müdürlüğü Kuruluş ve Görevleri Hakkında Kanun Hükmünde Kararname'nin itiraz konusu 52. maddesi şöyledir:</w:t>
      </w:r>
    </w:p>
    <w:p w:rsidR="005C6ABB" w:rsidRPr="005C6ABB" w:rsidRDefault="005C6ABB" w:rsidP="005C6A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C6ABB">
        <w:rPr>
          <w:rFonts w:ascii="Times New Roman" w:eastAsia="Times New Roman" w:hAnsi="Times New Roman" w:cs="Times New Roman"/>
          <w:color w:val="000000"/>
          <w:sz w:val="24"/>
          <w:szCs w:val="27"/>
          <w:lang w:eastAsia="tr-TR"/>
        </w:rPr>
        <w:t>"Madde 52- Bu Kanun Hükmünde Kararnamenin 41'nci maddesinde tertip ve çekiliş hakkı münhasıran İdareye tanınmış olan oyunları tertipleyenlerle, aynı maddenin ikinci fıkrası hükmünü ihlal edenler veya bu fıkra hükmüne göre gerekli izni almakla birlikte çekilişleri yapmayanlar veya çekiliş sonuçlarını ilân etmeyenler veya taahhütlerini yerine getirmeyenler ile talih oyunlarının oynanmasına mahsus oyun makine, araç ve gereçlerini bozanlar veya bunları</w:t>
      </w:r>
      <w:proofErr w:type="gramEnd"/>
      <w:r w:rsidRPr="005C6ABB">
        <w:rPr>
          <w:rFonts w:ascii="Times New Roman" w:eastAsia="Times New Roman" w:hAnsi="Times New Roman" w:cs="Times New Roman"/>
          <w:color w:val="000000"/>
          <w:sz w:val="24"/>
          <w:szCs w:val="27"/>
          <w:lang w:eastAsia="tr-TR"/>
        </w:rPr>
        <w:t xml:space="preserve"> bozuk olmasına rağmen kullandıranlar veya talih oyunları ile ilgili olarak her ne şekilde olursa olsun hile yapanlar hakkında yüz bin liradan on milyon liraya kadar ağır para cezası ve iki aydan iki seneye kadar hapis cezası hükmolunur.</w:t>
      </w:r>
    </w:p>
    <w:p w:rsidR="005C6ABB" w:rsidRPr="005C6ABB" w:rsidRDefault="005C6ABB" w:rsidP="005C6A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6ABB">
        <w:rPr>
          <w:rFonts w:ascii="Times New Roman" w:eastAsia="Times New Roman" w:hAnsi="Times New Roman" w:cs="Times New Roman"/>
          <w:color w:val="000000"/>
          <w:sz w:val="24"/>
          <w:szCs w:val="27"/>
          <w:lang w:eastAsia="tr-TR"/>
        </w:rPr>
        <w:t xml:space="preserve">Biletlerin üzerinde yazılı kıymetlerden daha yüksek fiyatla satılması yasaktır. Bu hükme aykırı hareket edenler yüksek fiyatla sattıkları beher bilet için bilet bedelinin on katı tutarında para cezasına </w:t>
      </w:r>
      <w:proofErr w:type="gramStart"/>
      <w:r w:rsidRPr="005C6ABB">
        <w:rPr>
          <w:rFonts w:ascii="Times New Roman" w:eastAsia="Times New Roman" w:hAnsi="Times New Roman" w:cs="Times New Roman"/>
          <w:color w:val="000000"/>
          <w:sz w:val="24"/>
          <w:szCs w:val="27"/>
          <w:lang w:eastAsia="tr-TR"/>
        </w:rPr>
        <w:t>mahkum</w:t>
      </w:r>
      <w:proofErr w:type="gramEnd"/>
      <w:r w:rsidRPr="005C6ABB">
        <w:rPr>
          <w:rFonts w:ascii="Times New Roman" w:eastAsia="Times New Roman" w:hAnsi="Times New Roman" w:cs="Times New Roman"/>
          <w:color w:val="000000"/>
          <w:sz w:val="24"/>
          <w:szCs w:val="27"/>
          <w:lang w:eastAsia="tr-TR"/>
        </w:rPr>
        <w:t xml:space="preserve"> edilirler."</w:t>
      </w:r>
    </w:p>
    <w:p w:rsidR="005C6ABB" w:rsidRPr="005C6ABB" w:rsidRDefault="005C6ABB" w:rsidP="005C6A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6ABB">
        <w:rPr>
          <w:rFonts w:ascii="Times New Roman" w:eastAsia="Times New Roman" w:hAnsi="Times New Roman" w:cs="Times New Roman"/>
          <w:color w:val="000000"/>
          <w:sz w:val="24"/>
          <w:szCs w:val="27"/>
          <w:lang w:eastAsia="tr-TR"/>
        </w:rPr>
        <w:t>IV- İLK İNCELEME</w:t>
      </w:r>
    </w:p>
    <w:p w:rsidR="005C6ABB" w:rsidRPr="005C6ABB" w:rsidRDefault="005C6ABB" w:rsidP="005C6A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6ABB">
        <w:rPr>
          <w:rFonts w:ascii="Times New Roman" w:eastAsia="Times New Roman" w:hAnsi="Times New Roman" w:cs="Times New Roman"/>
          <w:color w:val="000000"/>
          <w:sz w:val="24"/>
          <w:szCs w:val="27"/>
          <w:lang w:eastAsia="tr-TR"/>
        </w:rPr>
        <w:t xml:space="preserve">Anayasa Mahkemesi </w:t>
      </w:r>
      <w:proofErr w:type="spellStart"/>
      <w:r w:rsidRPr="005C6ABB">
        <w:rPr>
          <w:rFonts w:ascii="Times New Roman" w:eastAsia="Times New Roman" w:hAnsi="Times New Roman" w:cs="Times New Roman"/>
          <w:color w:val="000000"/>
          <w:sz w:val="24"/>
          <w:szCs w:val="27"/>
          <w:lang w:eastAsia="tr-TR"/>
        </w:rPr>
        <w:t>İçtüzüğü'nün</w:t>
      </w:r>
      <w:proofErr w:type="spellEnd"/>
      <w:r w:rsidRPr="005C6ABB">
        <w:rPr>
          <w:rFonts w:ascii="Times New Roman" w:eastAsia="Times New Roman" w:hAnsi="Times New Roman" w:cs="Times New Roman"/>
          <w:color w:val="000000"/>
          <w:sz w:val="24"/>
          <w:szCs w:val="27"/>
          <w:lang w:eastAsia="tr-TR"/>
        </w:rPr>
        <w:t xml:space="preserve"> 8. maddesi uyarınca Mustafa BUMİN, Haşim KILIÇ, </w:t>
      </w:r>
      <w:proofErr w:type="spellStart"/>
      <w:r w:rsidRPr="005C6ABB">
        <w:rPr>
          <w:rFonts w:ascii="Times New Roman" w:eastAsia="Times New Roman" w:hAnsi="Times New Roman" w:cs="Times New Roman"/>
          <w:color w:val="000000"/>
          <w:sz w:val="24"/>
          <w:szCs w:val="27"/>
          <w:lang w:eastAsia="tr-TR"/>
        </w:rPr>
        <w:t>Samia</w:t>
      </w:r>
      <w:proofErr w:type="spellEnd"/>
      <w:r w:rsidRPr="005C6ABB">
        <w:rPr>
          <w:rFonts w:ascii="Times New Roman" w:eastAsia="Times New Roman" w:hAnsi="Times New Roman" w:cs="Times New Roman"/>
          <w:color w:val="000000"/>
          <w:sz w:val="24"/>
          <w:szCs w:val="27"/>
          <w:lang w:eastAsia="tr-TR"/>
        </w:rPr>
        <w:t xml:space="preserve"> </w:t>
      </w:r>
      <w:proofErr w:type="spellStart"/>
      <w:proofErr w:type="gramStart"/>
      <w:r w:rsidRPr="005C6ABB">
        <w:rPr>
          <w:rFonts w:ascii="Times New Roman" w:eastAsia="Times New Roman" w:hAnsi="Times New Roman" w:cs="Times New Roman"/>
          <w:color w:val="000000"/>
          <w:sz w:val="24"/>
          <w:szCs w:val="27"/>
          <w:lang w:eastAsia="tr-TR"/>
        </w:rPr>
        <w:t>AKBULUT,Yalçın</w:t>
      </w:r>
      <w:proofErr w:type="spellEnd"/>
      <w:proofErr w:type="gramEnd"/>
      <w:r w:rsidRPr="005C6ABB">
        <w:rPr>
          <w:rFonts w:ascii="Times New Roman" w:eastAsia="Times New Roman" w:hAnsi="Times New Roman" w:cs="Times New Roman"/>
          <w:color w:val="000000"/>
          <w:sz w:val="24"/>
          <w:szCs w:val="27"/>
          <w:lang w:eastAsia="tr-TR"/>
        </w:rPr>
        <w:t xml:space="preserve"> ACARGÜN, </w:t>
      </w:r>
      <w:proofErr w:type="spellStart"/>
      <w:r w:rsidRPr="005C6ABB">
        <w:rPr>
          <w:rFonts w:ascii="Times New Roman" w:eastAsia="Times New Roman" w:hAnsi="Times New Roman" w:cs="Times New Roman"/>
          <w:color w:val="000000"/>
          <w:sz w:val="24"/>
          <w:szCs w:val="27"/>
          <w:lang w:eastAsia="tr-TR"/>
        </w:rPr>
        <w:t>Sacit</w:t>
      </w:r>
      <w:proofErr w:type="spellEnd"/>
      <w:r w:rsidRPr="005C6ABB">
        <w:rPr>
          <w:rFonts w:ascii="Times New Roman" w:eastAsia="Times New Roman" w:hAnsi="Times New Roman" w:cs="Times New Roman"/>
          <w:color w:val="000000"/>
          <w:sz w:val="24"/>
          <w:szCs w:val="27"/>
          <w:lang w:eastAsia="tr-TR"/>
        </w:rPr>
        <w:t xml:space="preserve"> ADALI, Ali HÜNER, Fulya KANTARCIOĞLU, Mahir Can ILICAK, Ertuğrul ERSOY, Tülay TUĞCU ve Ahmet </w:t>
      </w:r>
      <w:proofErr w:type="spellStart"/>
      <w:r w:rsidRPr="005C6ABB">
        <w:rPr>
          <w:rFonts w:ascii="Times New Roman" w:eastAsia="Times New Roman" w:hAnsi="Times New Roman" w:cs="Times New Roman"/>
          <w:color w:val="000000"/>
          <w:sz w:val="24"/>
          <w:szCs w:val="27"/>
          <w:lang w:eastAsia="tr-TR"/>
        </w:rPr>
        <w:t>AKYALÇIN'ın</w:t>
      </w:r>
      <w:proofErr w:type="spellEnd"/>
      <w:r w:rsidRPr="005C6ABB">
        <w:rPr>
          <w:rFonts w:ascii="Times New Roman" w:eastAsia="Times New Roman" w:hAnsi="Times New Roman" w:cs="Times New Roman"/>
          <w:color w:val="000000"/>
          <w:sz w:val="24"/>
          <w:szCs w:val="27"/>
          <w:lang w:eastAsia="tr-TR"/>
        </w:rPr>
        <w:t xml:space="preserve"> katılmalarıyla 30.01.2001 gününde yapılan ilk inceleme toplantısında, dosyada eksiklik bulunmadığından işin esasının incelenmesine, oybirliğiyle karar verilmiştir.</w:t>
      </w:r>
    </w:p>
    <w:p w:rsidR="005C6ABB" w:rsidRPr="005C6ABB" w:rsidRDefault="005C6ABB" w:rsidP="005C6A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6ABB">
        <w:rPr>
          <w:rFonts w:ascii="Times New Roman" w:eastAsia="Times New Roman" w:hAnsi="Times New Roman" w:cs="Times New Roman"/>
          <w:color w:val="000000"/>
          <w:sz w:val="24"/>
          <w:szCs w:val="27"/>
          <w:lang w:eastAsia="tr-TR"/>
        </w:rPr>
        <w:t>V- ESASIN İNCELENMESİ</w:t>
      </w:r>
    </w:p>
    <w:p w:rsidR="005C6ABB" w:rsidRPr="005C6ABB" w:rsidRDefault="005C6ABB" w:rsidP="005C6A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6ABB">
        <w:rPr>
          <w:rFonts w:ascii="Times New Roman" w:eastAsia="Times New Roman" w:hAnsi="Times New Roman" w:cs="Times New Roman"/>
          <w:color w:val="000000"/>
          <w:sz w:val="24"/>
          <w:szCs w:val="27"/>
          <w:lang w:eastAsia="tr-TR"/>
        </w:rPr>
        <w:lastRenderedPageBreak/>
        <w:t>Başvuru kararı ve ekleri, işin esasına ilişkin rapor, itiraz konusu kural, dayanılan Anayasa kuralları ile bunların gerekçeleri ve diğer yasama belgeleri okunup incelendikten sonra gereği görüşülüp düşünüldü:</w:t>
      </w:r>
    </w:p>
    <w:p w:rsidR="005C6ABB" w:rsidRPr="005C6ABB" w:rsidRDefault="005C6ABB" w:rsidP="005C6A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C6ABB">
        <w:rPr>
          <w:rFonts w:ascii="Times New Roman" w:eastAsia="Times New Roman" w:hAnsi="Times New Roman" w:cs="Times New Roman"/>
          <w:color w:val="000000"/>
          <w:sz w:val="24"/>
          <w:szCs w:val="27"/>
          <w:lang w:eastAsia="tr-TR"/>
        </w:rPr>
        <w:t xml:space="preserve">Anayasa'nın 152. ve 2949 sayılı Anayasa Mahkemesinin Kuruluşu ve Yargılama Usulleri Hakkında Kanun'un 28. maddesine göre, mahkemeler, bakmakta oldukları davalarda uygulayacakları kanun ya da kanun hükmünde kararname kurallarını Anayasa'ya aykırı görürler veya taraflardan birinin ileri sürdüğü aykırılık savının ciddî olduğu kanısına varırlarsa o hükmün iptali için Anayasa Mahkemesi'ne başvurmaya yetkilidir. </w:t>
      </w:r>
      <w:proofErr w:type="gramEnd"/>
      <w:r w:rsidRPr="005C6ABB">
        <w:rPr>
          <w:rFonts w:ascii="Times New Roman" w:eastAsia="Times New Roman" w:hAnsi="Times New Roman" w:cs="Times New Roman"/>
          <w:color w:val="000000"/>
          <w:sz w:val="24"/>
          <w:szCs w:val="27"/>
          <w:lang w:eastAsia="tr-TR"/>
        </w:rPr>
        <w:t>Ancak, bir mahkemenin Anayasa Mahkemesi'ne başvurabilmesi için elinde yöntemince açılmış ve mahkemenin görevine giren bir davanın bulunması ve iptali istenen kuralın da o davada uygulanacak olması gerekmektedir. Uygulanacak yasa kuralları, davanın değişik evrelerinde ortaya çıkan sorunların çözümünde veya davayı sonuçlandırmada olumlu ya da olumsuz yönde etki yapacak nitelikteki kurallardır.</w:t>
      </w:r>
    </w:p>
    <w:p w:rsidR="005C6ABB" w:rsidRPr="005C6ABB" w:rsidRDefault="005C6ABB" w:rsidP="005C6A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6ABB">
        <w:rPr>
          <w:rFonts w:ascii="Times New Roman" w:eastAsia="Times New Roman" w:hAnsi="Times New Roman" w:cs="Times New Roman"/>
          <w:color w:val="000000"/>
          <w:sz w:val="24"/>
          <w:szCs w:val="27"/>
          <w:lang w:eastAsia="tr-TR"/>
        </w:rPr>
        <w:t>İtiraz yoluna başvuran Mahkeme, sanığın 320 sayılı Kanun Hükmünde Kararname'nin 52. maddesi gereğince cezalandırılması istemiyle açılan kamu davasında söz konusu hükmü Anayasa'ya aykırı görerek iptali için başvuruda bulunmuştur.</w:t>
      </w:r>
    </w:p>
    <w:p w:rsidR="005C6ABB" w:rsidRPr="005C6ABB" w:rsidRDefault="005C6ABB" w:rsidP="005C6A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6ABB">
        <w:rPr>
          <w:rFonts w:ascii="Times New Roman" w:eastAsia="Times New Roman" w:hAnsi="Times New Roman" w:cs="Times New Roman"/>
          <w:color w:val="000000"/>
          <w:sz w:val="24"/>
          <w:szCs w:val="27"/>
          <w:lang w:eastAsia="tr-TR"/>
        </w:rPr>
        <w:t xml:space="preserve">Ancak, bir kuralın uygulanacak kural olduğunun kabulü için öncelikle yürürlükte bulunması gerekmektedir. </w:t>
      </w:r>
      <w:proofErr w:type="gramStart"/>
      <w:r w:rsidRPr="005C6ABB">
        <w:rPr>
          <w:rFonts w:ascii="Times New Roman" w:eastAsia="Times New Roman" w:hAnsi="Times New Roman" w:cs="Times New Roman"/>
          <w:color w:val="000000"/>
          <w:sz w:val="24"/>
          <w:szCs w:val="27"/>
          <w:lang w:eastAsia="tr-TR"/>
        </w:rPr>
        <w:t>Oysa,</w:t>
      </w:r>
      <w:proofErr w:type="gramEnd"/>
      <w:r w:rsidRPr="005C6ABB">
        <w:rPr>
          <w:rFonts w:ascii="Times New Roman" w:eastAsia="Times New Roman" w:hAnsi="Times New Roman" w:cs="Times New Roman"/>
          <w:color w:val="000000"/>
          <w:sz w:val="24"/>
          <w:szCs w:val="27"/>
          <w:lang w:eastAsia="tr-TR"/>
        </w:rPr>
        <w:t xml:space="preserve"> 320 sayılı Kanun Hükmünde Kararname'nin "yürürlük" başlığını taşıyan 59. maddesinde, "Bu Kanun Hükmünde Kararnamenin 33, 38, 51, 52 ve 53 üncü maddeleri kanunlaştığı tarihte, diğer maddeleri yayımı tarihinde yürürlüğe girer." denilmektedir. 320 sayılı Kanun Hükmünde Kararname ise henüz yasalaşmamıştır.</w:t>
      </w:r>
    </w:p>
    <w:p w:rsidR="005C6ABB" w:rsidRPr="005C6ABB" w:rsidRDefault="005C6ABB" w:rsidP="005C6A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6ABB">
        <w:rPr>
          <w:rFonts w:ascii="Times New Roman" w:eastAsia="Times New Roman" w:hAnsi="Times New Roman" w:cs="Times New Roman"/>
          <w:color w:val="000000"/>
          <w:sz w:val="24"/>
          <w:szCs w:val="27"/>
          <w:lang w:eastAsia="tr-TR"/>
        </w:rPr>
        <w:t>Bu durumda 320 sayılı Kanun Hükmünde Kararname'nin 52. maddesi yürürlüğe girmediğinden Mahkeme'nin bakmakta olduğu davada uygulanacak kural niteliği taşımamaktadır.</w:t>
      </w:r>
    </w:p>
    <w:p w:rsidR="005C6ABB" w:rsidRPr="005C6ABB" w:rsidRDefault="005C6ABB" w:rsidP="005C6A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6ABB">
        <w:rPr>
          <w:rFonts w:ascii="Times New Roman" w:eastAsia="Times New Roman" w:hAnsi="Times New Roman" w:cs="Times New Roman"/>
          <w:color w:val="000000"/>
          <w:sz w:val="24"/>
          <w:szCs w:val="27"/>
          <w:lang w:eastAsia="tr-TR"/>
        </w:rPr>
        <w:t>Açıklanan nedenlerle, itirazın Mahkeme'nin yetkisizliği nedeniyle reddi gerekir.</w:t>
      </w:r>
    </w:p>
    <w:p w:rsidR="005C6ABB" w:rsidRPr="005C6ABB" w:rsidRDefault="005C6ABB" w:rsidP="005C6A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6ABB">
        <w:rPr>
          <w:rFonts w:ascii="Times New Roman" w:eastAsia="Times New Roman" w:hAnsi="Times New Roman" w:cs="Times New Roman"/>
          <w:color w:val="000000"/>
          <w:sz w:val="24"/>
          <w:szCs w:val="27"/>
          <w:lang w:eastAsia="tr-TR"/>
        </w:rPr>
        <w:t>VI- SONUÇ</w:t>
      </w:r>
    </w:p>
    <w:p w:rsidR="005C6ABB" w:rsidRPr="005C6ABB" w:rsidRDefault="005C6ABB" w:rsidP="005C6A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6ABB">
        <w:rPr>
          <w:rFonts w:ascii="Times New Roman" w:eastAsia="Times New Roman" w:hAnsi="Times New Roman" w:cs="Times New Roman"/>
          <w:color w:val="000000"/>
          <w:sz w:val="24"/>
          <w:szCs w:val="27"/>
          <w:lang w:eastAsia="tr-TR"/>
        </w:rPr>
        <w:t xml:space="preserve">4.4.1988 günlü, 320 sayılı "Milli Piyango İdaresi Genel Müdürlüğü Kuruluş ve Görevleri Hakkında Kanun Hükmünde </w:t>
      </w:r>
      <w:proofErr w:type="spellStart"/>
      <w:r w:rsidRPr="005C6ABB">
        <w:rPr>
          <w:rFonts w:ascii="Times New Roman" w:eastAsia="Times New Roman" w:hAnsi="Times New Roman" w:cs="Times New Roman"/>
          <w:color w:val="000000"/>
          <w:sz w:val="24"/>
          <w:szCs w:val="27"/>
          <w:lang w:eastAsia="tr-TR"/>
        </w:rPr>
        <w:t>Kararname"nin</w:t>
      </w:r>
      <w:proofErr w:type="spellEnd"/>
      <w:r w:rsidRPr="005C6ABB">
        <w:rPr>
          <w:rFonts w:ascii="Times New Roman" w:eastAsia="Times New Roman" w:hAnsi="Times New Roman" w:cs="Times New Roman"/>
          <w:color w:val="000000"/>
          <w:sz w:val="24"/>
          <w:szCs w:val="27"/>
          <w:lang w:eastAsia="tr-TR"/>
        </w:rPr>
        <w:t xml:space="preserve"> 52. maddesi, itiraz başvurusunda bulunan Mahkeme'nin davada uygulayacağı kural olmadığından, bu maddeye ilişkin itiraz başvurusunun Mahkeme'nin yetkisizliği nedeniyle REDDİNE, 28.5.2002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5C6ABB" w:rsidRPr="005C6ABB" w:rsidTr="005C6ABB">
        <w:trPr>
          <w:tblCellSpacing w:w="0" w:type="dxa"/>
          <w:jc w:val="center"/>
        </w:trPr>
        <w:tc>
          <w:tcPr>
            <w:tcW w:w="1667" w:type="pct"/>
            <w:hideMark/>
          </w:tcPr>
          <w:p w:rsidR="005C6ABB" w:rsidRPr="005C6ABB" w:rsidRDefault="005C6ABB" w:rsidP="005C6A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C6ABB">
              <w:rPr>
                <w:rFonts w:ascii="Times New Roman" w:eastAsia="Times New Roman" w:hAnsi="Times New Roman" w:cs="Times New Roman"/>
                <w:color w:val="000000"/>
                <w:sz w:val="24"/>
                <w:szCs w:val="27"/>
                <w:lang w:eastAsia="tr-TR"/>
              </w:rPr>
              <w:t> </w:t>
            </w:r>
            <w:bookmarkStart w:id="0" w:name="_GoBack"/>
            <w:bookmarkEnd w:id="0"/>
            <w:r w:rsidRPr="005C6ABB">
              <w:rPr>
                <w:rFonts w:ascii="Times New Roman" w:eastAsia="Times New Roman" w:hAnsi="Times New Roman" w:cs="Times New Roman"/>
                <w:sz w:val="24"/>
                <w:szCs w:val="24"/>
                <w:lang w:eastAsia="tr-TR"/>
              </w:rPr>
              <w:t> </w:t>
            </w:r>
          </w:p>
        </w:tc>
        <w:tc>
          <w:tcPr>
            <w:tcW w:w="1667" w:type="pct"/>
            <w:gridSpan w:val="2"/>
            <w:hideMark/>
          </w:tcPr>
          <w:p w:rsidR="005C6ABB" w:rsidRPr="005C6ABB" w:rsidRDefault="005C6ABB" w:rsidP="005C6A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C6ABB">
              <w:rPr>
                <w:rFonts w:ascii="Times New Roman" w:eastAsia="Times New Roman" w:hAnsi="Times New Roman" w:cs="Times New Roman"/>
                <w:sz w:val="24"/>
                <w:szCs w:val="24"/>
                <w:lang w:eastAsia="tr-TR"/>
              </w:rPr>
              <w:t> </w:t>
            </w:r>
          </w:p>
        </w:tc>
        <w:tc>
          <w:tcPr>
            <w:tcW w:w="1666" w:type="pct"/>
            <w:hideMark/>
          </w:tcPr>
          <w:p w:rsidR="005C6ABB" w:rsidRPr="005C6ABB" w:rsidRDefault="005C6ABB" w:rsidP="005C6A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C6ABB">
              <w:rPr>
                <w:rFonts w:ascii="Times New Roman" w:eastAsia="Times New Roman" w:hAnsi="Times New Roman" w:cs="Times New Roman"/>
                <w:sz w:val="24"/>
                <w:szCs w:val="24"/>
                <w:lang w:eastAsia="tr-TR"/>
              </w:rPr>
              <w:t> </w:t>
            </w:r>
          </w:p>
        </w:tc>
      </w:tr>
      <w:tr w:rsidR="005C6ABB" w:rsidRPr="005C6ABB" w:rsidTr="005C6ABB">
        <w:trPr>
          <w:tblCellSpacing w:w="0" w:type="dxa"/>
          <w:jc w:val="center"/>
        </w:trPr>
        <w:tc>
          <w:tcPr>
            <w:tcW w:w="1667" w:type="pct"/>
            <w:hideMark/>
          </w:tcPr>
          <w:p w:rsidR="005C6ABB" w:rsidRPr="005C6ABB" w:rsidRDefault="005C6ABB" w:rsidP="005C6A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C6ABB">
              <w:rPr>
                <w:rFonts w:ascii="Times New Roman" w:eastAsia="Times New Roman" w:hAnsi="Times New Roman" w:cs="Times New Roman"/>
                <w:sz w:val="24"/>
                <w:szCs w:val="24"/>
                <w:lang w:eastAsia="tr-TR"/>
              </w:rPr>
              <w:t>Başkan</w:t>
            </w:r>
          </w:p>
          <w:p w:rsidR="005C6ABB" w:rsidRPr="005C6ABB" w:rsidRDefault="005C6ABB" w:rsidP="005C6A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C6ABB">
              <w:rPr>
                <w:rFonts w:ascii="Times New Roman" w:eastAsia="Times New Roman" w:hAnsi="Times New Roman" w:cs="Times New Roman"/>
                <w:sz w:val="24"/>
                <w:szCs w:val="24"/>
                <w:lang w:eastAsia="tr-TR"/>
              </w:rPr>
              <w:t>Mustafa BUMİN</w:t>
            </w:r>
          </w:p>
        </w:tc>
        <w:tc>
          <w:tcPr>
            <w:tcW w:w="1667" w:type="pct"/>
            <w:gridSpan w:val="2"/>
            <w:hideMark/>
          </w:tcPr>
          <w:p w:rsidR="005C6ABB" w:rsidRPr="005C6ABB" w:rsidRDefault="005C6ABB" w:rsidP="005C6A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C6ABB">
              <w:rPr>
                <w:rFonts w:ascii="Times New Roman" w:eastAsia="Times New Roman" w:hAnsi="Times New Roman" w:cs="Times New Roman"/>
                <w:sz w:val="24"/>
                <w:szCs w:val="24"/>
                <w:lang w:eastAsia="tr-TR"/>
              </w:rPr>
              <w:t>Başkanvekili</w:t>
            </w:r>
          </w:p>
          <w:p w:rsidR="005C6ABB" w:rsidRPr="005C6ABB" w:rsidRDefault="005C6ABB" w:rsidP="005C6A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C6ABB">
              <w:rPr>
                <w:rFonts w:ascii="Times New Roman" w:eastAsia="Times New Roman" w:hAnsi="Times New Roman" w:cs="Times New Roman"/>
                <w:sz w:val="24"/>
                <w:szCs w:val="24"/>
                <w:lang w:eastAsia="tr-TR"/>
              </w:rPr>
              <w:t>Haşim KILIÇ</w:t>
            </w:r>
          </w:p>
        </w:tc>
        <w:tc>
          <w:tcPr>
            <w:tcW w:w="1666" w:type="pct"/>
            <w:hideMark/>
          </w:tcPr>
          <w:p w:rsidR="005C6ABB" w:rsidRPr="005C6ABB" w:rsidRDefault="005C6ABB" w:rsidP="005C6A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C6ABB">
              <w:rPr>
                <w:rFonts w:ascii="Times New Roman" w:eastAsia="Times New Roman" w:hAnsi="Times New Roman" w:cs="Times New Roman"/>
                <w:sz w:val="24"/>
                <w:szCs w:val="24"/>
                <w:lang w:eastAsia="tr-TR"/>
              </w:rPr>
              <w:t>Üye</w:t>
            </w:r>
          </w:p>
          <w:p w:rsidR="005C6ABB" w:rsidRPr="005C6ABB" w:rsidRDefault="005C6ABB" w:rsidP="005C6AB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5C6ABB">
              <w:rPr>
                <w:rFonts w:ascii="Times New Roman" w:eastAsia="Times New Roman" w:hAnsi="Times New Roman" w:cs="Times New Roman"/>
                <w:sz w:val="24"/>
                <w:szCs w:val="24"/>
                <w:lang w:eastAsia="tr-TR"/>
              </w:rPr>
              <w:t>Samia</w:t>
            </w:r>
            <w:proofErr w:type="spellEnd"/>
            <w:r w:rsidRPr="005C6ABB">
              <w:rPr>
                <w:rFonts w:ascii="Times New Roman" w:eastAsia="Times New Roman" w:hAnsi="Times New Roman" w:cs="Times New Roman"/>
                <w:sz w:val="24"/>
                <w:szCs w:val="24"/>
                <w:lang w:eastAsia="tr-TR"/>
              </w:rPr>
              <w:t xml:space="preserve"> AKBULUT</w:t>
            </w:r>
          </w:p>
        </w:tc>
      </w:tr>
      <w:tr w:rsidR="005C6ABB" w:rsidRPr="005C6ABB" w:rsidTr="005C6ABB">
        <w:trPr>
          <w:tblCellSpacing w:w="0" w:type="dxa"/>
          <w:jc w:val="center"/>
        </w:trPr>
        <w:tc>
          <w:tcPr>
            <w:tcW w:w="1667" w:type="pct"/>
            <w:hideMark/>
          </w:tcPr>
          <w:p w:rsidR="005C6ABB" w:rsidRPr="005C6ABB" w:rsidRDefault="005C6ABB" w:rsidP="005C6A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C6ABB">
              <w:rPr>
                <w:rFonts w:ascii="Times New Roman" w:eastAsia="Times New Roman" w:hAnsi="Times New Roman" w:cs="Times New Roman"/>
                <w:sz w:val="24"/>
                <w:szCs w:val="24"/>
                <w:lang w:eastAsia="tr-TR"/>
              </w:rPr>
              <w:t> </w:t>
            </w:r>
          </w:p>
        </w:tc>
        <w:tc>
          <w:tcPr>
            <w:tcW w:w="1667" w:type="pct"/>
            <w:gridSpan w:val="2"/>
            <w:hideMark/>
          </w:tcPr>
          <w:p w:rsidR="005C6ABB" w:rsidRPr="005C6ABB" w:rsidRDefault="005C6ABB" w:rsidP="005C6A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C6ABB">
              <w:rPr>
                <w:rFonts w:ascii="Times New Roman" w:eastAsia="Times New Roman" w:hAnsi="Times New Roman" w:cs="Times New Roman"/>
                <w:sz w:val="24"/>
                <w:szCs w:val="24"/>
                <w:lang w:eastAsia="tr-TR"/>
              </w:rPr>
              <w:t> </w:t>
            </w:r>
          </w:p>
        </w:tc>
        <w:tc>
          <w:tcPr>
            <w:tcW w:w="1666" w:type="pct"/>
            <w:hideMark/>
          </w:tcPr>
          <w:p w:rsidR="005C6ABB" w:rsidRPr="005C6ABB" w:rsidRDefault="005C6ABB" w:rsidP="005C6A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C6ABB">
              <w:rPr>
                <w:rFonts w:ascii="Times New Roman" w:eastAsia="Times New Roman" w:hAnsi="Times New Roman" w:cs="Times New Roman"/>
                <w:sz w:val="24"/>
                <w:szCs w:val="24"/>
                <w:lang w:eastAsia="tr-TR"/>
              </w:rPr>
              <w:t> </w:t>
            </w:r>
          </w:p>
        </w:tc>
      </w:tr>
      <w:tr w:rsidR="005C6ABB" w:rsidRPr="005C6ABB" w:rsidTr="005C6ABB">
        <w:trPr>
          <w:tblCellSpacing w:w="0" w:type="dxa"/>
          <w:jc w:val="center"/>
        </w:trPr>
        <w:tc>
          <w:tcPr>
            <w:tcW w:w="1667" w:type="pct"/>
            <w:hideMark/>
          </w:tcPr>
          <w:p w:rsidR="005C6ABB" w:rsidRPr="005C6ABB" w:rsidRDefault="005C6ABB" w:rsidP="005C6A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C6ABB">
              <w:rPr>
                <w:rFonts w:ascii="Times New Roman" w:eastAsia="Times New Roman" w:hAnsi="Times New Roman" w:cs="Times New Roman"/>
                <w:sz w:val="24"/>
                <w:szCs w:val="24"/>
                <w:lang w:eastAsia="tr-TR"/>
              </w:rPr>
              <w:t>Üye</w:t>
            </w:r>
          </w:p>
          <w:p w:rsidR="005C6ABB" w:rsidRPr="005C6ABB" w:rsidRDefault="005C6ABB" w:rsidP="005C6A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C6ABB">
              <w:rPr>
                <w:rFonts w:ascii="Times New Roman" w:eastAsia="Times New Roman" w:hAnsi="Times New Roman" w:cs="Times New Roman"/>
                <w:sz w:val="24"/>
                <w:szCs w:val="24"/>
                <w:lang w:eastAsia="tr-TR"/>
              </w:rPr>
              <w:t>Yalçın ACARGÜN</w:t>
            </w:r>
          </w:p>
        </w:tc>
        <w:tc>
          <w:tcPr>
            <w:tcW w:w="1667" w:type="pct"/>
            <w:gridSpan w:val="2"/>
            <w:hideMark/>
          </w:tcPr>
          <w:p w:rsidR="005C6ABB" w:rsidRPr="005C6ABB" w:rsidRDefault="005C6ABB" w:rsidP="005C6A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C6ABB">
              <w:rPr>
                <w:rFonts w:ascii="Times New Roman" w:eastAsia="Times New Roman" w:hAnsi="Times New Roman" w:cs="Times New Roman"/>
                <w:sz w:val="24"/>
                <w:szCs w:val="24"/>
                <w:lang w:eastAsia="tr-TR"/>
              </w:rPr>
              <w:t>Üye</w:t>
            </w:r>
          </w:p>
          <w:p w:rsidR="005C6ABB" w:rsidRPr="005C6ABB" w:rsidRDefault="005C6ABB" w:rsidP="005C6AB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5C6ABB">
              <w:rPr>
                <w:rFonts w:ascii="Times New Roman" w:eastAsia="Times New Roman" w:hAnsi="Times New Roman" w:cs="Times New Roman"/>
                <w:sz w:val="24"/>
                <w:szCs w:val="24"/>
                <w:lang w:eastAsia="tr-TR"/>
              </w:rPr>
              <w:t>Sacit</w:t>
            </w:r>
            <w:proofErr w:type="spellEnd"/>
            <w:r w:rsidRPr="005C6ABB">
              <w:rPr>
                <w:rFonts w:ascii="Times New Roman" w:eastAsia="Times New Roman" w:hAnsi="Times New Roman" w:cs="Times New Roman"/>
                <w:sz w:val="24"/>
                <w:szCs w:val="24"/>
                <w:lang w:eastAsia="tr-TR"/>
              </w:rPr>
              <w:t xml:space="preserve"> ADALI</w:t>
            </w:r>
          </w:p>
        </w:tc>
        <w:tc>
          <w:tcPr>
            <w:tcW w:w="1666" w:type="pct"/>
            <w:hideMark/>
          </w:tcPr>
          <w:p w:rsidR="005C6ABB" w:rsidRPr="005C6ABB" w:rsidRDefault="005C6ABB" w:rsidP="005C6A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C6ABB">
              <w:rPr>
                <w:rFonts w:ascii="Times New Roman" w:eastAsia="Times New Roman" w:hAnsi="Times New Roman" w:cs="Times New Roman"/>
                <w:sz w:val="24"/>
                <w:szCs w:val="24"/>
                <w:lang w:eastAsia="tr-TR"/>
              </w:rPr>
              <w:t>Üye</w:t>
            </w:r>
          </w:p>
          <w:p w:rsidR="005C6ABB" w:rsidRPr="005C6ABB" w:rsidRDefault="005C6ABB" w:rsidP="005C6A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C6ABB">
              <w:rPr>
                <w:rFonts w:ascii="Times New Roman" w:eastAsia="Times New Roman" w:hAnsi="Times New Roman" w:cs="Times New Roman"/>
                <w:sz w:val="24"/>
                <w:szCs w:val="24"/>
                <w:lang w:eastAsia="tr-TR"/>
              </w:rPr>
              <w:t>Nurettin TURAN</w:t>
            </w:r>
          </w:p>
        </w:tc>
      </w:tr>
      <w:tr w:rsidR="005C6ABB" w:rsidRPr="005C6ABB" w:rsidTr="005C6ABB">
        <w:trPr>
          <w:tblCellSpacing w:w="0" w:type="dxa"/>
          <w:jc w:val="center"/>
        </w:trPr>
        <w:tc>
          <w:tcPr>
            <w:tcW w:w="1667" w:type="pct"/>
            <w:hideMark/>
          </w:tcPr>
          <w:p w:rsidR="005C6ABB" w:rsidRPr="005C6ABB" w:rsidRDefault="005C6ABB" w:rsidP="005C6A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C6ABB">
              <w:rPr>
                <w:rFonts w:ascii="Times New Roman" w:eastAsia="Times New Roman" w:hAnsi="Times New Roman" w:cs="Times New Roman"/>
                <w:sz w:val="24"/>
                <w:szCs w:val="24"/>
                <w:lang w:eastAsia="tr-TR"/>
              </w:rPr>
              <w:t> </w:t>
            </w:r>
          </w:p>
        </w:tc>
        <w:tc>
          <w:tcPr>
            <w:tcW w:w="1667" w:type="pct"/>
            <w:gridSpan w:val="2"/>
            <w:hideMark/>
          </w:tcPr>
          <w:p w:rsidR="005C6ABB" w:rsidRPr="005C6ABB" w:rsidRDefault="005C6ABB" w:rsidP="005C6A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C6ABB">
              <w:rPr>
                <w:rFonts w:ascii="Times New Roman" w:eastAsia="Times New Roman" w:hAnsi="Times New Roman" w:cs="Times New Roman"/>
                <w:sz w:val="24"/>
                <w:szCs w:val="24"/>
                <w:lang w:eastAsia="tr-TR"/>
              </w:rPr>
              <w:t> </w:t>
            </w:r>
          </w:p>
        </w:tc>
        <w:tc>
          <w:tcPr>
            <w:tcW w:w="1666" w:type="pct"/>
            <w:hideMark/>
          </w:tcPr>
          <w:p w:rsidR="005C6ABB" w:rsidRPr="005C6ABB" w:rsidRDefault="005C6ABB" w:rsidP="005C6A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C6ABB">
              <w:rPr>
                <w:rFonts w:ascii="Times New Roman" w:eastAsia="Times New Roman" w:hAnsi="Times New Roman" w:cs="Times New Roman"/>
                <w:sz w:val="24"/>
                <w:szCs w:val="24"/>
                <w:lang w:eastAsia="tr-TR"/>
              </w:rPr>
              <w:t> </w:t>
            </w:r>
          </w:p>
        </w:tc>
      </w:tr>
      <w:tr w:rsidR="005C6ABB" w:rsidRPr="005C6ABB" w:rsidTr="005C6ABB">
        <w:trPr>
          <w:tblCellSpacing w:w="0" w:type="dxa"/>
          <w:jc w:val="center"/>
        </w:trPr>
        <w:tc>
          <w:tcPr>
            <w:tcW w:w="1667" w:type="pct"/>
            <w:hideMark/>
          </w:tcPr>
          <w:p w:rsidR="005C6ABB" w:rsidRPr="005C6ABB" w:rsidRDefault="005C6ABB" w:rsidP="005C6A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C6ABB">
              <w:rPr>
                <w:rFonts w:ascii="Times New Roman" w:eastAsia="Times New Roman" w:hAnsi="Times New Roman" w:cs="Times New Roman"/>
                <w:sz w:val="24"/>
                <w:szCs w:val="24"/>
                <w:lang w:eastAsia="tr-TR"/>
              </w:rPr>
              <w:lastRenderedPageBreak/>
              <w:t>Üye</w:t>
            </w:r>
          </w:p>
          <w:p w:rsidR="005C6ABB" w:rsidRPr="005C6ABB" w:rsidRDefault="005C6ABB" w:rsidP="005C6A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C6ABB">
              <w:rPr>
                <w:rFonts w:ascii="Times New Roman" w:eastAsia="Times New Roman" w:hAnsi="Times New Roman" w:cs="Times New Roman"/>
                <w:sz w:val="24"/>
                <w:szCs w:val="24"/>
                <w:lang w:eastAsia="tr-TR"/>
              </w:rPr>
              <w:t>Fulya KANTARCIOĞLU</w:t>
            </w:r>
          </w:p>
        </w:tc>
        <w:tc>
          <w:tcPr>
            <w:tcW w:w="1667" w:type="pct"/>
            <w:gridSpan w:val="2"/>
            <w:hideMark/>
          </w:tcPr>
          <w:p w:rsidR="005C6ABB" w:rsidRPr="005C6ABB" w:rsidRDefault="005C6ABB" w:rsidP="005C6A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C6ABB">
              <w:rPr>
                <w:rFonts w:ascii="Times New Roman" w:eastAsia="Times New Roman" w:hAnsi="Times New Roman" w:cs="Times New Roman"/>
                <w:sz w:val="24"/>
                <w:szCs w:val="24"/>
                <w:lang w:eastAsia="tr-TR"/>
              </w:rPr>
              <w:t>Üye</w:t>
            </w:r>
          </w:p>
          <w:p w:rsidR="005C6ABB" w:rsidRPr="005C6ABB" w:rsidRDefault="005C6ABB" w:rsidP="005C6A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C6ABB">
              <w:rPr>
                <w:rFonts w:ascii="Times New Roman" w:eastAsia="Times New Roman" w:hAnsi="Times New Roman" w:cs="Times New Roman"/>
                <w:sz w:val="24"/>
                <w:szCs w:val="24"/>
                <w:lang w:eastAsia="tr-TR"/>
              </w:rPr>
              <w:t>Ertuğrul ERSOY</w:t>
            </w:r>
          </w:p>
        </w:tc>
        <w:tc>
          <w:tcPr>
            <w:tcW w:w="1666" w:type="pct"/>
            <w:hideMark/>
          </w:tcPr>
          <w:p w:rsidR="005C6ABB" w:rsidRPr="005C6ABB" w:rsidRDefault="005C6ABB" w:rsidP="005C6A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C6ABB">
              <w:rPr>
                <w:rFonts w:ascii="Times New Roman" w:eastAsia="Times New Roman" w:hAnsi="Times New Roman" w:cs="Times New Roman"/>
                <w:sz w:val="24"/>
                <w:szCs w:val="24"/>
                <w:lang w:eastAsia="tr-TR"/>
              </w:rPr>
              <w:t>Üye</w:t>
            </w:r>
          </w:p>
          <w:p w:rsidR="005C6ABB" w:rsidRPr="005C6ABB" w:rsidRDefault="005C6ABB" w:rsidP="005C6A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C6ABB">
              <w:rPr>
                <w:rFonts w:ascii="Times New Roman" w:eastAsia="Times New Roman" w:hAnsi="Times New Roman" w:cs="Times New Roman"/>
                <w:sz w:val="24"/>
                <w:szCs w:val="24"/>
                <w:lang w:eastAsia="tr-TR"/>
              </w:rPr>
              <w:t>Tülay TUĞCU</w:t>
            </w:r>
          </w:p>
        </w:tc>
      </w:tr>
      <w:tr w:rsidR="005C6ABB" w:rsidRPr="005C6ABB" w:rsidTr="005C6ABB">
        <w:trPr>
          <w:tblCellSpacing w:w="0" w:type="dxa"/>
          <w:jc w:val="center"/>
        </w:trPr>
        <w:tc>
          <w:tcPr>
            <w:tcW w:w="2500" w:type="pct"/>
            <w:gridSpan w:val="2"/>
            <w:hideMark/>
          </w:tcPr>
          <w:p w:rsidR="005C6ABB" w:rsidRPr="005C6ABB" w:rsidRDefault="005C6ABB" w:rsidP="005C6A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C6ABB">
              <w:rPr>
                <w:rFonts w:ascii="Times New Roman" w:eastAsia="Times New Roman" w:hAnsi="Times New Roman" w:cs="Times New Roman"/>
                <w:sz w:val="24"/>
                <w:szCs w:val="24"/>
                <w:lang w:eastAsia="tr-TR"/>
              </w:rPr>
              <w:t> </w:t>
            </w:r>
          </w:p>
        </w:tc>
        <w:tc>
          <w:tcPr>
            <w:tcW w:w="2500" w:type="pct"/>
            <w:gridSpan w:val="2"/>
            <w:hideMark/>
          </w:tcPr>
          <w:p w:rsidR="005C6ABB" w:rsidRPr="005C6ABB" w:rsidRDefault="005C6ABB" w:rsidP="005C6A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C6ABB">
              <w:rPr>
                <w:rFonts w:ascii="Times New Roman" w:eastAsia="Times New Roman" w:hAnsi="Times New Roman" w:cs="Times New Roman"/>
                <w:sz w:val="24"/>
                <w:szCs w:val="24"/>
                <w:lang w:eastAsia="tr-TR"/>
              </w:rPr>
              <w:t> </w:t>
            </w:r>
          </w:p>
        </w:tc>
      </w:tr>
      <w:tr w:rsidR="005C6ABB" w:rsidRPr="005C6ABB" w:rsidTr="005C6ABB">
        <w:trPr>
          <w:tblCellSpacing w:w="0" w:type="dxa"/>
          <w:jc w:val="center"/>
        </w:trPr>
        <w:tc>
          <w:tcPr>
            <w:tcW w:w="2500" w:type="pct"/>
            <w:gridSpan w:val="2"/>
            <w:hideMark/>
          </w:tcPr>
          <w:p w:rsidR="005C6ABB" w:rsidRPr="005C6ABB" w:rsidRDefault="005C6ABB" w:rsidP="005C6A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C6ABB">
              <w:rPr>
                <w:rFonts w:ascii="Times New Roman" w:eastAsia="Times New Roman" w:hAnsi="Times New Roman" w:cs="Times New Roman"/>
                <w:sz w:val="24"/>
                <w:szCs w:val="24"/>
                <w:lang w:eastAsia="tr-TR"/>
              </w:rPr>
              <w:t>Üye</w:t>
            </w:r>
          </w:p>
          <w:p w:rsidR="005C6ABB" w:rsidRPr="005C6ABB" w:rsidRDefault="005C6ABB" w:rsidP="005C6A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C6ABB">
              <w:rPr>
                <w:rFonts w:ascii="Times New Roman" w:eastAsia="Times New Roman" w:hAnsi="Times New Roman" w:cs="Times New Roman"/>
                <w:sz w:val="24"/>
                <w:szCs w:val="24"/>
                <w:lang w:eastAsia="tr-TR"/>
              </w:rPr>
              <w:t>Ahmet AKYALÇIN</w:t>
            </w:r>
          </w:p>
        </w:tc>
        <w:tc>
          <w:tcPr>
            <w:tcW w:w="2500" w:type="pct"/>
            <w:gridSpan w:val="2"/>
            <w:hideMark/>
          </w:tcPr>
          <w:p w:rsidR="005C6ABB" w:rsidRPr="005C6ABB" w:rsidRDefault="005C6ABB" w:rsidP="005C6A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C6ABB">
              <w:rPr>
                <w:rFonts w:ascii="Times New Roman" w:eastAsia="Times New Roman" w:hAnsi="Times New Roman" w:cs="Times New Roman"/>
                <w:sz w:val="24"/>
                <w:szCs w:val="24"/>
                <w:lang w:eastAsia="tr-TR"/>
              </w:rPr>
              <w:t>Üye</w:t>
            </w:r>
          </w:p>
          <w:p w:rsidR="005C6ABB" w:rsidRPr="005C6ABB" w:rsidRDefault="005C6ABB" w:rsidP="005C6A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C6ABB">
              <w:rPr>
                <w:rFonts w:ascii="Times New Roman" w:eastAsia="Times New Roman" w:hAnsi="Times New Roman" w:cs="Times New Roman"/>
                <w:sz w:val="24"/>
                <w:szCs w:val="24"/>
                <w:lang w:eastAsia="tr-TR"/>
              </w:rPr>
              <w:t>Enis TUNGA</w:t>
            </w:r>
          </w:p>
        </w:tc>
      </w:tr>
    </w:tbl>
    <w:p w:rsidR="005C6ABB" w:rsidRPr="005C6ABB" w:rsidRDefault="005C6ABB" w:rsidP="005C6A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6ABB">
        <w:rPr>
          <w:rFonts w:ascii="Times New Roman" w:eastAsia="Times New Roman" w:hAnsi="Times New Roman" w:cs="Times New Roman"/>
          <w:color w:val="000000"/>
          <w:sz w:val="24"/>
          <w:szCs w:val="27"/>
          <w:lang w:eastAsia="tr-TR"/>
        </w:rPr>
        <w:t> </w:t>
      </w:r>
    </w:p>
    <w:p w:rsidR="005C6ABB" w:rsidRPr="005C6ABB" w:rsidRDefault="005C6ABB" w:rsidP="005C6AB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C6ABB">
        <w:rPr>
          <w:rFonts w:ascii="Times New Roman" w:eastAsia="Times New Roman" w:hAnsi="Times New Roman" w:cs="Times New Roman"/>
          <w:color w:val="000000"/>
          <w:sz w:val="24"/>
          <w:szCs w:val="27"/>
          <w:lang w:eastAsia="tr-TR"/>
        </w:rPr>
        <w:t> </w:t>
      </w:r>
    </w:p>
    <w:p w:rsidR="00CE1FB9" w:rsidRPr="005C6ABB" w:rsidRDefault="00CE1FB9" w:rsidP="005C6ABB">
      <w:pPr>
        <w:spacing w:before="100" w:beforeAutospacing="1" w:after="100" w:afterAutospacing="1" w:line="240" w:lineRule="auto"/>
        <w:ind w:firstLine="709"/>
        <w:jc w:val="both"/>
        <w:rPr>
          <w:rFonts w:ascii="Times New Roman" w:hAnsi="Times New Roman" w:cs="Times New Roman"/>
          <w:sz w:val="24"/>
        </w:rPr>
      </w:pPr>
    </w:p>
    <w:sectPr w:rsidR="00CE1FB9" w:rsidRPr="005C6ABB" w:rsidSect="005C6AB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0F8" w:rsidRDefault="000C50F8" w:rsidP="005C6ABB">
      <w:pPr>
        <w:spacing w:after="0" w:line="240" w:lineRule="auto"/>
      </w:pPr>
      <w:r>
        <w:separator/>
      </w:r>
    </w:p>
  </w:endnote>
  <w:endnote w:type="continuationSeparator" w:id="0">
    <w:p w:rsidR="000C50F8" w:rsidRDefault="000C50F8" w:rsidP="005C6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ABB" w:rsidRDefault="005C6ABB" w:rsidP="005E4B2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C6ABB" w:rsidRDefault="005C6ABB" w:rsidP="005C6AB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ABB" w:rsidRPr="005C6ABB" w:rsidRDefault="005C6ABB" w:rsidP="005E4B21">
    <w:pPr>
      <w:pStyle w:val="Altbilgi"/>
      <w:framePr w:wrap="around" w:vAnchor="text" w:hAnchor="margin" w:xAlign="right" w:y="1"/>
      <w:rPr>
        <w:rStyle w:val="SayfaNumaras"/>
        <w:rFonts w:ascii="Times New Roman" w:hAnsi="Times New Roman" w:cs="Times New Roman"/>
      </w:rPr>
    </w:pPr>
    <w:r w:rsidRPr="005C6ABB">
      <w:rPr>
        <w:rStyle w:val="SayfaNumaras"/>
        <w:rFonts w:ascii="Times New Roman" w:hAnsi="Times New Roman" w:cs="Times New Roman"/>
      </w:rPr>
      <w:fldChar w:fldCharType="begin"/>
    </w:r>
    <w:r w:rsidRPr="005C6ABB">
      <w:rPr>
        <w:rStyle w:val="SayfaNumaras"/>
        <w:rFonts w:ascii="Times New Roman" w:hAnsi="Times New Roman" w:cs="Times New Roman"/>
      </w:rPr>
      <w:instrText xml:space="preserve">PAGE  </w:instrText>
    </w:r>
    <w:r w:rsidRPr="005C6ABB">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5C6ABB">
      <w:rPr>
        <w:rStyle w:val="SayfaNumaras"/>
        <w:rFonts w:ascii="Times New Roman" w:hAnsi="Times New Roman" w:cs="Times New Roman"/>
      </w:rPr>
      <w:fldChar w:fldCharType="end"/>
    </w:r>
  </w:p>
  <w:p w:rsidR="005C6ABB" w:rsidRPr="005C6ABB" w:rsidRDefault="005C6ABB" w:rsidP="005C6AB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ABB" w:rsidRDefault="005C6AB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0F8" w:rsidRDefault="000C50F8" w:rsidP="005C6ABB">
      <w:pPr>
        <w:spacing w:after="0" w:line="240" w:lineRule="auto"/>
      </w:pPr>
      <w:r>
        <w:separator/>
      </w:r>
    </w:p>
  </w:footnote>
  <w:footnote w:type="continuationSeparator" w:id="0">
    <w:p w:rsidR="000C50F8" w:rsidRDefault="000C50F8" w:rsidP="005C6A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ABB" w:rsidRDefault="005C6AB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ABB" w:rsidRDefault="005C6ABB">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2001</w:t>
    </w:r>
    <w:proofErr w:type="gramEnd"/>
    <w:r>
      <w:rPr>
        <w:rFonts w:ascii="Times New Roman" w:hAnsi="Times New Roman" w:cs="Times New Roman"/>
        <w:b/>
      </w:rPr>
      <w:t>/15</w:t>
    </w:r>
  </w:p>
  <w:p w:rsidR="005C6ABB" w:rsidRDefault="005C6ABB">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2002</w:t>
    </w:r>
    <w:proofErr w:type="gramEnd"/>
    <w:r>
      <w:rPr>
        <w:rFonts w:ascii="Times New Roman" w:hAnsi="Times New Roman" w:cs="Times New Roman"/>
        <w:b/>
      </w:rPr>
      <w:t>/52</w:t>
    </w:r>
  </w:p>
  <w:p w:rsidR="005C6ABB" w:rsidRPr="005C6ABB" w:rsidRDefault="005C6AB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ABB" w:rsidRDefault="005C6AB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0A2"/>
    <w:rsid w:val="000C50F8"/>
    <w:rsid w:val="005C6ABB"/>
    <w:rsid w:val="00B870A2"/>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F00D3A-1466-4FA1-B24A-32463A5AA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5C6ABB"/>
    <w:rPr>
      <w:color w:val="0000FF"/>
      <w:u w:val="single"/>
    </w:rPr>
  </w:style>
  <w:style w:type="paragraph" w:styleId="NormalWeb">
    <w:name w:val="Normal (Web)"/>
    <w:basedOn w:val="Normal"/>
    <w:uiPriority w:val="99"/>
    <w:semiHidden/>
    <w:unhideWhenUsed/>
    <w:rsid w:val="005C6AB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C6AB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C6ABB"/>
  </w:style>
  <w:style w:type="paragraph" w:styleId="Altbilgi">
    <w:name w:val="footer"/>
    <w:basedOn w:val="Normal"/>
    <w:link w:val="AltbilgiChar"/>
    <w:uiPriority w:val="99"/>
    <w:unhideWhenUsed/>
    <w:rsid w:val="005C6AB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C6ABB"/>
  </w:style>
  <w:style w:type="character" w:styleId="SayfaNumaras">
    <w:name w:val="page number"/>
    <w:basedOn w:val="VarsaylanParagrafYazTipi"/>
    <w:uiPriority w:val="99"/>
    <w:semiHidden/>
    <w:unhideWhenUsed/>
    <w:rsid w:val="005C6A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385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701</Words>
  <Characters>3999</Characters>
  <Application>Microsoft Office Word</Application>
  <DocSecurity>0</DocSecurity>
  <Lines>33</Lines>
  <Paragraphs>9</Paragraphs>
  <ScaleCrop>false</ScaleCrop>
  <Company/>
  <LinksUpToDate>false</LinksUpToDate>
  <CharactersWithSpaces>4691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2019-01-14T07:59:00Z</dcterms:created>
  <dcterms:modified xsi:type="dcterms:W3CDTF">2019-01-14T07:59:00Z</dcterms:modified>
</cp:coreProperties>
</file>