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65057" w:rsidRPr="00F65057" w:rsidRDefault="00F65057" w:rsidP="00F65057">
      <w:pPr>
        <w:spacing w:before="100" w:after="100" w:line="240" w:lineRule="auto"/>
        <w:jc w:val="center"/>
        <w:rPr>
          <w:rFonts w:ascii="Times New Roman" w:eastAsia="Times New Roman" w:hAnsi="Times New Roman" w:cs="Times New Roman"/>
          <w:color w:val="000000"/>
          <w:sz w:val="24"/>
          <w:szCs w:val="27"/>
          <w:lang w:eastAsia="tr-TR"/>
        </w:rPr>
      </w:pPr>
      <w:r w:rsidRPr="00F65057">
        <w:rPr>
          <w:rFonts w:ascii="Times New Roman" w:eastAsia="Times New Roman" w:hAnsi="Times New Roman" w:cs="Times New Roman"/>
          <w:b/>
          <w:bCs/>
          <w:color w:val="000000"/>
          <w:sz w:val="24"/>
          <w:szCs w:val="27"/>
          <w:lang w:eastAsia="tr-TR"/>
        </w:rPr>
        <w:t>ANAYASA MAHKEMESİ KARARI</w:t>
      </w:r>
    </w:p>
    <w:p w:rsidR="00F65057" w:rsidRPr="00F65057" w:rsidRDefault="00F65057" w:rsidP="00F6505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65057">
        <w:rPr>
          <w:rFonts w:ascii="Times New Roman" w:eastAsia="Times New Roman" w:hAnsi="Times New Roman" w:cs="Times New Roman"/>
          <w:color w:val="000000"/>
          <w:sz w:val="24"/>
          <w:szCs w:val="27"/>
          <w:lang w:eastAsia="tr-TR"/>
        </w:rPr>
        <w:t> </w:t>
      </w:r>
    </w:p>
    <w:p w:rsidR="00F65057" w:rsidRPr="00F65057" w:rsidRDefault="00F65057" w:rsidP="00F65057">
      <w:pPr>
        <w:spacing w:after="0" w:line="240" w:lineRule="auto"/>
        <w:jc w:val="both"/>
        <w:rPr>
          <w:rFonts w:ascii="Times New Roman" w:eastAsia="Times New Roman" w:hAnsi="Times New Roman" w:cs="Times New Roman"/>
          <w:b/>
          <w:color w:val="000000"/>
          <w:sz w:val="24"/>
          <w:szCs w:val="27"/>
          <w:lang w:eastAsia="tr-TR"/>
        </w:rPr>
      </w:pPr>
      <w:r w:rsidRPr="00F65057">
        <w:rPr>
          <w:rFonts w:ascii="Times New Roman" w:eastAsia="Times New Roman" w:hAnsi="Times New Roman" w:cs="Times New Roman"/>
          <w:b/>
          <w:color w:val="000000"/>
          <w:sz w:val="24"/>
          <w:szCs w:val="27"/>
          <w:lang w:eastAsia="tr-TR"/>
        </w:rPr>
        <w:t>Esas Sayısı : 2000/39</w:t>
      </w:r>
    </w:p>
    <w:p w:rsidR="00F65057" w:rsidRPr="00F65057" w:rsidRDefault="00F65057" w:rsidP="00F65057">
      <w:pPr>
        <w:spacing w:after="0" w:line="240" w:lineRule="auto"/>
        <w:jc w:val="both"/>
        <w:rPr>
          <w:rFonts w:ascii="Times New Roman" w:eastAsia="Times New Roman" w:hAnsi="Times New Roman" w:cs="Times New Roman"/>
          <w:b/>
          <w:color w:val="000000"/>
          <w:sz w:val="24"/>
          <w:szCs w:val="27"/>
          <w:lang w:eastAsia="tr-TR"/>
        </w:rPr>
      </w:pPr>
      <w:r w:rsidRPr="00F65057">
        <w:rPr>
          <w:rFonts w:ascii="Times New Roman" w:eastAsia="Times New Roman" w:hAnsi="Times New Roman" w:cs="Times New Roman"/>
          <w:b/>
          <w:color w:val="000000"/>
          <w:sz w:val="24"/>
          <w:szCs w:val="27"/>
          <w:lang w:eastAsia="tr-TR"/>
        </w:rPr>
        <w:t>Karar Sayısı : 2002/35</w:t>
      </w:r>
    </w:p>
    <w:p w:rsidR="00F65057" w:rsidRPr="00F65057" w:rsidRDefault="00F65057" w:rsidP="00F65057">
      <w:pPr>
        <w:spacing w:after="0" w:line="240" w:lineRule="auto"/>
        <w:jc w:val="both"/>
        <w:rPr>
          <w:rFonts w:ascii="Times New Roman" w:eastAsia="Times New Roman" w:hAnsi="Times New Roman" w:cs="Times New Roman"/>
          <w:b/>
          <w:color w:val="000000"/>
          <w:sz w:val="24"/>
          <w:szCs w:val="27"/>
          <w:lang w:eastAsia="tr-TR"/>
        </w:rPr>
      </w:pPr>
      <w:r w:rsidRPr="00F65057">
        <w:rPr>
          <w:rFonts w:ascii="Times New Roman" w:eastAsia="Times New Roman" w:hAnsi="Times New Roman" w:cs="Times New Roman"/>
          <w:b/>
          <w:color w:val="000000"/>
          <w:sz w:val="24"/>
          <w:szCs w:val="27"/>
          <w:lang w:eastAsia="tr-TR"/>
        </w:rPr>
        <w:t>Karar Günü : 20.3.2002</w:t>
      </w:r>
    </w:p>
    <w:p w:rsidR="00F65057" w:rsidRPr="00F65057" w:rsidRDefault="00F65057" w:rsidP="00F65057">
      <w:pPr>
        <w:spacing w:after="0" w:line="240" w:lineRule="auto"/>
        <w:jc w:val="both"/>
        <w:rPr>
          <w:rFonts w:ascii="Times New Roman" w:eastAsia="Times New Roman" w:hAnsi="Times New Roman" w:cs="Times New Roman"/>
          <w:b/>
          <w:color w:val="000000"/>
          <w:sz w:val="24"/>
          <w:szCs w:val="27"/>
          <w:lang w:eastAsia="tr-TR"/>
        </w:rPr>
      </w:pPr>
      <w:r w:rsidRPr="00F65057">
        <w:rPr>
          <w:rFonts w:ascii="Times New Roman" w:eastAsia="Times New Roman" w:hAnsi="Times New Roman" w:cs="Times New Roman"/>
          <w:b/>
          <w:bCs/>
          <w:color w:val="000000"/>
          <w:sz w:val="24"/>
          <w:szCs w:val="26"/>
          <w:lang w:eastAsia="tr-TR"/>
        </w:rPr>
        <w:t>R.G. Tarih-Sayı :01.06.2002-24772</w:t>
      </w:r>
    </w:p>
    <w:p w:rsidR="00F65057" w:rsidRDefault="00F65057" w:rsidP="00F6505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
    <w:p w:rsidR="00F65057" w:rsidRPr="00F65057" w:rsidRDefault="00F65057" w:rsidP="00F6505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65057">
        <w:rPr>
          <w:rFonts w:ascii="Times New Roman" w:eastAsia="Times New Roman" w:hAnsi="Times New Roman" w:cs="Times New Roman"/>
          <w:b/>
          <w:color w:val="000000"/>
          <w:sz w:val="24"/>
          <w:szCs w:val="27"/>
          <w:lang w:eastAsia="tr-TR"/>
        </w:rPr>
        <w:t>İTİRAZ YOLUNA BAŞVURAN :</w:t>
      </w:r>
      <w:r w:rsidRPr="00F65057">
        <w:rPr>
          <w:rFonts w:ascii="Times New Roman" w:eastAsia="Times New Roman" w:hAnsi="Times New Roman" w:cs="Times New Roman"/>
          <w:color w:val="000000"/>
          <w:sz w:val="24"/>
          <w:szCs w:val="27"/>
          <w:lang w:eastAsia="tr-TR"/>
        </w:rPr>
        <w:t xml:space="preserve"> Kınık Sulh Ceza Mahkemesi</w:t>
      </w:r>
    </w:p>
    <w:p w:rsidR="00F65057" w:rsidRPr="00F65057" w:rsidRDefault="00F65057" w:rsidP="00F6505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65057">
        <w:rPr>
          <w:rFonts w:ascii="Times New Roman" w:eastAsia="Times New Roman" w:hAnsi="Times New Roman" w:cs="Times New Roman"/>
          <w:b/>
          <w:bCs/>
          <w:color w:val="000000"/>
          <w:sz w:val="24"/>
          <w:szCs w:val="27"/>
          <w:lang w:eastAsia="tr-TR"/>
        </w:rPr>
        <w:t>İTİRAZIN KONUSU :</w:t>
      </w:r>
      <w:r w:rsidRPr="00F65057">
        <w:rPr>
          <w:rFonts w:ascii="Times New Roman" w:eastAsia="Times New Roman" w:hAnsi="Times New Roman" w:cs="Times New Roman"/>
          <w:color w:val="000000"/>
          <w:sz w:val="24"/>
          <w:szCs w:val="27"/>
          <w:lang w:eastAsia="tr-TR"/>
        </w:rPr>
        <w:t> 1.3.1926 günlü, 765 sayılı "Türk Ceza Kanunu"nun 421. maddesinde yer alan "...genç..." sözcüğünün, Anayasa'nın 2., 10. ve 12. maddelerine aykırılığı savıyla iptali istemidir.</w:t>
      </w:r>
    </w:p>
    <w:p w:rsidR="00F65057" w:rsidRPr="00F65057" w:rsidRDefault="00F65057" w:rsidP="00F6505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65057">
        <w:rPr>
          <w:rFonts w:ascii="Times New Roman" w:eastAsia="Times New Roman" w:hAnsi="Times New Roman" w:cs="Times New Roman"/>
          <w:b/>
          <w:bCs/>
          <w:color w:val="000000"/>
          <w:sz w:val="24"/>
          <w:szCs w:val="27"/>
          <w:lang w:eastAsia="tr-TR"/>
        </w:rPr>
        <w:t>I- OLAY</w:t>
      </w:r>
    </w:p>
    <w:p w:rsidR="00F65057" w:rsidRPr="00F65057" w:rsidRDefault="00F65057" w:rsidP="00F6505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65057">
        <w:rPr>
          <w:rFonts w:ascii="Times New Roman" w:eastAsia="Times New Roman" w:hAnsi="Times New Roman" w:cs="Times New Roman"/>
          <w:color w:val="000000"/>
          <w:sz w:val="24"/>
          <w:szCs w:val="27"/>
          <w:lang w:eastAsia="tr-TR"/>
        </w:rPr>
        <w:t>Sanık hakkında sarkıntılık suçundan Türk Ceza Kanunu'nun 421. maddesinde yer alan "genç" sözcüğünün Anayasa'ya aykırı olduğu kanısına varan Mahkeme iptali için başvurmuştur.</w:t>
      </w:r>
    </w:p>
    <w:p w:rsidR="00F65057" w:rsidRPr="00F65057" w:rsidRDefault="00F65057" w:rsidP="00F6505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65057">
        <w:rPr>
          <w:rFonts w:ascii="Times New Roman" w:eastAsia="Times New Roman" w:hAnsi="Times New Roman" w:cs="Times New Roman"/>
          <w:b/>
          <w:bCs/>
          <w:color w:val="000000"/>
          <w:sz w:val="24"/>
          <w:szCs w:val="27"/>
          <w:lang w:eastAsia="tr-TR"/>
        </w:rPr>
        <w:t>III- YASA METİNLERİ</w:t>
      </w:r>
    </w:p>
    <w:p w:rsidR="00F65057" w:rsidRPr="00F65057" w:rsidRDefault="00F65057" w:rsidP="00F6505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65057">
        <w:rPr>
          <w:rFonts w:ascii="Times New Roman" w:eastAsia="Times New Roman" w:hAnsi="Times New Roman" w:cs="Times New Roman"/>
          <w:b/>
          <w:bCs/>
          <w:color w:val="000000"/>
          <w:sz w:val="24"/>
          <w:szCs w:val="27"/>
          <w:lang w:eastAsia="tr-TR"/>
        </w:rPr>
        <w:t>A- İtiraz Konusu Yasa Kuralı</w:t>
      </w:r>
    </w:p>
    <w:p w:rsidR="00F65057" w:rsidRPr="00F65057" w:rsidRDefault="00F65057" w:rsidP="00F6505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65057">
        <w:rPr>
          <w:rFonts w:ascii="Times New Roman" w:eastAsia="Times New Roman" w:hAnsi="Times New Roman" w:cs="Times New Roman"/>
          <w:color w:val="000000"/>
          <w:sz w:val="24"/>
          <w:szCs w:val="27"/>
          <w:lang w:eastAsia="tr-TR"/>
        </w:rPr>
        <w:t>765 sayılı Türk Ceza Kanunu'nun itiraz konusu sözcüğü de içeren 421. maddesi şöyledir:</w:t>
      </w:r>
    </w:p>
    <w:p w:rsidR="00F65057" w:rsidRPr="00F65057" w:rsidRDefault="00F65057" w:rsidP="00F6505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65057">
        <w:rPr>
          <w:rFonts w:ascii="Times New Roman" w:eastAsia="Times New Roman" w:hAnsi="Times New Roman" w:cs="Times New Roman"/>
          <w:b/>
          <w:bCs/>
          <w:color w:val="000000"/>
          <w:sz w:val="24"/>
          <w:szCs w:val="27"/>
          <w:lang w:eastAsia="tr-TR"/>
        </w:rPr>
        <w:t>"Madde 421- </w:t>
      </w:r>
      <w:r w:rsidRPr="00F65057">
        <w:rPr>
          <w:rFonts w:ascii="Times New Roman" w:eastAsia="Times New Roman" w:hAnsi="Times New Roman" w:cs="Times New Roman"/>
          <w:color w:val="000000"/>
          <w:sz w:val="24"/>
          <w:szCs w:val="27"/>
          <w:lang w:eastAsia="tr-TR"/>
        </w:rPr>
        <w:t>Kadınlara ve genç erkeklere söz atanlar üç aydan bir seneye ve sarkıntılık edenler altı aydan iki seneye kadar hapsolunur."</w:t>
      </w:r>
    </w:p>
    <w:p w:rsidR="00F65057" w:rsidRPr="00F65057" w:rsidRDefault="00F65057" w:rsidP="00F6505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65057">
        <w:rPr>
          <w:rFonts w:ascii="Times New Roman" w:eastAsia="Times New Roman" w:hAnsi="Times New Roman" w:cs="Times New Roman"/>
          <w:b/>
          <w:bCs/>
          <w:color w:val="000000"/>
          <w:sz w:val="24"/>
          <w:szCs w:val="27"/>
          <w:lang w:eastAsia="tr-TR"/>
        </w:rPr>
        <w:t>B- Dayanılan Anayasa Kuralları</w:t>
      </w:r>
    </w:p>
    <w:p w:rsidR="00F65057" w:rsidRPr="00F65057" w:rsidRDefault="00F65057" w:rsidP="00F6505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65057">
        <w:rPr>
          <w:rFonts w:ascii="Times New Roman" w:eastAsia="Times New Roman" w:hAnsi="Times New Roman" w:cs="Times New Roman"/>
          <w:color w:val="000000"/>
          <w:sz w:val="24"/>
          <w:szCs w:val="27"/>
          <w:lang w:eastAsia="tr-TR"/>
        </w:rPr>
        <w:t>Mahkemenin itiraz başvurusunda dayandığı kuralları şunlardır:</w:t>
      </w:r>
    </w:p>
    <w:p w:rsidR="00F65057" w:rsidRPr="00F65057" w:rsidRDefault="00F65057" w:rsidP="00F6505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65057">
        <w:rPr>
          <w:rFonts w:ascii="Times New Roman" w:eastAsia="Times New Roman" w:hAnsi="Times New Roman" w:cs="Times New Roman"/>
          <w:b/>
          <w:bCs/>
          <w:color w:val="000000"/>
          <w:sz w:val="24"/>
          <w:szCs w:val="27"/>
          <w:lang w:eastAsia="tr-TR"/>
        </w:rPr>
        <w:t>1- "MADDE 2.-</w:t>
      </w:r>
      <w:r w:rsidRPr="00F65057">
        <w:rPr>
          <w:rFonts w:ascii="Times New Roman" w:eastAsia="Times New Roman" w:hAnsi="Times New Roman" w:cs="Times New Roman"/>
          <w:color w:val="000000"/>
          <w:sz w:val="24"/>
          <w:szCs w:val="27"/>
          <w:lang w:eastAsia="tr-TR"/>
        </w:rPr>
        <w:t> Türkiye Cumhuriyeti, toplumun huzuru, millî dayanışma ve adalet anlayışı içinde, insan haklarına saygılı, Atatürk milliyetçiliğine bağlı, başlangıçta belirtilen temel ilkelere dayanan, demokratik, lâik ve sosyal bir hukuk Devletidir."</w:t>
      </w:r>
    </w:p>
    <w:p w:rsidR="00F65057" w:rsidRPr="00F65057" w:rsidRDefault="00F65057" w:rsidP="00F6505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65057">
        <w:rPr>
          <w:rFonts w:ascii="Times New Roman" w:eastAsia="Times New Roman" w:hAnsi="Times New Roman" w:cs="Times New Roman"/>
          <w:b/>
          <w:bCs/>
          <w:color w:val="000000"/>
          <w:sz w:val="24"/>
          <w:szCs w:val="27"/>
          <w:lang w:eastAsia="tr-TR"/>
        </w:rPr>
        <w:t>2- "MADDE 10.-</w:t>
      </w:r>
      <w:r w:rsidRPr="00F65057">
        <w:rPr>
          <w:rFonts w:ascii="Times New Roman" w:eastAsia="Times New Roman" w:hAnsi="Times New Roman" w:cs="Times New Roman"/>
          <w:color w:val="000000"/>
          <w:sz w:val="24"/>
          <w:szCs w:val="27"/>
          <w:lang w:eastAsia="tr-TR"/>
        </w:rPr>
        <w:t> Herkes, dil, ırk, renk, cinsiyet, siyasî düşünce, felsefî inanç, din, mezhep ve benzeri sebeplerle ayırım gözetilmeksizin kanun önünde eşittir.</w:t>
      </w:r>
    </w:p>
    <w:p w:rsidR="00F65057" w:rsidRPr="00F65057" w:rsidRDefault="00F65057" w:rsidP="00F6505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65057">
        <w:rPr>
          <w:rFonts w:ascii="Times New Roman" w:eastAsia="Times New Roman" w:hAnsi="Times New Roman" w:cs="Times New Roman"/>
          <w:color w:val="000000"/>
          <w:sz w:val="24"/>
          <w:szCs w:val="27"/>
          <w:lang w:eastAsia="tr-TR"/>
        </w:rPr>
        <w:t>Hiçbir kişiye, aileye, zümreye veya sınıfa imtiyaz tanınamaz.</w:t>
      </w:r>
    </w:p>
    <w:p w:rsidR="00F65057" w:rsidRPr="00F65057" w:rsidRDefault="00F65057" w:rsidP="00F6505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65057">
        <w:rPr>
          <w:rFonts w:ascii="Times New Roman" w:eastAsia="Times New Roman" w:hAnsi="Times New Roman" w:cs="Times New Roman"/>
          <w:color w:val="000000"/>
          <w:sz w:val="24"/>
          <w:szCs w:val="27"/>
          <w:lang w:eastAsia="tr-TR"/>
        </w:rPr>
        <w:t>Devlet organları ve idare makamları bütün işlemlerinde kanun önünde eşitlik ilkesine uygun olarak hareket etmek zorundadırlar."</w:t>
      </w:r>
    </w:p>
    <w:p w:rsidR="00F65057" w:rsidRPr="00F65057" w:rsidRDefault="00F65057" w:rsidP="00F6505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65057">
        <w:rPr>
          <w:rFonts w:ascii="Times New Roman" w:eastAsia="Times New Roman" w:hAnsi="Times New Roman" w:cs="Times New Roman"/>
          <w:b/>
          <w:bCs/>
          <w:color w:val="000000"/>
          <w:sz w:val="24"/>
          <w:szCs w:val="27"/>
          <w:lang w:eastAsia="tr-TR"/>
        </w:rPr>
        <w:lastRenderedPageBreak/>
        <w:t>3- "MADDE 12.-</w:t>
      </w:r>
      <w:r w:rsidRPr="00F65057">
        <w:rPr>
          <w:rFonts w:ascii="Times New Roman" w:eastAsia="Times New Roman" w:hAnsi="Times New Roman" w:cs="Times New Roman"/>
          <w:color w:val="000000"/>
          <w:sz w:val="24"/>
          <w:szCs w:val="27"/>
          <w:lang w:eastAsia="tr-TR"/>
        </w:rPr>
        <w:t> Herkes, kişiliğine bağlı, dokunulmaz, devredilmez, vazgeçilmez temel hak ve hürriyetlere sahiptir.</w:t>
      </w:r>
    </w:p>
    <w:p w:rsidR="00F65057" w:rsidRPr="00F65057" w:rsidRDefault="00F65057" w:rsidP="00F6505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65057">
        <w:rPr>
          <w:rFonts w:ascii="Times New Roman" w:eastAsia="Times New Roman" w:hAnsi="Times New Roman" w:cs="Times New Roman"/>
          <w:color w:val="000000"/>
          <w:sz w:val="24"/>
          <w:szCs w:val="27"/>
          <w:lang w:eastAsia="tr-TR"/>
        </w:rPr>
        <w:t>Temel hak ve hürriyetler, kişinin topluma, ailesine ve diğer kişilere karşı ödev ve sorumluluklarını da ihtiva eder."</w:t>
      </w:r>
    </w:p>
    <w:p w:rsidR="00F65057" w:rsidRPr="00F65057" w:rsidRDefault="00F65057" w:rsidP="00F6505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65057">
        <w:rPr>
          <w:rFonts w:ascii="Times New Roman" w:eastAsia="Times New Roman" w:hAnsi="Times New Roman" w:cs="Times New Roman"/>
          <w:b/>
          <w:bCs/>
          <w:color w:val="000000"/>
          <w:sz w:val="24"/>
          <w:szCs w:val="27"/>
          <w:lang w:eastAsia="tr-TR"/>
        </w:rPr>
        <w:t>IV- İLK İNCELEME</w:t>
      </w:r>
    </w:p>
    <w:p w:rsidR="00F65057" w:rsidRPr="00F65057" w:rsidRDefault="00F65057" w:rsidP="00F6505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65057">
        <w:rPr>
          <w:rFonts w:ascii="Times New Roman" w:eastAsia="Times New Roman" w:hAnsi="Times New Roman" w:cs="Times New Roman"/>
          <w:color w:val="000000"/>
          <w:sz w:val="24"/>
          <w:szCs w:val="27"/>
          <w:lang w:eastAsia="tr-TR"/>
        </w:rPr>
        <w:t>Anayasa Mahkemesi İçtüzüğü'nün 8. maddesi uyarınca Mustafa BUMİN, Haşim KILIÇ, Samia AKBULUT, Yalçın ACARGÜN, Sacit ADALI, Ali HÜNER, Fulya KANTARCIOĞLU, Mahir Can ILICAK, Rüştü SÖNMEZ, Ertuğrul ERSOY ve Tülay TUĞCU'nun katılmalarıyla 27.6.2000 günü yapılan ilk inceleme toplantısında, dosyada eksiklik bulunmadığından işin esasının incelenmesine oybirliğiyle karar verilmiştir.</w:t>
      </w:r>
    </w:p>
    <w:p w:rsidR="00F65057" w:rsidRPr="00F65057" w:rsidRDefault="00F65057" w:rsidP="00F6505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65057">
        <w:rPr>
          <w:rFonts w:ascii="Times New Roman" w:eastAsia="Times New Roman" w:hAnsi="Times New Roman" w:cs="Times New Roman"/>
          <w:b/>
          <w:bCs/>
          <w:color w:val="000000"/>
          <w:sz w:val="24"/>
          <w:szCs w:val="27"/>
          <w:lang w:eastAsia="tr-TR"/>
        </w:rPr>
        <w:t>V- ESASIN İNCELENMESİ</w:t>
      </w:r>
    </w:p>
    <w:p w:rsidR="00F65057" w:rsidRPr="00F65057" w:rsidRDefault="00F65057" w:rsidP="00F6505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65057">
        <w:rPr>
          <w:rFonts w:ascii="Times New Roman" w:eastAsia="Times New Roman" w:hAnsi="Times New Roman" w:cs="Times New Roman"/>
          <w:color w:val="000000"/>
          <w:sz w:val="24"/>
          <w:szCs w:val="27"/>
          <w:lang w:eastAsia="tr-TR"/>
        </w:rPr>
        <w:t>Başvuru kararı ve ekleri, işin esasına ilişkin rapor, itiraz konusu Yasa kuralı, dayanılan Anayasa kuralları ile bunların gerekçeleri ve diğer yasama belgeleri okunup incelendikten sonra gereği görüşülüp düşünüldü:</w:t>
      </w:r>
    </w:p>
    <w:p w:rsidR="00F65057" w:rsidRPr="00F65057" w:rsidRDefault="00F65057" w:rsidP="00F6505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65057">
        <w:rPr>
          <w:rFonts w:ascii="Times New Roman" w:eastAsia="Times New Roman" w:hAnsi="Times New Roman" w:cs="Times New Roman"/>
          <w:color w:val="000000"/>
          <w:sz w:val="24"/>
          <w:szCs w:val="27"/>
          <w:lang w:eastAsia="tr-TR"/>
        </w:rPr>
        <w:t>İtiraz konusu "genç" sözcüğünün yer aldığı Türk Ceza Kanunu'nun 421. maddesinde "kadınlara ve genç erkeklere söz atanlar üç aydan bir seneye ve sarkıntılık edenler altı aydan iki seneye kadar hapsolunur" denilmektedir.</w:t>
      </w:r>
    </w:p>
    <w:p w:rsidR="00F65057" w:rsidRPr="00F65057" w:rsidRDefault="00F65057" w:rsidP="00F6505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65057">
        <w:rPr>
          <w:rFonts w:ascii="Times New Roman" w:eastAsia="Times New Roman" w:hAnsi="Times New Roman" w:cs="Times New Roman"/>
          <w:color w:val="000000"/>
          <w:sz w:val="24"/>
          <w:szCs w:val="27"/>
          <w:lang w:eastAsia="tr-TR"/>
        </w:rPr>
        <w:t>Maddede belirtilen her iki suçun mağduru kadınlar ve genç erkeklerdir. Söz konusu suçlar erkeklere karşı işlenildiğinde, suçun oluşması için mağdurun "genç" olması koşulu aranmakta, kadınlara karşı işlenmesi durumunda ise bu koşul aranmamaktadır.</w:t>
      </w:r>
    </w:p>
    <w:p w:rsidR="00F65057" w:rsidRPr="00F65057" w:rsidRDefault="00F65057" w:rsidP="00F6505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65057">
        <w:rPr>
          <w:rFonts w:ascii="Times New Roman" w:eastAsia="Times New Roman" w:hAnsi="Times New Roman" w:cs="Times New Roman"/>
          <w:color w:val="000000"/>
          <w:sz w:val="24"/>
          <w:szCs w:val="27"/>
          <w:lang w:eastAsia="tr-TR"/>
        </w:rPr>
        <w:t>Başvuru kararında, şehvet hissi ile ahlâk dışı davranışlara maruz kalan kişilerin, iffet ve edep hislerinin rencide olacağının açık olduğu; belirli bir mağduru hedef alarak yapılan bu tür davranışlardan, genç olmayan bir erkeğin de rahatsız olabileceği belirtilerek itiraz konusu "genç" sözcüğü ile yapılan ayırımın Anayasa'nın 2., 10. ve 12. maddelerine aykırılık oluşturduğu ileri sürülmüştür.</w:t>
      </w:r>
    </w:p>
    <w:p w:rsidR="00F65057" w:rsidRPr="00F65057" w:rsidRDefault="00F65057" w:rsidP="00F6505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65057">
        <w:rPr>
          <w:rFonts w:ascii="Times New Roman" w:eastAsia="Times New Roman" w:hAnsi="Times New Roman" w:cs="Times New Roman"/>
          <w:color w:val="000000"/>
          <w:sz w:val="24"/>
          <w:szCs w:val="27"/>
          <w:lang w:eastAsia="tr-TR"/>
        </w:rPr>
        <w:t>Anayasa'nın 10. maddesinin ilk fıkrasında, "Herkes, dil, ırk, renk, cinsiyet, siyasî düşünce, felsefî inanç, din, mezhep ve benzeri sebeplerle ayırım gözetilmeksizin kanun önünde eşittir." denilmekte, ikinci fıkrasında da hiçbir kişiye, aileye, zümreye veya sınıfa imtiyaz tanınamayacağı belirtilmektedir.</w:t>
      </w:r>
    </w:p>
    <w:p w:rsidR="00F65057" w:rsidRPr="00F65057" w:rsidRDefault="00F65057" w:rsidP="00F6505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65057">
        <w:rPr>
          <w:rFonts w:ascii="Times New Roman" w:eastAsia="Times New Roman" w:hAnsi="Times New Roman" w:cs="Times New Roman"/>
          <w:color w:val="000000"/>
          <w:sz w:val="24"/>
          <w:szCs w:val="27"/>
          <w:lang w:eastAsia="tr-TR"/>
        </w:rPr>
        <w:t>Buna göre yasaların uygulanmasında dil, ırk, renk, cinsiyet, siyasî düşünce, felsefî inanç, din ve mezhep ayrılığı gözetilmeyecek ve bu nedenlerle eşitsizliğe yol açılmayacaktır. Bu ilkeyle, birbirlerinin aynı durumunda olanlara ayrı kuralların uygulanması ve ayrıcalıklı kişi ve toplulukların yaratılması engellenmektedir. Yasa önünde eşitlik, herkesin her yönden aynı kurallara bağlı olacağı anlamına gelmez. Durum ve konumlarındaki özellikler, kimi kişiler ya da topluluklar için değişik kuralları ve değişik uygulamaları gerektirebilir. Aynı hukuksal durumlar aynı, ayrı hukuksal durumlar ayrı kurallara bağlı tutulursa Anayasa'da öngörülen eşitlik ilkesi zedelenmez.</w:t>
      </w:r>
    </w:p>
    <w:p w:rsidR="00F65057" w:rsidRPr="00F65057" w:rsidRDefault="00F65057" w:rsidP="00F6505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65057">
        <w:rPr>
          <w:rFonts w:ascii="Times New Roman" w:eastAsia="Times New Roman" w:hAnsi="Times New Roman" w:cs="Times New Roman"/>
          <w:color w:val="000000"/>
          <w:sz w:val="24"/>
          <w:szCs w:val="27"/>
          <w:lang w:eastAsia="tr-TR"/>
        </w:rPr>
        <w:lastRenderedPageBreak/>
        <w:t>Bu nedenle, yasalar önünde aynı hukuksal konumda bulunan yaşlı ile gencin kadın ile erkeğin cinsiyet farkı gözetilmeksizin eşit haklara sahip olması ve yasalar tarafından eşit olarak korunmaları gerekir.</w:t>
      </w:r>
    </w:p>
    <w:p w:rsidR="00F65057" w:rsidRPr="00F65057" w:rsidRDefault="00F65057" w:rsidP="00F6505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65057">
        <w:rPr>
          <w:rFonts w:ascii="Times New Roman" w:eastAsia="Times New Roman" w:hAnsi="Times New Roman" w:cs="Times New Roman"/>
          <w:color w:val="000000"/>
          <w:sz w:val="24"/>
          <w:szCs w:val="27"/>
          <w:lang w:eastAsia="tr-TR"/>
        </w:rPr>
        <w:t>Kişilerin manevî varlığını bu bağlamda ahlâk duygularını olumsuz yönde etkileyen söz atma ve sarkıntılık suçlarının konusu, edep ve iffetin korunmasıdır. Genç olmayan erkek mağdurlara sarkıntılığın suç oluşturmaması bu eylemlerin onların namus, iffet ve edep duygularının zedelemeyeceğinin kabulü anlamına gelir.</w:t>
      </w:r>
    </w:p>
    <w:p w:rsidR="00F65057" w:rsidRPr="00F65057" w:rsidRDefault="00F65057" w:rsidP="00F6505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65057">
        <w:rPr>
          <w:rFonts w:ascii="Times New Roman" w:eastAsia="Times New Roman" w:hAnsi="Times New Roman" w:cs="Times New Roman"/>
          <w:color w:val="000000"/>
          <w:sz w:val="24"/>
          <w:szCs w:val="27"/>
          <w:lang w:eastAsia="tr-TR"/>
        </w:rPr>
        <w:t>İtiraz konusu sözcüğün yer aldığı 421. maddede belirtilen eylemlerin suç sayılmasıyla korunan hukuki değerler bakımından genç olmayan erkeklerle kadınlar ve erkeklerin de gençleriyle yaşlıları arasında bir fark bulunmamaktadır. Bu durumda, bunlar arasında bir ayırım yapılmaksızın aynı kurallara bağlı tutulmaları eşitlik ilkesinin gereğidir.</w:t>
      </w:r>
    </w:p>
    <w:p w:rsidR="00F65057" w:rsidRPr="00F65057" w:rsidRDefault="00F65057" w:rsidP="00F6505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65057">
        <w:rPr>
          <w:rFonts w:ascii="Times New Roman" w:eastAsia="Times New Roman" w:hAnsi="Times New Roman" w:cs="Times New Roman"/>
          <w:color w:val="000000"/>
          <w:sz w:val="24"/>
          <w:szCs w:val="27"/>
          <w:lang w:eastAsia="tr-TR"/>
        </w:rPr>
        <w:t>Eşitlik ilkesi temelinde adil bir hukuk düzeni kurup bunu sürdürmekle kendini yükümlü sayan bir hukuk devletinde de aynı hukuksal konumda bulunanlar arasında genç yaşlı, kadın erkek ayırımına yer verilemez.</w:t>
      </w:r>
    </w:p>
    <w:p w:rsidR="00F65057" w:rsidRPr="00F65057" w:rsidRDefault="00F65057" w:rsidP="00F6505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65057">
        <w:rPr>
          <w:rFonts w:ascii="Times New Roman" w:eastAsia="Times New Roman" w:hAnsi="Times New Roman" w:cs="Times New Roman"/>
          <w:color w:val="000000"/>
          <w:sz w:val="24"/>
          <w:szCs w:val="27"/>
          <w:lang w:eastAsia="tr-TR"/>
        </w:rPr>
        <w:t>Açıklanan nedenlerle, Türk Ceza Kanunu'nun 421. maddesinde yer alan "genç" sözcüğü Anayasa'nın 2. ve 10. maddelerine aykırıdır, iptali gerekir.</w:t>
      </w:r>
    </w:p>
    <w:p w:rsidR="00F65057" w:rsidRPr="00F65057" w:rsidRDefault="00F65057" w:rsidP="00F6505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65057">
        <w:rPr>
          <w:rFonts w:ascii="Times New Roman" w:eastAsia="Times New Roman" w:hAnsi="Times New Roman" w:cs="Times New Roman"/>
          <w:color w:val="000000"/>
          <w:sz w:val="24"/>
          <w:szCs w:val="27"/>
          <w:lang w:eastAsia="tr-TR"/>
        </w:rPr>
        <w:t>Konunun</w:t>
      </w:r>
      <w:r w:rsidRPr="00F65057">
        <w:rPr>
          <w:rFonts w:ascii="Times New Roman" w:eastAsia="Times New Roman" w:hAnsi="Times New Roman" w:cs="Times New Roman"/>
          <w:b/>
          <w:bCs/>
          <w:color w:val="000000"/>
          <w:sz w:val="24"/>
          <w:szCs w:val="27"/>
          <w:lang w:eastAsia="tr-TR"/>
        </w:rPr>
        <w:t> </w:t>
      </w:r>
      <w:r w:rsidRPr="00F65057">
        <w:rPr>
          <w:rFonts w:ascii="Times New Roman" w:eastAsia="Times New Roman" w:hAnsi="Times New Roman" w:cs="Times New Roman"/>
          <w:color w:val="000000"/>
          <w:sz w:val="24"/>
          <w:szCs w:val="27"/>
          <w:lang w:eastAsia="tr-TR"/>
        </w:rPr>
        <w:t>Anayasa'nın 12. maddesi ile ilgisi görülmemiştir.</w:t>
      </w:r>
    </w:p>
    <w:p w:rsidR="00F65057" w:rsidRPr="00F65057" w:rsidRDefault="00F65057" w:rsidP="00F6505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65057">
        <w:rPr>
          <w:rFonts w:ascii="Times New Roman" w:eastAsia="Times New Roman" w:hAnsi="Times New Roman" w:cs="Times New Roman"/>
          <w:b/>
          <w:bCs/>
          <w:color w:val="000000"/>
          <w:sz w:val="24"/>
          <w:szCs w:val="27"/>
          <w:lang w:eastAsia="tr-TR"/>
        </w:rPr>
        <w:t>VI- SONUÇ</w:t>
      </w:r>
    </w:p>
    <w:p w:rsidR="00F65057" w:rsidRPr="00F65057" w:rsidRDefault="00F65057" w:rsidP="00F6505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65057">
        <w:rPr>
          <w:rFonts w:ascii="Times New Roman" w:eastAsia="Times New Roman" w:hAnsi="Times New Roman" w:cs="Times New Roman"/>
          <w:color w:val="000000"/>
          <w:sz w:val="24"/>
          <w:szCs w:val="27"/>
          <w:lang w:eastAsia="tr-TR"/>
        </w:rPr>
        <w:t>1.3.1926 günlü, 765 sayılı "Türk Ceza Kanunu"nun 421. maddesinde yer alan "... genç ..." sözcüğünün, Anayasa'ya aykırı olduğuna ve İPTALİNE, 20.3.2002 gününde OYBİRLİĞİYLE karar verildi.</w:t>
      </w:r>
    </w:p>
    <w:p w:rsidR="00F65057" w:rsidRPr="00F65057" w:rsidRDefault="00F65057" w:rsidP="00F6505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65057">
        <w:rPr>
          <w:rFonts w:ascii="Times New Roman" w:eastAsia="Times New Roman" w:hAnsi="Times New Roman" w:cs="Times New Roman"/>
          <w:color w:val="000000"/>
          <w:sz w:val="24"/>
          <w:szCs w:val="27"/>
          <w:lang w:eastAsia="tr-TR"/>
        </w:rPr>
        <w:t> </w:t>
      </w:r>
    </w:p>
    <w:p w:rsidR="00F65057" w:rsidRPr="00F65057" w:rsidRDefault="00F65057" w:rsidP="00F6505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65057">
        <w:rPr>
          <w:rFonts w:ascii="Times New Roman" w:eastAsia="Times New Roman" w:hAnsi="Times New Roman" w:cs="Times New Roman"/>
          <w:color w:val="000000"/>
          <w:sz w:val="24"/>
          <w:szCs w:val="27"/>
          <w:lang w:eastAsia="tr-TR"/>
        </w:rPr>
        <w:t> </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025"/>
        <w:gridCol w:w="1511"/>
        <w:gridCol w:w="1513"/>
        <w:gridCol w:w="3023"/>
      </w:tblGrid>
      <w:tr w:rsidR="00F65057" w:rsidRPr="00F65057" w:rsidTr="00F65057">
        <w:trPr>
          <w:tblCellSpacing w:w="0" w:type="dxa"/>
          <w:jc w:val="center"/>
        </w:trPr>
        <w:tc>
          <w:tcPr>
            <w:tcW w:w="1667" w:type="pct"/>
            <w:hideMark/>
          </w:tcPr>
          <w:p w:rsidR="00F65057" w:rsidRPr="00F65057" w:rsidRDefault="00F65057" w:rsidP="00F6505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65057">
              <w:rPr>
                <w:rFonts w:ascii="Times New Roman" w:eastAsia="Times New Roman" w:hAnsi="Times New Roman" w:cs="Times New Roman"/>
                <w:sz w:val="24"/>
                <w:szCs w:val="24"/>
                <w:lang w:eastAsia="tr-TR"/>
              </w:rPr>
              <w:t>Başkan</w:t>
            </w:r>
          </w:p>
          <w:p w:rsidR="00F65057" w:rsidRPr="00F65057" w:rsidRDefault="00F65057" w:rsidP="00F6505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65057">
              <w:rPr>
                <w:rFonts w:ascii="Times New Roman" w:eastAsia="Times New Roman" w:hAnsi="Times New Roman" w:cs="Times New Roman"/>
                <w:sz w:val="24"/>
                <w:szCs w:val="24"/>
                <w:lang w:eastAsia="tr-TR"/>
              </w:rPr>
              <w:t>Mustafa BUMİN</w:t>
            </w:r>
          </w:p>
        </w:tc>
        <w:tc>
          <w:tcPr>
            <w:tcW w:w="1667" w:type="pct"/>
            <w:gridSpan w:val="2"/>
            <w:hideMark/>
          </w:tcPr>
          <w:p w:rsidR="00F65057" w:rsidRPr="00F65057" w:rsidRDefault="00F65057" w:rsidP="00F6505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65057">
              <w:rPr>
                <w:rFonts w:ascii="Times New Roman" w:eastAsia="Times New Roman" w:hAnsi="Times New Roman" w:cs="Times New Roman"/>
                <w:sz w:val="24"/>
                <w:szCs w:val="24"/>
                <w:lang w:eastAsia="tr-TR"/>
              </w:rPr>
              <w:t>Başkanvekili</w:t>
            </w:r>
          </w:p>
          <w:p w:rsidR="00F65057" w:rsidRPr="00F65057" w:rsidRDefault="00F65057" w:rsidP="00F6505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65057">
              <w:rPr>
                <w:rFonts w:ascii="Times New Roman" w:eastAsia="Times New Roman" w:hAnsi="Times New Roman" w:cs="Times New Roman"/>
                <w:sz w:val="24"/>
                <w:szCs w:val="24"/>
                <w:lang w:eastAsia="tr-TR"/>
              </w:rPr>
              <w:t>Haşim KILIÇ</w:t>
            </w:r>
          </w:p>
        </w:tc>
        <w:tc>
          <w:tcPr>
            <w:tcW w:w="1667" w:type="pct"/>
            <w:hideMark/>
          </w:tcPr>
          <w:p w:rsidR="00F65057" w:rsidRPr="00F65057" w:rsidRDefault="00F65057" w:rsidP="00F6505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65057">
              <w:rPr>
                <w:rFonts w:ascii="Times New Roman" w:eastAsia="Times New Roman" w:hAnsi="Times New Roman" w:cs="Times New Roman"/>
                <w:sz w:val="24"/>
                <w:szCs w:val="24"/>
                <w:lang w:eastAsia="tr-TR"/>
              </w:rPr>
              <w:t>Üye</w:t>
            </w:r>
          </w:p>
          <w:p w:rsidR="00F65057" w:rsidRPr="00F65057" w:rsidRDefault="00F65057" w:rsidP="00F6505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65057">
              <w:rPr>
                <w:rFonts w:ascii="Times New Roman" w:eastAsia="Times New Roman" w:hAnsi="Times New Roman" w:cs="Times New Roman"/>
                <w:sz w:val="24"/>
                <w:szCs w:val="24"/>
                <w:lang w:eastAsia="tr-TR"/>
              </w:rPr>
              <w:t>Samia AKBULUT</w:t>
            </w:r>
          </w:p>
        </w:tc>
      </w:tr>
      <w:tr w:rsidR="00F65057" w:rsidRPr="00F65057" w:rsidTr="00F65057">
        <w:trPr>
          <w:tblCellSpacing w:w="0" w:type="dxa"/>
          <w:jc w:val="center"/>
        </w:trPr>
        <w:tc>
          <w:tcPr>
            <w:tcW w:w="1667" w:type="pct"/>
            <w:hideMark/>
          </w:tcPr>
          <w:p w:rsidR="00F65057" w:rsidRPr="00F65057" w:rsidRDefault="00F65057" w:rsidP="00F6505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65057">
              <w:rPr>
                <w:rFonts w:ascii="Times New Roman" w:eastAsia="Times New Roman" w:hAnsi="Times New Roman" w:cs="Times New Roman"/>
                <w:sz w:val="24"/>
                <w:szCs w:val="24"/>
                <w:lang w:eastAsia="tr-TR"/>
              </w:rPr>
              <w:t>Üye</w:t>
            </w:r>
          </w:p>
          <w:p w:rsidR="00F65057" w:rsidRPr="00F65057" w:rsidRDefault="00F65057" w:rsidP="00F6505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65057">
              <w:rPr>
                <w:rFonts w:ascii="Times New Roman" w:eastAsia="Times New Roman" w:hAnsi="Times New Roman" w:cs="Times New Roman"/>
                <w:sz w:val="24"/>
                <w:szCs w:val="24"/>
                <w:lang w:eastAsia="tr-TR"/>
              </w:rPr>
              <w:t>Yalçın ACARGÜN</w:t>
            </w:r>
          </w:p>
        </w:tc>
        <w:tc>
          <w:tcPr>
            <w:tcW w:w="1667" w:type="pct"/>
            <w:gridSpan w:val="2"/>
            <w:hideMark/>
          </w:tcPr>
          <w:p w:rsidR="00F65057" w:rsidRPr="00F65057" w:rsidRDefault="00F65057" w:rsidP="00F6505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65057">
              <w:rPr>
                <w:rFonts w:ascii="Times New Roman" w:eastAsia="Times New Roman" w:hAnsi="Times New Roman" w:cs="Times New Roman"/>
                <w:sz w:val="24"/>
                <w:szCs w:val="24"/>
                <w:lang w:eastAsia="tr-TR"/>
              </w:rPr>
              <w:t>Üye</w:t>
            </w:r>
          </w:p>
          <w:p w:rsidR="00F65057" w:rsidRPr="00F65057" w:rsidRDefault="00F65057" w:rsidP="00F6505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65057">
              <w:rPr>
                <w:rFonts w:ascii="Times New Roman" w:eastAsia="Times New Roman" w:hAnsi="Times New Roman" w:cs="Times New Roman"/>
                <w:sz w:val="24"/>
                <w:szCs w:val="24"/>
                <w:lang w:eastAsia="tr-TR"/>
              </w:rPr>
              <w:t>Sacit ADALI</w:t>
            </w:r>
          </w:p>
        </w:tc>
        <w:tc>
          <w:tcPr>
            <w:tcW w:w="1667" w:type="pct"/>
            <w:hideMark/>
          </w:tcPr>
          <w:p w:rsidR="00F65057" w:rsidRPr="00F65057" w:rsidRDefault="00F65057" w:rsidP="00F6505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65057">
              <w:rPr>
                <w:rFonts w:ascii="Times New Roman" w:eastAsia="Times New Roman" w:hAnsi="Times New Roman" w:cs="Times New Roman"/>
                <w:sz w:val="24"/>
                <w:szCs w:val="24"/>
                <w:lang w:eastAsia="tr-TR"/>
              </w:rPr>
              <w:t>Üye</w:t>
            </w:r>
          </w:p>
          <w:p w:rsidR="00F65057" w:rsidRPr="00F65057" w:rsidRDefault="00F65057" w:rsidP="00F6505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65057">
              <w:rPr>
                <w:rFonts w:ascii="Times New Roman" w:eastAsia="Times New Roman" w:hAnsi="Times New Roman" w:cs="Times New Roman"/>
                <w:sz w:val="24"/>
                <w:szCs w:val="24"/>
                <w:lang w:eastAsia="tr-TR"/>
              </w:rPr>
              <w:t>Fulya KANTARCIOĞLU</w:t>
            </w:r>
          </w:p>
        </w:tc>
      </w:tr>
      <w:tr w:rsidR="00F65057" w:rsidRPr="00F65057" w:rsidTr="00F65057">
        <w:trPr>
          <w:tblCellSpacing w:w="0" w:type="dxa"/>
          <w:jc w:val="center"/>
        </w:trPr>
        <w:tc>
          <w:tcPr>
            <w:tcW w:w="1667" w:type="pct"/>
            <w:hideMark/>
          </w:tcPr>
          <w:p w:rsidR="00F65057" w:rsidRPr="00F65057" w:rsidRDefault="00F65057" w:rsidP="00F6505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65057">
              <w:rPr>
                <w:rFonts w:ascii="Times New Roman" w:eastAsia="Times New Roman" w:hAnsi="Times New Roman" w:cs="Times New Roman"/>
                <w:sz w:val="24"/>
                <w:szCs w:val="24"/>
                <w:lang w:eastAsia="tr-TR"/>
              </w:rPr>
              <w:t>Üye</w:t>
            </w:r>
          </w:p>
          <w:p w:rsidR="00F65057" w:rsidRPr="00F65057" w:rsidRDefault="00F65057" w:rsidP="00F6505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65057">
              <w:rPr>
                <w:rFonts w:ascii="Times New Roman" w:eastAsia="Times New Roman" w:hAnsi="Times New Roman" w:cs="Times New Roman"/>
                <w:sz w:val="24"/>
                <w:szCs w:val="24"/>
                <w:lang w:eastAsia="tr-TR"/>
              </w:rPr>
              <w:t>Rüştü SÖNMEZ</w:t>
            </w:r>
          </w:p>
        </w:tc>
        <w:tc>
          <w:tcPr>
            <w:tcW w:w="1667" w:type="pct"/>
            <w:gridSpan w:val="2"/>
            <w:hideMark/>
          </w:tcPr>
          <w:p w:rsidR="00F65057" w:rsidRPr="00F65057" w:rsidRDefault="00F65057" w:rsidP="00F6505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65057">
              <w:rPr>
                <w:rFonts w:ascii="Times New Roman" w:eastAsia="Times New Roman" w:hAnsi="Times New Roman" w:cs="Times New Roman"/>
                <w:sz w:val="24"/>
                <w:szCs w:val="24"/>
                <w:lang w:eastAsia="tr-TR"/>
              </w:rPr>
              <w:t>Üye</w:t>
            </w:r>
          </w:p>
          <w:p w:rsidR="00F65057" w:rsidRPr="00F65057" w:rsidRDefault="00F65057" w:rsidP="00F6505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65057">
              <w:rPr>
                <w:rFonts w:ascii="Times New Roman" w:eastAsia="Times New Roman" w:hAnsi="Times New Roman" w:cs="Times New Roman"/>
                <w:sz w:val="24"/>
                <w:szCs w:val="24"/>
                <w:lang w:eastAsia="tr-TR"/>
              </w:rPr>
              <w:t>Ertuğrul ERSOY</w:t>
            </w:r>
          </w:p>
        </w:tc>
        <w:tc>
          <w:tcPr>
            <w:tcW w:w="1667" w:type="pct"/>
            <w:hideMark/>
          </w:tcPr>
          <w:p w:rsidR="00F65057" w:rsidRPr="00F65057" w:rsidRDefault="00F65057" w:rsidP="00F6505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65057">
              <w:rPr>
                <w:rFonts w:ascii="Times New Roman" w:eastAsia="Times New Roman" w:hAnsi="Times New Roman" w:cs="Times New Roman"/>
                <w:sz w:val="24"/>
                <w:szCs w:val="24"/>
                <w:lang w:eastAsia="tr-TR"/>
              </w:rPr>
              <w:t>Üye</w:t>
            </w:r>
          </w:p>
          <w:p w:rsidR="00F65057" w:rsidRPr="00F65057" w:rsidRDefault="00F65057" w:rsidP="00F6505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65057">
              <w:rPr>
                <w:rFonts w:ascii="Times New Roman" w:eastAsia="Times New Roman" w:hAnsi="Times New Roman" w:cs="Times New Roman"/>
                <w:sz w:val="24"/>
                <w:szCs w:val="24"/>
                <w:lang w:eastAsia="tr-TR"/>
              </w:rPr>
              <w:t>Tülay TUĞCU</w:t>
            </w:r>
          </w:p>
        </w:tc>
      </w:tr>
      <w:tr w:rsidR="00F65057" w:rsidRPr="00F65057" w:rsidTr="00F65057">
        <w:trPr>
          <w:tblCellSpacing w:w="0" w:type="dxa"/>
          <w:jc w:val="center"/>
        </w:trPr>
        <w:tc>
          <w:tcPr>
            <w:tcW w:w="2500" w:type="pct"/>
            <w:gridSpan w:val="2"/>
            <w:hideMark/>
          </w:tcPr>
          <w:p w:rsidR="00F65057" w:rsidRPr="00F65057" w:rsidRDefault="00F65057" w:rsidP="00F6505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65057">
              <w:rPr>
                <w:rFonts w:ascii="Times New Roman" w:eastAsia="Times New Roman" w:hAnsi="Times New Roman" w:cs="Times New Roman"/>
                <w:sz w:val="24"/>
                <w:szCs w:val="24"/>
                <w:lang w:eastAsia="tr-TR"/>
              </w:rPr>
              <w:t>Üye</w:t>
            </w:r>
          </w:p>
          <w:p w:rsidR="00F65057" w:rsidRPr="00F65057" w:rsidRDefault="00F65057" w:rsidP="00F6505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65057">
              <w:rPr>
                <w:rFonts w:ascii="Times New Roman" w:eastAsia="Times New Roman" w:hAnsi="Times New Roman" w:cs="Times New Roman"/>
                <w:sz w:val="24"/>
                <w:szCs w:val="24"/>
                <w:lang w:eastAsia="tr-TR"/>
              </w:rPr>
              <w:t>Ahmet AKYALÇIN</w:t>
            </w:r>
          </w:p>
        </w:tc>
        <w:tc>
          <w:tcPr>
            <w:tcW w:w="2500" w:type="pct"/>
            <w:gridSpan w:val="2"/>
            <w:hideMark/>
          </w:tcPr>
          <w:p w:rsidR="00F65057" w:rsidRPr="00F65057" w:rsidRDefault="00F65057" w:rsidP="00F6505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65057">
              <w:rPr>
                <w:rFonts w:ascii="Times New Roman" w:eastAsia="Times New Roman" w:hAnsi="Times New Roman" w:cs="Times New Roman"/>
                <w:sz w:val="24"/>
                <w:szCs w:val="24"/>
                <w:lang w:eastAsia="tr-TR"/>
              </w:rPr>
              <w:t>Üye</w:t>
            </w:r>
          </w:p>
          <w:p w:rsidR="00F65057" w:rsidRPr="00F65057" w:rsidRDefault="00F65057" w:rsidP="00F6505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65057">
              <w:rPr>
                <w:rFonts w:ascii="Times New Roman" w:eastAsia="Times New Roman" w:hAnsi="Times New Roman" w:cs="Times New Roman"/>
                <w:sz w:val="24"/>
                <w:szCs w:val="24"/>
                <w:lang w:eastAsia="tr-TR"/>
              </w:rPr>
              <w:t>Enis TUNGA</w:t>
            </w:r>
          </w:p>
        </w:tc>
      </w:tr>
    </w:tbl>
    <w:p w:rsidR="00CE1FB9" w:rsidRPr="00F65057" w:rsidRDefault="00F65057" w:rsidP="00F6505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65057">
        <w:rPr>
          <w:rFonts w:ascii="Times New Roman" w:eastAsia="Times New Roman" w:hAnsi="Times New Roman" w:cs="Times New Roman"/>
          <w:color w:val="000000"/>
          <w:sz w:val="24"/>
          <w:szCs w:val="27"/>
          <w:lang w:eastAsia="tr-TR"/>
        </w:rPr>
        <w:t> </w:t>
      </w:r>
      <w:bookmarkStart w:id="0" w:name="_GoBack"/>
      <w:bookmarkEnd w:id="0"/>
    </w:p>
    <w:sectPr w:rsidR="00CE1FB9" w:rsidRPr="00F65057" w:rsidSect="00F65057">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45632" w:rsidRDefault="00E45632" w:rsidP="00F65057">
      <w:pPr>
        <w:spacing w:after="0" w:line="240" w:lineRule="auto"/>
      </w:pPr>
      <w:r>
        <w:separator/>
      </w:r>
    </w:p>
  </w:endnote>
  <w:endnote w:type="continuationSeparator" w:id="0">
    <w:p w:rsidR="00E45632" w:rsidRDefault="00E45632" w:rsidP="00F650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5057" w:rsidRDefault="00F65057" w:rsidP="00F0607E">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F65057" w:rsidRDefault="00F65057" w:rsidP="00F65057">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5057" w:rsidRPr="00F65057" w:rsidRDefault="00F65057" w:rsidP="00F0607E">
    <w:pPr>
      <w:pStyle w:val="Altbilgi"/>
      <w:framePr w:wrap="around" w:vAnchor="text" w:hAnchor="margin" w:xAlign="right" w:y="1"/>
      <w:rPr>
        <w:rStyle w:val="SayfaNumaras"/>
        <w:rFonts w:ascii="Times New Roman" w:hAnsi="Times New Roman" w:cs="Times New Roman"/>
      </w:rPr>
    </w:pPr>
    <w:r w:rsidRPr="00F65057">
      <w:rPr>
        <w:rStyle w:val="SayfaNumaras"/>
        <w:rFonts w:ascii="Times New Roman" w:hAnsi="Times New Roman" w:cs="Times New Roman"/>
      </w:rPr>
      <w:fldChar w:fldCharType="begin"/>
    </w:r>
    <w:r w:rsidRPr="00F65057">
      <w:rPr>
        <w:rStyle w:val="SayfaNumaras"/>
        <w:rFonts w:ascii="Times New Roman" w:hAnsi="Times New Roman" w:cs="Times New Roman"/>
      </w:rPr>
      <w:instrText xml:space="preserve">PAGE  </w:instrText>
    </w:r>
    <w:r w:rsidRPr="00F65057">
      <w:rPr>
        <w:rStyle w:val="SayfaNumaras"/>
        <w:rFonts w:ascii="Times New Roman" w:hAnsi="Times New Roman" w:cs="Times New Roman"/>
      </w:rPr>
      <w:fldChar w:fldCharType="separate"/>
    </w:r>
    <w:r>
      <w:rPr>
        <w:rStyle w:val="SayfaNumaras"/>
        <w:rFonts w:ascii="Times New Roman" w:hAnsi="Times New Roman" w:cs="Times New Roman"/>
        <w:noProof/>
      </w:rPr>
      <w:t>2</w:t>
    </w:r>
    <w:r w:rsidRPr="00F65057">
      <w:rPr>
        <w:rStyle w:val="SayfaNumaras"/>
        <w:rFonts w:ascii="Times New Roman" w:hAnsi="Times New Roman" w:cs="Times New Roman"/>
      </w:rPr>
      <w:fldChar w:fldCharType="end"/>
    </w:r>
  </w:p>
  <w:p w:rsidR="00F65057" w:rsidRPr="00F65057" w:rsidRDefault="00F65057" w:rsidP="00F65057">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5057" w:rsidRDefault="00F65057">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45632" w:rsidRDefault="00E45632" w:rsidP="00F65057">
      <w:pPr>
        <w:spacing w:after="0" w:line="240" w:lineRule="auto"/>
      </w:pPr>
      <w:r>
        <w:separator/>
      </w:r>
    </w:p>
  </w:footnote>
  <w:footnote w:type="continuationSeparator" w:id="0">
    <w:p w:rsidR="00E45632" w:rsidRDefault="00E45632" w:rsidP="00F6505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5057" w:rsidRDefault="00F65057">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5057" w:rsidRDefault="00F65057">
    <w:pPr>
      <w:pStyle w:val="stbilgi"/>
      <w:rPr>
        <w:rFonts w:ascii="Times New Roman" w:hAnsi="Times New Roman" w:cs="Times New Roman"/>
        <w:b/>
      </w:rPr>
    </w:pPr>
    <w:r>
      <w:rPr>
        <w:rFonts w:ascii="Times New Roman" w:hAnsi="Times New Roman" w:cs="Times New Roman"/>
        <w:b/>
      </w:rPr>
      <w:t>Esas Sayısı : 2000/39</w:t>
    </w:r>
  </w:p>
  <w:p w:rsidR="00F65057" w:rsidRDefault="00F65057">
    <w:pPr>
      <w:pStyle w:val="stbilgi"/>
      <w:rPr>
        <w:rFonts w:ascii="Times New Roman" w:hAnsi="Times New Roman" w:cs="Times New Roman"/>
        <w:b/>
      </w:rPr>
    </w:pPr>
    <w:r>
      <w:rPr>
        <w:rFonts w:ascii="Times New Roman" w:hAnsi="Times New Roman" w:cs="Times New Roman"/>
        <w:b/>
      </w:rPr>
      <w:t>Karar Sayısı : 2002/35</w:t>
    </w:r>
  </w:p>
  <w:p w:rsidR="00F65057" w:rsidRPr="00F65057" w:rsidRDefault="00F65057">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5057" w:rsidRDefault="00F65057">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5B52"/>
    <w:rsid w:val="00BD5B52"/>
    <w:rsid w:val="00CE1FB9"/>
    <w:rsid w:val="00E45632"/>
    <w:rsid w:val="00F6505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BBC8A32-4EDA-4C98-83B3-A87B414BEF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F65057"/>
    <w:rPr>
      <w:color w:val="0000FF"/>
      <w:u w:val="single"/>
    </w:rPr>
  </w:style>
  <w:style w:type="paragraph" w:styleId="NormalWeb">
    <w:name w:val="Normal (Web)"/>
    <w:basedOn w:val="Normal"/>
    <w:uiPriority w:val="99"/>
    <w:semiHidden/>
    <w:unhideWhenUsed/>
    <w:rsid w:val="00F65057"/>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F65057"/>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F65057"/>
  </w:style>
  <w:style w:type="paragraph" w:styleId="Altbilgi">
    <w:name w:val="footer"/>
    <w:basedOn w:val="Normal"/>
    <w:link w:val="AltbilgiChar"/>
    <w:uiPriority w:val="99"/>
    <w:unhideWhenUsed/>
    <w:rsid w:val="00F65057"/>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F65057"/>
  </w:style>
  <w:style w:type="character" w:styleId="SayfaNumaras">
    <w:name w:val="page number"/>
    <w:basedOn w:val="VarsaylanParagrafYazTipi"/>
    <w:uiPriority w:val="99"/>
    <w:semiHidden/>
    <w:unhideWhenUsed/>
    <w:rsid w:val="00F6505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453735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881</Words>
  <Characters>5027</Characters>
  <Application>Microsoft Office Word</Application>
  <DocSecurity>0</DocSecurity>
  <Lines>41</Lines>
  <Paragraphs>11</Paragraphs>
  <ScaleCrop>false</ScaleCrop>
  <Company/>
  <LinksUpToDate>false</LinksUpToDate>
  <CharactersWithSpaces>5897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2019-01-14T06:53:00Z</dcterms:created>
  <dcterms:modified xsi:type="dcterms:W3CDTF">2019-01-14T06:53:00Z</dcterms:modified>
</cp:coreProperties>
</file>