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ADC" w:rsidRPr="00534ADC" w:rsidRDefault="00534ADC" w:rsidP="00534ADC">
      <w:pPr>
        <w:spacing w:before="100" w:after="100" w:line="240" w:lineRule="auto"/>
        <w:jc w:val="center"/>
        <w:rPr>
          <w:rFonts w:ascii="Times New Roman" w:eastAsia="Times New Roman" w:hAnsi="Times New Roman" w:cs="Times New Roman"/>
          <w:b/>
          <w:color w:val="000000"/>
          <w:sz w:val="24"/>
          <w:szCs w:val="27"/>
          <w:lang w:eastAsia="tr-TR"/>
        </w:rPr>
      </w:pPr>
      <w:r w:rsidRPr="00534ADC">
        <w:rPr>
          <w:rFonts w:ascii="Times New Roman" w:eastAsia="Times New Roman" w:hAnsi="Times New Roman" w:cs="Times New Roman"/>
          <w:b/>
          <w:bCs/>
          <w:color w:val="000000"/>
          <w:sz w:val="24"/>
          <w:szCs w:val="27"/>
          <w:lang w:eastAsia="tr-TR"/>
        </w:rPr>
        <w:t>ANAYASA MAHKEMESİ KARARI</w:t>
      </w:r>
    </w:p>
    <w:p w:rsidR="00534ADC" w:rsidRPr="00534ADC" w:rsidRDefault="00534ADC" w:rsidP="00534A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4ADC">
        <w:rPr>
          <w:rFonts w:ascii="Times New Roman" w:eastAsia="Times New Roman" w:hAnsi="Times New Roman" w:cs="Times New Roman"/>
          <w:color w:val="000000"/>
          <w:sz w:val="24"/>
          <w:szCs w:val="27"/>
          <w:lang w:eastAsia="tr-TR"/>
        </w:rPr>
        <w:t> </w:t>
      </w:r>
    </w:p>
    <w:p w:rsidR="00534ADC" w:rsidRPr="00534ADC" w:rsidRDefault="00534ADC" w:rsidP="00534ADC">
      <w:pPr>
        <w:spacing w:after="0" w:line="240" w:lineRule="auto"/>
        <w:jc w:val="both"/>
        <w:rPr>
          <w:rFonts w:ascii="Times New Roman" w:eastAsia="Times New Roman" w:hAnsi="Times New Roman" w:cs="Times New Roman"/>
          <w:b/>
          <w:color w:val="000000"/>
          <w:sz w:val="24"/>
          <w:szCs w:val="27"/>
          <w:lang w:eastAsia="tr-TR"/>
        </w:rPr>
      </w:pPr>
      <w:r w:rsidRPr="00534ADC">
        <w:rPr>
          <w:rFonts w:ascii="Times New Roman" w:eastAsia="Times New Roman" w:hAnsi="Times New Roman" w:cs="Times New Roman"/>
          <w:b/>
          <w:bCs/>
          <w:color w:val="000000"/>
          <w:sz w:val="24"/>
          <w:szCs w:val="27"/>
          <w:lang w:eastAsia="tr-TR"/>
        </w:rPr>
        <w:t xml:space="preserve">Esas </w:t>
      </w:r>
      <w:proofErr w:type="gramStart"/>
      <w:r w:rsidRPr="00534ADC">
        <w:rPr>
          <w:rFonts w:ascii="Times New Roman" w:eastAsia="Times New Roman" w:hAnsi="Times New Roman" w:cs="Times New Roman"/>
          <w:b/>
          <w:bCs/>
          <w:color w:val="000000"/>
          <w:sz w:val="24"/>
          <w:szCs w:val="27"/>
          <w:lang w:eastAsia="tr-TR"/>
        </w:rPr>
        <w:t>Sayısı : 2000</w:t>
      </w:r>
      <w:proofErr w:type="gramEnd"/>
      <w:r w:rsidRPr="00534ADC">
        <w:rPr>
          <w:rFonts w:ascii="Times New Roman" w:eastAsia="Times New Roman" w:hAnsi="Times New Roman" w:cs="Times New Roman"/>
          <w:b/>
          <w:bCs/>
          <w:color w:val="000000"/>
          <w:sz w:val="24"/>
          <w:szCs w:val="27"/>
          <w:lang w:eastAsia="tr-TR"/>
        </w:rPr>
        <w:t>/3</w:t>
      </w:r>
    </w:p>
    <w:p w:rsidR="00534ADC" w:rsidRPr="00534ADC" w:rsidRDefault="00534ADC" w:rsidP="00534ADC">
      <w:pPr>
        <w:spacing w:after="0" w:line="240" w:lineRule="auto"/>
        <w:jc w:val="both"/>
        <w:rPr>
          <w:rFonts w:ascii="Times New Roman" w:eastAsia="Times New Roman" w:hAnsi="Times New Roman" w:cs="Times New Roman"/>
          <w:b/>
          <w:color w:val="000000"/>
          <w:sz w:val="24"/>
          <w:szCs w:val="27"/>
          <w:lang w:eastAsia="tr-TR"/>
        </w:rPr>
      </w:pPr>
      <w:r w:rsidRPr="00534ADC">
        <w:rPr>
          <w:rFonts w:ascii="Times New Roman" w:eastAsia="Times New Roman" w:hAnsi="Times New Roman" w:cs="Times New Roman"/>
          <w:b/>
          <w:bCs/>
          <w:color w:val="000000"/>
          <w:sz w:val="24"/>
          <w:szCs w:val="27"/>
          <w:lang w:eastAsia="tr-TR"/>
        </w:rPr>
        <w:t xml:space="preserve">Karar </w:t>
      </w:r>
      <w:proofErr w:type="gramStart"/>
      <w:r w:rsidRPr="00534ADC">
        <w:rPr>
          <w:rFonts w:ascii="Times New Roman" w:eastAsia="Times New Roman" w:hAnsi="Times New Roman" w:cs="Times New Roman"/>
          <w:b/>
          <w:bCs/>
          <w:color w:val="000000"/>
          <w:sz w:val="24"/>
          <w:szCs w:val="27"/>
          <w:lang w:eastAsia="tr-TR"/>
        </w:rPr>
        <w:t>Sayısı : 2002</w:t>
      </w:r>
      <w:proofErr w:type="gramEnd"/>
      <w:r w:rsidRPr="00534ADC">
        <w:rPr>
          <w:rFonts w:ascii="Times New Roman" w:eastAsia="Times New Roman" w:hAnsi="Times New Roman" w:cs="Times New Roman"/>
          <w:b/>
          <w:bCs/>
          <w:color w:val="000000"/>
          <w:sz w:val="24"/>
          <w:szCs w:val="27"/>
          <w:lang w:eastAsia="tr-TR"/>
        </w:rPr>
        <w:t>/34</w:t>
      </w:r>
    </w:p>
    <w:p w:rsidR="00534ADC" w:rsidRPr="00534ADC" w:rsidRDefault="00534ADC" w:rsidP="00534ADC">
      <w:pPr>
        <w:spacing w:after="0" w:line="240" w:lineRule="auto"/>
        <w:jc w:val="both"/>
        <w:rPr>
          <w:rFonts w:ascii="Times New Roman" w:eastAsia="Times New Roman" w:hAnsi="Times New Roman" w:cs="Times New Roman"/>
          <w:b/>
          <w:color w:val="000000"/>
          <w:sz w:val="24"/>
          <w:szCs w:val="27"/>
          <w:lang w:eastAsia="tr-TR"/>
        </w:rPr>
      </w:pPr>
      <w:r w:rsidRPr="00534ADC">
        <w:rPr>
          <w:rFonts w:ascii="Times New Roman" w:eastAsia="Times New Roman" w:hAnsi="Times New Roman" w:cs="Times New Roman"/>
          <w:b/>
          <w:bCs/>
          <w:color w:val="000000"/>
          <w:sz w:val="24"/>
          <w:szCs w:val="27"/>
          <w:lang w:eastAsia="tr-TR"/>
        </w:rPr>
        <w:t xml:space="preserve">Karar </w:t>
      </w:r>
      <w:proofErr w:type="gramStart"/>
      <w:r w:rsidRPr="00534ADC">
        <w:rPr>
          <w:rFonts w:ascii="Times New Roman" w:eastAsia="Times New Roman" w:hAnsi="Times New Roman" w:cs="Times New Roman"/>
          <w:b/>
          <w:bCs/>
          <w:color w:val="000000"/>
          <w:sz w:val="24"/>
          <w:szCs w:val="27"/>
          <w:lang w:eastAsia="tr-TR"/>
        </w:rPr>
        <w:t>Günü : 20</w:t>
      </w:r>
      <w:proofErr w:type="gramEnd"/>
      <w:r w:rsidRPr="00534ADC">
        <w:rPr>
          <w:rFonts w:ascii="Times New Roman" w:eastAsia="Times New Roman" w:hAnsi="Times New Roman" w:cs="Times New Roman"/>
          <w:b/>
          <w:bCs/>
          <w:color w:val="000000"/>
          <w:sz w:val="24"/>
          <w:szCs w:val="27"/>
          <w:lang w:eastAsia="tr-TR"/>
        </w:rPr>
        <w:t>.03.2002</w:t>
      </w:r>
    </w:p>
    <w:p w:rsidR="00534ADC" w:rsidRPr="00534ADC" w:rsidRDefault="00534ADC" w:rsidP="00534ADC">
      <w:pPr>
        <w:spacing w:after="0" w:line="240" w:lineRule="auto"/>
        <w:jc w:val="both"/>
        <w:rPr>
          <w:rFonts w:ascii="Times New Roman" w:eastAsia="Times New Roman" w:hAnsi="Times New Roman" w:cs="Times New Roman"/>
          <w:b/>
          <w:color w:val="000000"/>
          <w:sz w:val="24"/>
          <w:szCs w:val="27"/>
          <w:lang w:eastAsia="tr-TR"/>
        </w:rPr>
      </w:pPr>
      <w:r w:rsidRPr="00534ADC">
        <w:rPr>
          <w:rFonts w:ascii="Times New Roman" w:eastAsia="Times New Roman" w:hAnsi="Times New Roman" w:cs="Times New Roman"/>
          <w:b/>
          <w:bCs/>
          <w:color w:val="000000"/>
          <w:sz w:val="24"/>
          <w:szCs w:val="26"/>
          <w:lang w:eastAsia="tr-TR"/>
        </w:rPr>
        <w:t>R.G. Tarih-</w:t>
      </w:r>
      <w:proofErr w:type="gramStart"/>
      <w:r w:rsidRPr="00534ADC">
        <w:rPr>
          <w:rFonts w:ascii="Times New Roman" w:eastAsia="Times New Roman" w:hAnsi="Times New Roman" w:cs="Times New Roman"/>
          <w:b/>
          <w:bCs/>
          <w:color w:val="000000"/>
          <w:sz w:val="24"/>
          <w:szCs w:val="26"/>
          <w:lang w:eastAsia="tr-TR"/>
        </w:rPr>
        <w:t>Sayı :16</w:t>
      </w:r>
      <w:proofErr w:type="gramEnd"/>
      <w:r w:rsidRPr="00534ADC">
        <w:rPr>
          <w:rFonts w:ascii="Times New Roman" w:eastAsia="Times New Roman" w:hAnsi="Times New Roman" w:cs="Times New Roman"/>
          <w:b/>
          <w:bCs/>
          <w:color w:val="000000"/>
          <w:sz w:val="24"/>
          <w:szCs w:val="26"/>
          <w:lang w:eastAsia="tr-TR"/>
        </w:rPr>
        <w:t>.04.2002'de tebliğ edildi.</w:t>
      </w:r>
    </w:p>
    <w:p w:rsidR="00534ADC" w:rsidRDefault="00534ADC" w:rsidP="00534ADC">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p>
    <w:p w:rsidR="00534ADC" w:rsidRDefault="00534ADC" w:rsidP="00534A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4ADC">
        <w:rPr>
          <w:rFonts w:ascii="Times New Roman" w:eastAsia="Times New Roman" w:hAnsi="Times New Roman" w:cs="Times New Roman"/>
          <w:bCs/>
          <w:color w:val="000000"/>
          <w:sz w:val="24"/>
          <w:szCs w:val="27"/>
          <w:lang w:eastAsia="tr-TR"/>
        </w:rPr>
        <w:t xml:space="preserve">İTİRAZ YOLUNA </w:t>
      </w:r>
      <w:proofErr w:type="gramStart"/>
      <w:r w:rsidRPr="00534ADC">
        <w:rPr>
          <w:rFonts w:ascii="Times New Roman" w:eastAsia="Times New Roman" w:hAnsi="Times New Roman" w:cs="Times New Roman"/>
          <w:bCs/>
          <w:color w:val="000000"/>
          <w:sz w:val="24"/>
          <w:szCs w:val="27"/>
          <w:lang w:eastAsia="tr-TR"/>
        </w:rPr>
        <w:t>BAŞVURAN : İskenderun</w:t>
      </w:r>
      <w:proofErr w:type="gramEnd"/>
      <w:r w:rsidRPr="00534ADC">
        <w:rPr>
          <w:rFonts w:ascii="Times New Roman" w:eastAsia="Times New Roman" w:hAnsi="Times New Roman" w:cs="Times New Roman"/>
          <w:bCs/>
          <w:color w:val="000000"/>
          <w:sz w:val="24"/>
          <w:szCs w:val="27"/>
          <w:lang w:eastAsia="tr-TR"/>
        </w:rPr>
        <w:t xml:space="preserve"> 2. Asliye Hukuk Mahkemesi</w:t>
      </w:r>
    </w:p>
    <w:p w:rsidR="00534ADC" w:rsidRDefault="00534ADC" w:rsidP="00534A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4ADC">
        <w:rPr>
          <w:rFonts w:ascii="Times New Roman" w:eastAsia="Times New Roman" w:hAnsi="Times New Roman" w:cs="Times New Roman"/>
          <w:bCs/>
          <w:color w:val="000000"/>
          <w:sz w:val="24"/>
          <w:szCs w:val="27"/>
          <w:lang w:eastAsia="tr-TR"/>
        </w:rPr>
        <w:t xml:space="preserve">İTİRAZIN KONUSU : 17.02.1926 günlü, 743 sayılı "Türk Kanunu </w:t>
      </w:r>
      <w:proofErr w:type="spellStart"/>
      <w:r w:rsidRPr="00534ADC">
        <w:rPr>
          <w:rFonts w:ascii="Times New Roman" w:eastAsia="Times New Roman" w:hAnsi="Times New Roman" w:cs="Times New Roman"/>
          <w:bCs/>
          <w:color w:val="000000"/>
          <w:sz w:val="24"/>
          <w:szCs w:val="27"/>
          <w:lang w:eastAsia="tr-TR"/>
        </w:rPr>
        <w:t>Medenîsi"nin</w:t>
      </w:r>
      <w:proofErr w:type="spellEnd"/>
      <w:r w:rsidRPr="00534ADC">
        <w:rPr>
          <w:rFonts w:ascii="Times New Roman" w:eastAsia="Times New Roman" w:hAnsi="Times New Roman" w:cs="Times New Roman"/>
          <w:bCs/>
          <w:color w:val="000000"/>
          <w:sz w:val="24"/>
          <w:szCs w:val="27"/>
          <w:lang w:eastAsia="tr-TR"/>
        </w:rPr>
        <w:t xml:space="preserve"> 297/1. ve 310. maddelerinin, Anayasa'nın 10</w:t>
      </w:r>
      <w:proofErr w:type="gramStart"/>
      <w:r w:rsidRPr="00534ADC">
        <w:rPr>
          <w:rFonts w:ascii="Times New Roman" w:eastAsia="Times New Roman" w:hAnsi="Times New Roman" w:cs="Times New Roman"/>
          <w:bCs/>
          <w:color w:val="000000"/>
          <w:sz w:val="24"/>
          <w:szCs w:val="27"/>
          <w:lang w:eastAsia="tr-TR"/>
        </w:rPr>
        <w:t>.,</w:t>
      </w:r>
      <w:proofErr w:type="gramEnd"/>
      <w:r w:rsidRPr="00534ADC">
        <w:rPr>
          <w:rFonts w:ascii="Times New Roman" w:eastAsia="Times New Roman" w:hAnsi="Times New Roman" w:cs="Times New Roman"/>
          <w:bCs/>
          <w:color w:val="000000"/>
          <w:sz w:val="24"/>
          <w:szCs w:val="27"/>
          <w:lang w:eastAsia="tr-TR"/>
        </w:rPr>
        <w:t xml:space="preserve"> 11/2., 12. ve 41. maddelerine aykırılığı ileri sürülerek iptali istemidir.</w:t>
      </w:r>
    </w:p>
    <w:p w:rsidR="00534ADC" w:rsidRDefault="00534ADC" w:rsidP="00534A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4ADC">
        <w:rPr>
          <w:rFonts w:ascii="Times New Roman" w:eastAsia="Times New Roman" w:hAnsi="Times New Roman" w:cs="Times New Roman"/>
          <w:bCs/>
          <w:color w:val="000000"/>
          <w:sz w:val="24"/>
          <w:szCs w:val="27"/>
          <w:lang w:eastAsia="tr-TR"/>
        </w:rPr>
        <w:t>I- OLAY</w:t>
      </w:r>
    </w:p>
    <w:p w:rsidR="00534ADC" w:rsidRDefault="00534ADC" w:rsidP="00534A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4ADC">
        <w:rPr>
          <w:rFonts w:ascii="Times New Roman" w:eastAsia="Times New Roman" w:hAnsi="Times New Roman" w:cs="Times New Roman"/>
          <w:bCs/>
          <w:color w:val="000000"/>
          <w:sz w:val="24"/>
          <w:szCs w:val="27"/>
          <w:lang w:eastAsia="tr-TR"/>
        </w:rPr>
        <w:t>Babalığın hükmen tespiti ve tazminat istemiyle açılan davada, Medenî Kanun'un 297/1. ve 310. madde hükümlerini Anayasa'ya aykırı bulan Mahkeme, kuralların iptali için resen başvurmuştur.</w:t>
      </w:r>
    </w:p>
    <w:p w:rsidR="00534ADC" w:rsidRDefault="00534ADC" w:rsidP="00534A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4ADC">
        <w:rPr>
          <w:rFonts w:ascii="Times New Roman" w:eastAsia="Times New Roman" w:hAnsi="Times New Roman" w:cs="Times New Roman"/>
          <w:bCs/>
          <w:color w:val="000000"/>
          <w:sz w:val="24"/>
          <w:szCs w:val="27"/>
          <w:lang w:eastAsia="tr-TR"/>
        </w:rPr>
        <w:t>III- İLK İNCELEME</w:t>
      </w:r>
    </w:p>
    <w:p w:rsidR="00534ADC" w:rsidRDefault="00534ADC" w:rsidP="00534A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4ADC">
        <w:rPr>
          <w:rFonts w:ascii="Times New Roman" w:eastAsia="Times New Roman" w:hAnsi="Times New Roman" w:cs="Times New Roman"/>
          <w:bCs/>
          <w:color w:val="000000"/>
          <w:sz w:val="24"/>
          <w:szCs w:val="27"/>
          <w:lang w:eastAsia="tr-TR"/>
        </w:rPr>
        <w:t xml:space="preserve">Anayasa Mahkemesi </w:t>
      </w:r>
      <w:proofErr w:type="spellStart"/>
      <w:r w:rsidRPr="00534ADC">
        <w:rPr>
          <w:rFonts w:ascii="Times New Roman" w:eastAsia="Times New Roman" w:hAnsi="Times New Roman" w:cs="Times New Roman"/>
          <w:bCs/>
          <w:color w:val="000000"/>
          <w:sz w:val="24"/>
          <w:szCs w:val="27"/>
          <w:lang w:eastAsia="tr-TR"/>
        </w:rPr>
        <w:t>İçtüzüğü'nün</w:t>
      </w:r>
      <w:proofErr w:type="spellEnd"/>
      <w:r w:rsidRPr="00534ADC">
        <w:rPr>
          <w:rFonts w:ascii="Times New Roman" w:eastAsia="Times New Roman" w:hAnsi="Times New Roman" w:cs="Times New Roman"/>
          <w:bCs/>
          <w:color w:val="000000"/>
          <w:sz w:val="24"/>
          <w:szCs w:val="27"/>
          <w:lang w:eastAsia="tr-TR"/>
        </w:rPr>
        <w:t xml:space="preserve"> 8. maddesi uyarınca Ahmet Necdet SEZER, Haşim KILIÇ, </w:t>
      </w:r>
      <w:proofErr w:type="spellStart"/>
      <w:r w:rsidRPr="00534ADC">
        <w:rPr>
          <w:rFonts w:ascii="Times New Roman" w:eastAsia="Times New Roman" w:hAnsi="Times New Roman" w:cs="Times New Roman"/>
          <w:bCs/>
          <w:color w:val="000000"/>
          <w:sz w:val="24"/>
          <w:szCs w:val="27"/>
          <w:lang w:eastAsia="tr-TR"/>
        </w:rPr>
        <w:t>Samia</w:t>
      </w:r>
      <w:proofErr w:type="spellEnd"/>
      <w:r w:rsidRPr="00534ADC">
        <w:rPr>
          <w:rFonts w:ascii="Times New Roman" w:eastAsia="Times New Roman" w:hAnsi="Times New Roman" w:cs="Times New Roman"/>
          <w:bCs/>
          <w:color w:val="000000"/>
          <w:sz w:val="24"/>
          <w:szCs w:val="27"/>
          <w:lang w:eastAsia="tr-TR"/>
        </w:rPr>
        <w:t xml:space="preserve"> </w:t>
      </w:r>
      <w:proofErr w:type="spellStart"/>
      <w:proofErr w:type="gramStart"/>
      <w:r w:rsidRPr="00534ADC">
        <w:rPr>
          <w:rFonts w:ascii="Times New Roman" w:eastAsia="Times New Roman" w:hAnsi="Times New Roman" w:cs="Times New Roman"/>
          <w:bCs/>
          <w:color w:val="000000"/>
          <w:sz w:val="24"/>
          <w:szCs w:val="27"/>
          <w:lang w:eastAsia="tr-TR"/>
        </w:rPr>
        <w:t>AKBULUT,Yalçın</w:t>
      </w:r>
      <w:proofErr w:type="spellEnd"/>
      <w:proofErr w:type="gramEnd"/>
      <w:r w:rsidRPr="00534ADC">
        <w:rPr>
          <w:rFonts w:ascii="Times New Roman" w:eastAsia="Times New Roman" w:hAnsi="Times New Roman" w:cs="Times New Roman"/>
          <w:bCs/>
          <w:color w:val="000000"/>
          <w:sz w:val="24"/>
          <w:szCs w:val="27"/>
          <w:lang w:eastAsia="tr-TR"/>
        </w:rPr>
        <w:t xml:space="preserve"> ACARGÜN, Mustafa BUMİN, </w:t>
      </w:r>
      <w:proofErr w:type="spellStart"/>
      <w:r w:rsidRPr="00534ADC">
        <w:rPr>
          <w:rFonts w:ascii="Times New Roman" w:eastAsia="Times New Roman" w:hAnsi="Times New Roman" w:cs="Times New Roman"/>
          <w:bCs/>
          <w:color w:val="000000"/>
          <w:sz w:val="24"/>
          <w:szCs w:val="27"/>
          <w:lang w:eastAsia="tr-TR"/>
        </w:rPr>
        <w:t>Sacit</w:t>
      </w:r>
      <w:proofErr w:type="spellEnd"/>
      <w:r w:rsidRPr="00534ADC">
        <w:rPr>
          <w:rFonts w:ascii="Times New Roman" w:eastAsia="Times New Roman" w:hAnsi="Times New Roman" w:cs="Times New Roman"/>
          <w:bCs/>
          <w:color w:val="000000"/>
          <w:sz w:val="24"/>
          <w:szCs w:val="27"/>
          <w:lang w:eastAsia="tr-TR"/>
        </w:rPr>
        <w:t xml:space="preserve"> ADALI, Ali HÜNER, Mustafa YAKUPOĞLU, Fulya KANTARCIOĞLU, Mahir Can ILICAK ve Rüştü </w:t>
      </w:r>
      <w:proofErr w:type="spellStart"/>
      <w:r w:rsidRPr="00534ADC">
        <w:rPr>
          <w:rFonts w:ascii="Times New Roman" w:eastAsia="Times New Roman" w:hAnsi="Times New Roman" w:cs="Times New Roman"/>
          <w:bCs/>
          <w:color w:val="000000"/>
          <w:sz w:val="24"/>
          <w:szCs w:val="27"/>
          <w:lang w:eastAsia="tr-TR"/>
        </w:rPr>
        <w:t>SÖNMEZ'in</w:t>
      </w:r>
      <w:proofErr w:type="spellEnd"/>
      <w:r w:rsidRPr="00534ADC">
        <w:rPr>
          <w:rFonts w:ascii="Times New Roman" w:eastAsia="Times New Roman" w:hAnsi="Times New Roman" w:cs="Times New Roman"/>
          <w:bCs/>
          <w:color w:val="000000"/>
          <w:sz w:val="24"/>
          <w:szCs w:val="27"/>
          <w:lang w:eastAsia="tr-TR"/>
        </w:rPr>
        <w:t xml:space="preserve"> katılmalarıyla 13.01.2000 gününde yapılan ilk inceleme toplantısında sınırlama sorunu üzerinde durulmuştur.</w:t>
      </w:r>
    </w:p>
    <w:p w:rsidR="00534ADC" w:rsidRDefault="00534ADC" w:rsidP="00534A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4ADC">
        <w:rPr>
          <w:rFonts w:ascii="Times New Roman" w:eastAsia="Times New Roman" w:hAnsi="Times New Roman" w:cs="Times New Roman"/>
          <w:bCs/>
          <w:color w:val="000000"/>
          <w:sz w:val="24"/>
          <w:szCs w:val="27"/>
          <w:lang w:eastAsia="tr-TR"/>
        </w:rPr>
        <w:t>Anayasa'nın 152. ve 2949 sayılı Yasa'nın 28. maddelerine göre, Anayasa Mahkemesine yapılacak başvurular itiraz yoluna başvuran Mahkemenin bakmakta olduğu davada uygulayacağı yasa kuralları ile sınırlıdır. Bakılmakta olan dava evlenme vaadiyle ve cinsi münasebetin cürüm oluşturması nedeniyle babalığın hükmen tespitine ilişkindir. Medenî Kanunun 310. maddesinde yer alan "</w:t>
      </w:r>
      <w:proofErr w:type="spellStart"/>
      <w:r w:rsidRPr="00534ADC">
        <w:rPr>
          <w:rFonts w:ascii="Times New Roman" w:eastAsia="Times New Roman" w:hAnsi="Times New Roman" w:cs="Times New Roman"/>
          <w:bCs/>
          <w:color w:val="000000"/>
          <w:sz w:val="24"/>
          <w:szCs w:val="27"/>
          <w:lang w:eastAsia="tr-TR"/>
        </w:rPr>
        <w:t>müddeaaleyh</w:t>
      </w:r>
      <w:proofErr w:type="spellEnd"/>
      <w:r w:rsidRPr="00534ADC">
        <w:rPr>
          <w:rFonts w:ascii="Times New Roman" w:eastAsia="Times New Roman" w:hAnsi="Times New Roman" w:cs="Times New Roman"/>
          <w:bCs/>
          <w:color w:val="000000"/>
          <w:sz w:val="24"/>
          <w:szCs w:val="27"/>
          <w:lang w:eastAsia="tr-TR"/>
        </w:rPr>
        <w:t xml:space="preserve">, anaya evlenme </w:t>
      </w:r>
      <w:proofErr w:type="spellStart"/>
      <w:r w:rsidRPr="00534ADC">
        <w:rPr>
          <w:rFonts w:ascii="Times New Roman" w:eastAsia="Times New Roman" w:hAnsi="Times New Roman" w:cs="Times New Roman"/>
          <w:bCs/>
          <w:color w:val="000000"/>
          <w:sz w:val="24"/>
          <w:szCs w:val="27"/>
          <w:lang w:eastAsia="tr-TR"/>
        </w:rPr>
        <w:t>vaadettiği</w:t>
      </w:r>
      <w:proofErr w:type="spellEnd"/>
      <w:proofErr w:type="gramStart"/>
      <w:r w:rsidRPr="00534ADC">
        <w:rPr>
          <w:rFonts w:ascii="Times New Roman" w:eastAsia="Times New Roman" w:hAnsi="Times New Roman" w:cs="Times New Roman"/>
          <w:bCs/>
          <w:color w:val="000000"/>
          <w:sz w:val="24"/>
          <w:szCs w:val="27"/>
          <w:lang w:eastAsia="tr-TR"/>
        </w:rPr>
        <w:t>....</w:t>
      </w:r>
      <w:proofErr w:type="gramEnd"/>
      <w:r w:rsidRPr="00534ADC">
        <w:rPr>
          <w:rFonts w:ascii="Times New Roman" w:eastAsia="Times New Roman" w:hAnsi="Times New Roman" w:cs="Times New Roman"/>
          <w:bCs/>
          <w:color w:val="000000"/>
          <w:sz w:val="24"/>
          <w:szCs w:val="27"/>
          <w:lang w:eastAsia="tr-TR"/>
        </w:rPr>
        <w:t xml:space="preserve"> </w:t>
      </w:r>
      <w:proofErr w:type="gramStart"/>
      <w:r w:rsidRPr="00534ADC">
        <w:rPr>
          <w:rFonts w:ascii="Times New Roman" w:eastAsia="Times New Roman" w:hAnsi="Times New Roman" w:cs="Times New Roman"/>
          <w:bCs/>
          <w:color w:val="000000"/>
          <w:sz w:val="24"/>
          <w:szCs w:val="27"/>
          <w:lang w:eastAsia="tr-TR"/>
        </w:rPr>
        <w:t>taktirde</w:t>
      </w:r>
      <w:proofErr w:type="gramEnd"/>
      <w:r w:rsidRPr="00534ADC">
        <w:rPr>
          <w:rFonts w:ascii="Times New Roman" w:eastAsia="Times New Roman" w:hAnsi="Times New Roman" w:cs="Times New Roman"/>
          <w:bCs/>
          <w:color w:val="000000"/>
          <w:sz w:val="24"/>
          <w:szCs w:val="27"/>
          <w:lang w:eastAsia="tr-TR"/>
        </w:rPr>
        <w:t xml:space="preserve">; müddeinin talebi üzerine hakim, onun babalığına hükmeder" kuralına yönelik itiraz daha önce esastan incelenerek ret kararı verilmiş, bu karar 26.12.1999 gün ve 23918 sayılı Resmî </w:t>
      </w:r>
      <w:proofErr w:type="spellStart"/>
      <w:r w:rsidRPr="00534ADC">
        <w:rPr>
          <w:rFonts w:ascii="Times New Roman" w:eastAsia="Times New Roman" w:hAnsi="Times New Roman" w:cs="Times New Roman"/>
          <w:bCs/>
          <w:color w:val="000000"/>
          <w:sz w:val="24"/>
          <w:szCs w:val="27"/>
          <w:lang w:eastAsia="tr-TR"/>
        </w:rPr>
        <w:t>Gazete'de</w:t>
      </w:r>
      <w:proofErr w:type="spellEnd"/>
      <w:r w:rsidRPr="00534ADC">
        <w:rPr>
          <w:rFonts w:ascii="Times New Roman" w:eastAsia="Times New Roman" w:hAnsi="Times New Roman" w:cs="Times New Roman"/>
          <w:bCs/>
          <w:color w:val="000000"/>
          <w:sz w:val="24"/>
          <w:szCs w:val="27"/>
          <w:lang w:eastAsia="tr-TR"/>
        </w:rPr>
        <w:t xml:space="preserve"> yayımlanmıştır.</w:t>
      </w:r>
    </w:p>
    <w:p w:rsidR="00534ADC" w:rsidRDefault="00534ADC" w:rsidP="00534A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4ADC">
        <w:rPr>
          <w:rFonts w:ascii="Times New Roman" w:eastAsia="Times New Roman" w:hAnsi="Times New Roman" w:cs="Times New Roman"/>
          <w:bCs/>
          <w:color w:val="000000"/>
          <w:sz w:val="24"/>
          <w:szCs w:val="27"/>
          <w:lang w:eastAsia="tr-TR"/>
        </w:rPr>
        <w:t xml:space="preserve">Medeni Kanunun 310. maddesinde yer alan "münasebeti cinsiye... </w:t>
      </w:r>
      <w:proofErr w:type="gramStart"/>
      <w:r w:rsidRPr="00534ADC">
        <w:rPr>
          <w:rFonts w:ascii="Times New Roman" w:eastAsia="Times New Roman" w:hAnsi="Times New Roman" w:cs="Times New Roman"/>
          <w:bCs/>
          <w:color w:val="000000"/>
          <w:sz w:val="24"/>
          <w:szCs w:val="27"/>
          <w:lang w:eastAsia="tr-TR"/>
        </w:rPr>
        <w:t>nüfuzu</w:t>
      </w:r>
      <w:proofErr w:type="gramEnd"/>
      <w:r w:rsidRPr="00534ADC">
        <w:rPr>
          <w:rFonts w:ascii="Times New Roman" w:eastAsia="Times New Roman" w:hAnsi="Times New Roman" w:cs="Times New Roman"/>
          <w:bCs/>
          <w:color w:val="000000"/>
          <w:sz w:val="24"/>
          <w:szCs w:val="27"/>
          <w:lang w:eastAsia="tr-TR"/>
        </w:rPr>
        <w:t xml:space="preserve"> </w:t>
      </w:r>
      <w:proofErr w:type="spellStart"/>
      <w:r w:rsidRPr="00534ADC">
        <w:rPr>
          <w:rFonts w:ascii="Times New Roman" w:eastAsia="Times New Roman" w:hAnsi="Times New Roman" w:cs="Times New Roman"/>
          <w:bCs/>
          <w:color w:val="000000"/>
          <w:sz w:val="24"/>
          <w:szCs w:val="27"/>
          <w:lang w:eastAsia="tr-TR"/>
        </w:rPr>
        <w:t>sui</w:t>
      </w:r>
      <w:proofErr w:type="spellEnd"/>
      <w:r w:rsidRPr="00534ADC">
        <w:rPr>
          <w:rFonts w:ascii="Times New Roman" w:eastAsia="Times New Roman" w:hAnsi="Times New Roman" w:cs="Times New Roman"/>
          <w:bCs/>
          <w:color w:val="000000"/>
          <w:sz w:val="24"/>
          <w:szCs w:val="27"/>
          <w:lang w:eastAsia="tr-TR"/>
        </w:rPr>
        <w:t xml:space="preserve"> istimal teşkil eylediği takdirde; müddeinin talebi üzerine hakim, onun babalığına hükmeder" kuralının davada uygulanacak kural olmadığı anlaşılmıştır.</w:t>
      </w:r>
    </w:p>
    <w:p w:rsidR="00534ADC" w:rsidRDefault="00534ADC" w:rsidP="00534A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4ADC">
        <w:rPr>
          <w:rFonts w:ascii="Times New Roman" w:eastAsia="Times New Roman" w:hAnsi="Times New Roman" w:cs="Times New Roman"/>
          <w:bCs/>
          <w:color w:val="000000"/>
          <w:sz w:val="24"/>
          <w:szCs w:val="27"/>
          <w:lang w:eastAsia="tr-TR"/>
        </w:rPr>
        <w:t xml:space="preserve">Bu nedenlerle, Medenî Kanunun 310. maddesine ilişkin esas incelemenin "... münasebeti cinsiye bir </w:t>
      </w:r>
      <w:proofErr w:type="gramStart"/>
      <w:r w:rsidRPr="00534ADC">
        <w:rPr>
          <w:rFonts w:ascii="Times New Roman" w:eastAsia="Times New Roman" w:hAnsi="Times New Roman" w:cs="Times New Roman"/>
          <w:bCs/>
          <w:color w:val="000000"/>
          <w:sz w:val="24"/>
          <w:szCs w:val="27"/>
          <w:lang w:eastAsia="tr-TR"/>
        </w:rPr>
        <w:t>cürüm ...</w:t>
      </w:r>
      <w:proofErr w:type="gramEnd"/>
      <w:r w:rsidRPr="00534ADC">
        <w:rPr>
          <w:rFonts w:ascii="Times New Roman" w:eastAsia="Times New Roman" w:hAnsi="Times New Roman" w:cs="Times New Roman"/>
          <w:bCs/>
          <w:color w:val="000000"/>
          <w:sz w:val="24"/>
          <w:szCs w:val="27"/>
          <w:lang w:eastAsia="tr-TR"/>
        </w:rPr>
        <w:t xml:space="preserve"> </w:t>
      </w:r>
      <w:proofErr w:type="gramStart"/>
      <w:r w:rsidRPr="00534ADC">
        <w:rPr>
          <w:rFonts w:ascii="Times New Roman" w:eastAsia="Times New Roman" w:hAnsi="Times New Roman" w:cs="Times New Roman"/>
          <w:bCs/>
          <w:color w:val="000000"/>
          <w:sz w:val="24"/>
          <w:szCs w:val="27"/>
          <w:lang w:eastAsia="tr-TR"/>
        </w:rPr>
        <w:t>teşkil</w:t>
      </w:r>
      <w:proofErr w:type="gramEnd"/>
      <w:r w:rsidRPr="00534ADC">
        <w:rPr>
          <w:rFonts w:ascii="Times New Roman" w:eastAsia="Times New Roman" w:hAnsi="Times New Roman" w:cs="Times New Roman"/>
          <w:bCs/>
          <w:color w:val="000000"/>
          <w:sz w:val="24"/>
          <w:szCs w:val="27"/>
          <w:lang w:eastAsia="tr-TR"/>
        </w:rPr>
        <w:t xml:space="preserve"> eylediği takdirde; müddeinin talebi üzerine hakim, onun babalığına hükmeder" kuralı ile sınırlı olarak yapılmasına, 297.maddenin birinci fıkrasına ilişkin itirazın esasının incelenmesine, oybirliğiyle karar verilmiştir.</w:t>
      </w:r>
    </w:p>
    <w:p w:rsidR="00534ADC" w:rsidRDefault="00534ADC" w:rsidP="00534A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4ADC">
        <w:rPr>
          <w:rFonts w:ascii="Times New Roman" w:eastAsia="Times New Roman" w:hAnsi="Times New Roman" w:cs="Times New Roman"/>
          <w:bCs/>
          <w:color w:val="000000"/>
          <w:sz w:val="24"/>
          <w:szCs w:val="27"/>
          <w:lang w:eastAsia="tr-TR"/>
        </w:rPr>
        <w:t>IV- ESASIN İNCELENMESİ</w:t>
      </w:r>
    </w:p>
    <w:p w:rsidR="00534ADC" w:rsidRDefault="00534ADC" w:rsidP="00534A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4ADC">
        <w:rPr>
          <w:rFonts w:ascii="Times New Roman" w:eastAsia="Times New Roman" w:hAnsi="Times New Roman" w:cs="Times New Roman"/>
          <w:bCs/>
          <w:color w:val="000000"/>
          <w:sz w:val="24"/>
          <w:szCs w:val="27"/>
          <w:lang w:eastAsia="tr-TR"/>
        </w:rPr>
        <w:lastRenderedPageBreak/>
        <w:t>Başvuru kararı ve ekleri, işin esasına ilişkin rapor, itiraz konusu kural ve dayanılan Anayasa kuralları, bunlarla ilgili gerekçeler ve diğer yasama belgeleri okunup incelendikten sonra gereği görüşülüp düşünüldü:</w:t>
      </w:r>
    </w:p>
    <w:p w:rsidR="00534ADC" w:rsidRDefault="00534ADC" w:rsidP="00534A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4ADC">
        <w:rPr>
          <w:rFonts w:ascii="Times New Roman" w:eastAsia="Times New Roman" w:hAnsi="Times New Roman" w:cs="Times New Roman"/>
          <w:bCs/>
          <w:color w:val="000000"/>
          <w:sz w:val="24"/>
          <w:szCs w:val="27"/>
          <w:lang w:eastAsia="tr-TR"/>
        </w:rPr>
        <w:t>Mahkeme, görülmekte olan babalık davasında Medenî Kanun'un 297/1. ve 310. maddelerinin Anayasa'ya aykırı olduğu gerekçesiyle iptali istemiyle resen Anayasa Mahkemesi'ne başvurmuştur.</w:t>
      </w:r>
    </w:p>
    <w:p w:rsidR="00534ADC" w:rsidRDefault="00534ADC" w:rsidP="00534A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4ADC">
        <w:rPr>
          <w:rFonts w:ascii="Times New Roman" w:eastAsia="Times New Roman" w:hAnsi="Times New Roman" w:cs="Times New Roman"/>
          <w:bCs/>
          <w:color w:val="000000"/>
          <w:sz w:val="24"/>
          <w:szCs w:val="27"/>
          <w:lang w:eastAsia="tr-TR"/>
        </w:rPr>
        <w:t xml:space="preserve">22.11.2001 gün ve 4721 sayılı Türk Medenî Kanunu 8 Aralık 2001 gün ve 24607 sayılı Resmî </w:t>
      </w:r>
      <w:proofErr w:type="spellStart"/>
      <w:r w:rsidRPr="00534ADC">
        <w:rPr>
          <w:rFonts w:ascii="Times New Roman" w:eastAsia="Times New Roman" w:hAnsi="Times New Roman" w:cs="Times New Roman"/>
          <w:bCs/>
          <w:color w:val="000000"/>
          <w:sz w:val="24"/>
          <w:szCs w:val="27"/>
          <w:lang w:eastAsia="tr-TR"/>
        </w:rPr>
        <w:t>Gazete'de</w:t>
      </w:r>
      <w:proofErr w:type="spellEnd"/>
      <w:r w:rsidRPr="00534ADC">
        <w:rPr>
          <w:rFonts w:ascii="Times New Roman" w:eastAsia="Times New Roman" w:hAnsi="Times New Roman" w:cs="Times New Roman"/>
          <w:bCs/>
          <w:color w:val="000000"/>
          <w:sz w:val="24"/>
          <w:szCs w:val="27"/>
          <w:lang w:eastAsia="tr-TR"/>
        </w:rPr>
        <w:t xml:space="preserve"> yayımlanarak yürürlüğe girmiştir. Medenî Kanun'da yapılan yeni düzenlemeler ile nesep hukukunda değişiklikler yapılmış; evlilik içi- evlilik dışı çocuk ayırımı dolayısı ile kişisel sonuçlu- malî sonuçlu babalık davası düzenlemesi de kalkmıştır. Yeni düzenlemeyle tanıma ve babalık hükmü ile çocuk ile baba arasında sahih olmayan nesep bağı değil, sahih nesep bağı kurulacaktır. </w:t>
      </w:r>
      <w:proofErr w:type="gramStart"/>
      <w:r w:rsidRPr="00534ADC">
        <w:rPr>
          <w:rFonts w:ascii="Times New Roman" w:eastAsia="Times New Roman" w:hAnsi="Times New Roman" w:cs="Times New Roman"/>
          <w:bCs/>
          <w:color w:val="000000"/>
          <w:sz w:val="24"/>
          <w:szCs w:val="27"/>
          <w:lang w:eastAsia="tr-TR"/>
        </w:rPr>
        <w:t>itiraz</w:t>
      </w:r>
      <w:proofErr w:type="gramEnd"/>
      <w:r w:rsidRPr="00534ADC">
        <w:rPr>
          <w:rFonts w:ascii="Times New Roman" w:eastAsia="Times New Roman" w:hAnsi="Times New Roman" w:cs="Times New Roman"/>
          <w:bCs/>
          <w:color w:val="000000"/>
          <w:sz w:val="24"/>
          <w:szCs w:val="27"/>
          <w:lang w:eastAsia="tr-TR"/>
        </w:rPr>
        <w:t xml:space="preserve"> konusu iptali istenen babalık davasının malî ve kişisel sonuçlu olabileceğine ilişkin davanın konusunu düzenleyen Medeni Kanun'un 297. maddesi ile kişisel sonuçlu babalık davasına hükmedilmesi için yasal şartları düzenleyen 310. maddesindeki kurallar kabul edilen yeni Yasa'da yer almamaktadır.</w:t>
      </w:r>
    </w:p>
    <w:p w:rsidR="00534ADC" w:rsidRDefault="00534ADC" w:rsidP="00534A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34ADC">
        <w:rPr>
          <w:rFonts w:ascii="Times New Roman" w:eastAsia="Times New Roman" w:hAnsi="Times New Roman" w:cs="Times New Roman"/>
          <w:bCs/>
          <w:color w:val="000000"/>
          <w:sz w:val="24"/>
          <w:szCs w:val="27"/>
          <w:lang w:eastAsia="tr-TR"/>
        </w:rPr>
        <w:t xml:space="preserve">8 Aralık 2001 gün ve 24607 sayılı Resmî </w:t>
      </w:r>
      <w:proofErr w:type="spellStart"/>
      <w:r w:rsidRPr="00534ADC">
        <w:rPr>
          <w:rFonts w:ascii="Times New Roman" w:eastAsia="Times New Roman" w:hAnsi="Times New Roman" w:cs="Times New Roman"/>
          <w:bCs/>
          <w:color w:val="000000"/>
          <w:sz w:val="24"/>
          <w:szCs w:val="27"/>
          <w:lang w:eastAsia="tr-TR"/>
        </w:rPr>
        <w:t>Gazete'de</w:t>
      </w:r>
      <w:proofErr w:type="spellEnd"/>
      <w:r w:rsidRPr="00534ADC">
        <w:rPr>
          <w:rFonts w:ascii="Times New Roman" w:eastAsia="Times New Roman" w:hAnsi="Times New Roman" w:cs="Times New Roman"/>
          <w:bCs/>
          <w:color w:val="000000"/>
          <w:sz w:val="24"/>
          <w:szCs w:val="27"/>
          <w:lang w:eastAsia="tr-TR"/>
        </w:rPr>
        <w:t xml:space="preserve"> yayımlanan 4722 sayılı Türk Medenî Kanununun Yürürlüğü ve Uygulama Şekli Hakkında Kanun'un 13. maddesinde de Türk Medenî Kanunu'nun yürürlüğe girmesinden önce açılmış olan babalık davalarının da yeni kanun hükümlerine göre karara bağlanacağı belirtildiğinden, itiraz konusu kurallar görülmekte olan davada uygulanacak kural niteliğini yitirmiştir.</w:t>
      </w:r>
      <w:proofErr w:type="gramEnd"/>
    </w:p>
    <w:p w:rsidR="00534ADC" w:rsidRDefault="00534ADC" w:rsidP="00534A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4ADC">
        <w:rPr>
          <w:rFonts w:ascii="Times New Roman" w:eastAsia="Times New Roman" w:hAnsi="Times New Roman" w:cs="Times New Roman"/>
          <w:bCs/>
          <w:color w:val="000000"/>
          <w:sz w:val="24"/>
          <w:szCs w:val="27"/>
          <w:lang w:eastAsia="tr-TR"/>
        </w:rPr>
        <w:t>Açıklanan nedenlerle konusu kalmayan itiraz başvurusu hakkında karar verilmesine yer bulunmamaktadır.</w:t>
      </w:r>
    </w:p>
    <w:p w:rsidR="00534ADC" w:rsidRDefault="00534ADC" w:rsidP="00534A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4ADC">
        <w:rPr>
          <w:rFonts w:ascii="Times New Roman" w:eastAsia="Times New Roman" w:hAnsi="Times New Roman" w:cs="Times New Roman"/>
          <w:bCs/>
          <w:color w:val="000000"/>
          <w:sz w:val="24"/>
          <w:szCs w:val="27"/>
          <w:lang w:eastAsia="tr-TR"/>
        </w:rPr>
        <w:t>V- SONUÇ</w:t>
      </w:r>
    </w:p>
    <w:p w:rsidR="00534ADC" w:rsidRDefault="00534ADC" w:rsidP="00534A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4ADC">
        <w:rPr>
          <w:rFonts w:ascii="Times New Roman" w:eastAsia="Times New Roman" w:hAnsi="Times New Roman" w:cs="Times New Roman"/>
          <w:bCs/>
          <w:color w:val="000000"/>
          <w:sz w:val="24"/>
          <w:szCs w:val="27"/>
          <w:lang w:eastAsia="tr-TR"/>
        </w:rPr>
        <w:t xml:space="preserve">22.11.2001 günlü, 4721 sayılı Türk Medenî Kanunu ile yürürlükten kaldırılan 17.2.1926 günlü, 743 sayılı "Türk Kanunu </w:t>
      </w:r>
      <w:proofErr w:type="spellStart"/>
      <w:r w:rsidRPr="00534ADC">
        <w:rPr>
          <w:rFonts w:ascii="Times New Roman" w:eastAsia="Times New Roman" w:hAnsi="Times New Roman" w:cs="Times New Roman"/>
          <w:bCs/>
          <w:color w:val="000000"/>
          <w:sz w:val="24"/>
          <w:szCs w:val="27"/>
          <w:lang w:eastAsia="tr-TR"/>
        </w:rPr>
        <w:t>Medenisi"nin</w:t>
      </w:r>
      <w:proofErr w:type="spellEnd"/>
      <w:r w:rsidRPr="00534ADC">
        <w:rPr>
          <w:rFonts w:ascii="Times New Roman" w:eastAsia="Times New Roman" w:hAnsi="Times New Roman" w:cs="Times New Roman"/>
          <w:bCs/>
          <w:color w:val="000000"/>
          <w:sz w:val="24"/>
          <w:szCs w:val="27"/>
          <w:lang w:eastAsia="tr-TR"/>
        </w:rPr>
        <w:t xml:space="preserve">, konusu kalmayan 297. maddesinin birinci fıkrası ve 310. maddesinin "...münasebeti cinsiye bir cürüm... </w:t>
      </w:r>
      <w:proofErr w:type="gramStart"/>
      <w:r w:rsidRPr="00534ADC">
        <w:rPr>
          <w:rFonts w:ascii="Times New Roman" w:eastAsia="Times New Roman" w:hAnsi="Times New Roman" w:cs="Times New Roman"/>
          <w:bCs/>
          <w:color w:val="000000"/>
          <w:sz w:val="24"/>
          <w:szCs w:val="27"/>
          <w:lang w:eastAsia="tr-TR"/>
        </w:rPr>
        <w:t>teşkil</w:t>
      </w:r>
      <w:proofErr w:type="gramEnd"/>
      <w:r w:rsidRPr="00534ADC">
        <w:rPr>
          <w:rFonts w:ascii="Times New Roman" w:eastAsia="Times New Roman" w:hAnsi="Times New Roman" w:cs="Times New Roman"/>
          <w:bCs/>
          <w:color w:val="000000"/>
          <w:sz w:val="24"/>
          <w:szCs w:val="27"/>
          <w:lang w:eastAsia="tr-TR"/>
        </w:rPr>
        <w:t xml:space="preserve"> eylediği takdirde; müddeinin talebi üzerine hâkim, onun babalığına hükmeder" kuralına ilişkin itiraz başvurusu hakkında KARAR VERİLMESİNE YER OLMADIĞINA, 20.3.2002 gününde OYBİRLİĞİYLE karar verildi.</w:t>
      </w:r>
    </w:p>
    <w:p w:rsidR="00534ADC" w:rsidRPr="00534ADC" w:rsidRDefault="00534ADC" w:rsidP="00534A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4ADC">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534ADC" w:rsidRPr="00534ADC" w:rsidTr="00534ADC">
        <w:trPr>
          <w:tblCellSpacing w:w="0" w:type="dxa"/>
          <w:jc w:val="center"/>
        </w:trPr>
        <w:tc>
          <w:tcPr>
            <w:tcW w:w="1667" w:type="pct"/>
            <w:hideMark/>
          </w:tcPr>
          <w:p w:rsidR="00534ADC" w:rsidRPr="00534ADC" w:rsidRDefault="00534ADC" w:rsidP="00534ADC">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534ADC">
              <w:rPr>
                <w:rFonts w:ascii="Times New Roman" w:eastAsia="Times New Roman" w:hAnsi="Times New Roman" w:cs="Times New Roman"/>
                <w:bCs/>
                <w:sz w:val="24"/>
                <w:szCs w:val="24"/>
                <w:lang w:eastAsia="tr-TR"/>
              </w:rPr>
              <w:t> </w:t>
            </w:r>
          </w:p>
        </w:tc>
        <w:tc>
          <w:tcPr>
            <w:tcW w:w="1667" w:type="pct"/>
            <w:gridSpan w:val="2"/>
            <w:hideMark/>
          </w:tcPr>
          <w:p w:rsidR="00534ADC" w:rsidRPr="00534ADC" w:rsidRDefault="00534ADC" w:rsidP="00534A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ADC">
              <w:rPr>
                <w:rFonts w:ascii="Times New Roman" w:eastAsia="Times New Roman" w:hAnsi="Times New Roman" w:cs="Times New Roman"/>
                <w:bCs/>
                <w:sz w:val="24"/>
                <w:szCs w:val="24"/>
                <w:lang w:eastAsia="tr-TR"/>
              </w:rPr>
              <w:t> </w:t>
            </w:r>
          </w:p>
        </w:tc>
        <w:tc>
          <w:tcPr>
            <w:tcW w:w="1667" w:type="pct"/>
            <w:hideMark/>
          </w:tcPr>
          <w:p w:rsidR="00534ADC" w:rsidRPr="00534ADC" w:rsidRDefault="00534ADC" w:rsidP="00534A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ADC">
              <w:rPr>
                <w:rFonts w:ascii="Times New Roman" w:eastAsia="Times New Roman" w:hAnsi="Times New Roman" w:cs="Times New Roman"/>
                <w:bCs/>
                <w:sz w:val="24"/>
                <w:szCs w:val="24"/>
                <w:lang w:eastAsia="tr-TR"/>
              </w:rPr>
              <w:t> </w:t>
            </w:r>
          </w:p>
        </w:tc>
      </w:tr>
      <w:tr w:rsidR="00534ADC" w:rsidRPr="00534ADC" w:rsidTr="00534ADC">
        <w:trPr>
          <w:tblCellSpacing w:w="0" w:type="dxa"/>
          <w:jc w:val="center"/>
        </w:trPr>
        <w:tc>
          <w:tcPr>
            <w:tcW w:w="1667" w:type="pct"/>
            <w:hideMark/>
          </w:tcPr>
          <w:p w:rsidR="00534ADC" w:rsidRPr="00534ADC" w:rsidRDefault="00534ADC" w:rsidP="00534A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ADC">
              <w:rPr>
                <w:rFonts w:ascii="Times New Roman" w:eastAsia="Times New Roman" w:hAnsi="Times New Roman" w:cs="Times New Roman"/>
                <w:bCs/>
                <w:sz w:val="24"/>
                <w:szCs w:val="24"/>
                <w:lang w:eastAsia="tr-TR"/>
              </w:rPr>
              <w:t>Başkan</w:t>
            </w:r>
          </w:p>
          <w:p w:rsidR="00534ADC" w:rsidRPr="00534ADC" w:rsidRDefault="00534ADC" w:rsidP="00534A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ADC">
              <w:rPr>
                <w:rFonts w:ascii="Times New Roman" w:eastAsia="Times New Roman" w:hAnsi="Times New Roman" w:cs="Times New Roman"/>
                <w:bCs/>
                <w:sz w:val="24"/>
                <w:szCs w:val="24"/>
                <w:lang w:eastAsia="tr-TR"/>
              </w:rPr>
              <w:t>Mustafa BUMİN</w:t>
            </w:r>
          </w:p>
        </w:tc>
        <w:tc>
          <w:tcPr>
            <w:tcW w:w="1667" w:type="pct"/>
            <w:gridSpan w:val="2"/>
            <w:hideMark/>
          </w:tcPr>
          <w:p w:rsidR="00534ADC" w:rsidRPr="00534ADC" w:rsidRDefault="00534ADC" w:rsidP="00534A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ADC">
              <w:rPr>
                <w:rFonts w:ascii="Times New Roman" w:eastAsia="Times New Roman" w:hAnsi="Times New Roman" w:cs="Times New Roman"/>
                <w:bCs/>
                <w:sz w:val="24"/>
                <w:szCs w:val="24"/>
                <w:lang w:eastAsia="tr-TR"/>
              </w:rPr>
              <w:t>Başkanvekili</w:t>
            </w:r>
          </w:p>
          <w:p w:rsidR="00534ADC" w:rsidRPr="00534ADC" w:rsidRDefault="00534ADC" w:rsidP="00534A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ADC">
              <w:rPr>
                <w:rFonts w:ascii="Times New Roman" w:eastAsia="Times New Roman" w:hAnsi="Times New Roman" w:cs="Times New Roman"/>
                <w:bCs/>
                <w:sz w:val="24"/>
                <w:szCs w:val="24"/>
                <w:lang w:eastAsia="tr-TR"/>
              </w:rPr>
              <w:t>Haşim KILIÇ</w:t>
            </w:r>
          </w:p>
        </w:tc>
        <w:tc>
          <w:tcPr>
            <w:tcW w:w="1667" w:type="pct"/>
            <w:hideMark/>
          </w:tcPr>
          <w:p w:rsidR="00534ADC" w:rsidRPr="00534ADC" w:rsidRDefault="00534ADC" w:rsidP="00534A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ADC">
              <w:rPr>
                <w:rFonts w:ascii="Times New Roman" w:eastAsia="Times New Roman" w:hAnsi="Times New Roman" w:cs="Times New Roman"/>
                <w:bCs/>
                <w:sz w:val="24"/>
                <w:szCs w:val="24"/>
                <w:lang w:eastAsia="tr-TR"/>
              </w:rPr>
              <w:t>Üye</w:t>
            </w:r>
          </w:p>
          <w:p w:rsidR="00534ADC" w:rsidRPr="00534ADC" w:rsidRDefault="00534ADC" w:rsidP="00534AD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34ADC">
              <w:rPr>
                <w:rFonts w:ascii="Times New Roman" w:eastAsia="Times New Roman" w:hAnsi="Times New Roman" w:cs="Times New Roman"/>
                <w:bCs/>
                <w:sz w:val="24"/>
                <w:szCs w:val="24"/>
                <w:lang w:eastAsia="tr-TR"/>
              </w:rPr>
              <w:t>Samia</w:t>
            </w:r>
            <w:proofErr w:type="spellEnd"/>
            <w:r w:rsidRPr="00534ADC">
              <w:rPr>
                <w:rFonts w:ascii="Times New Roman" w:eastAsia="Times New Roman" w:hAnsi="Times New Roman" w:cs="Times New Roman"/>
                <w:bCs/>
                <w:sz w:val="24"/>
                <w:szCs w:val="24"/>
                <w:lang w:eastAsia="tr-TR"/>
              </w:rPr>
              <w:t xml:space="preserve"> AKBULUT</w:t>
            </w:r>
          </w:p>
        </w:tc>
      </w:tr>
      <w:tr w:rsidR="00534ADC" w:rsidRPr="00534ADC" w:rsidTr="00534ADC">
        <w:trPr>
          <w:tblCellSpacing w:w="0" w:type="dxa"/>
          <w:jc w:val="center"/>
        </w:trPr>
        <w:tc>
          <w:tcPr>
            <w:tcW w:w="1667" w:type="pct"/>
            <w:hideMark/>
          </w:tcPr>
          <w:p w:rsidR="00534ADC" w:rsidRPr="00534ADC" w:rsidRDefault="00534ADC" w:rsidP="00534A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ADC">
              <w:rPr>
                <w:rFonts w:ascii="Times New Roman" w:eastAsia="Times New Roman" w:hAnsi="Times New Roman" w:cs="Times New Roman"/>
                <w:bCs/>
                <w:sz w:val="24"/>
                <w:szCs w:val="24"/>
                <w:lang w:eastAsia="tr-TR"/>
              </w:rPr>
              <w:t> </w:t>
            </w:r>
          </w:p>
        </w:tc>
        <w:tc>
          <w:tcPr>
            <w:tcW w:w="1667" w:type="pct"/>
            <w:gridSpan w:val="2"/>
            <w:hideMark/>
          </w:tcPr>
          <w:p w:rsidR="00534ADC" w:rsidRPr="00534ADC" w:rsidRDefault="00534ADC" w:rsidP="00534A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ADC">
              <w:rPr>
                <w:rFonts w:ascii="Times New Roman" w:eastAsia="Times New Roman" w:hAnsi="Times New Roman" w:cs="Times New Roman"/>
                <w:bCs/>
                <w:sz w:val="24"/>
                <w:szCs w:val="24"/>
                <w:lang w:eastAsia="tr-TR"/>
              </w:rPr>
              <w:t> </w:t>
            </w:r>
          </w:p>
        </w:tc>
        <w:tc>
          <w:tcPr>
            <w:tcW w:w="1667" w:type="pct"/>
            <w:hideMark/>
          </w:tcPr>
          <w:p w:rsidR="00534ADC" w:rsidRPr="00534ADC" w:rsidRDefault="00534ADC" w:rsidP="00534A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ADC">
              <w:rPr>
                <w:rFonts w:ascii="Times New Roman" w:eastAsia="Times New Roman" w:hAnsi="Times New Roman" w:cs="Times New Roman"/>
                <w:bCs/>
                <w:sz w:val="24"/>
                <w:szCs w:val="24"/>
                <w:lang w:eastAsia="tr-TR"/>
              </w:rPr>
              <w:t> </w:t>
            </w:r>
          </w:p>
        </w:tc>
      </w:tr>
      <w:tr w:rsidR="00534ADC" w:rsidRPr="00534ADC" w:rsidTr="00534ADC">
        <w:trPr>
          <w:tblCellSpacing w:w="0" w:type="dxa"/>
          <w:jc w:val="center"/>
        </w:trPr>
        <w:tc>
          <w:tcPr>
            <w:tcW w:w="1667" w:type="pct"/>
            <w:hideMark/>
          </w:tcPr>
          <w:p w:rsidR="00534ADC" w:rsidRPr="00534ADC" w:rsidRDefault="00534ADC" w:rsidP="00534A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ADC">
              <w:rPr>
                <w:rFonts w:ascii="Times New Roman" w:eastAsia="Times New Roman" w:hAnsi="Times New Roman" w:cs="Times New Roman"/>
                <w:bCs/>
                <w:sz w:val="24"/>
                <w:szCs w:val="24"/>
                <w:lang w:eastAsia="tr-TR"/>
              </w:rPr>
              <w:t> </w:t>
            </w:r>
          </w:p>
        </w:tc>
        <w:tc>
          <w:tcPr>
            <w:tcW w:w="1667" w:type="pct"/>
            <w:gridSpan w:val="2"/>
            <w:hideMark/>
          </w:tcPr>
          <w:p w:rsidR="00534ADC" w:rsidRPr="00534ADC" w:rsidRDefault="00534ADC" w:rsidP="00534A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ADC">
              <w:rPr>
                <w:rFonts w:ascii="Times New Roman" w:eastAsia="Times New Roman" w:hAnsi="Times New Roman" w:cs="Times New Roman"/>
                <w:bCs/>
                <w:sz w:val="24"/>
                <w:szCs w:val="24"/>
                <w:lang w:eastAsia="tr-TR"/>
              </w:rPr>
              <w:t> </w:t>
            </w:r>
          </w:p>
        </w:tc>
        <w:tc>
          <w:tcPr>
            <w:tcW w:w="1667" w:type="pct"/>
            <w:hideMark/>
          </w:tcPr>
          <w:p w:rsidR="00534ADC" w:rsidRPr="00534ADC" w:rsidRDefault="00534ADC" w:rsidP="00534A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ADC">
              <w:rPr>
                <w:rFonts w:ascii="Times New Roman" w:eastAsia="Times New Roman" w:hAnsi="Times New Roman" w:cs="Times New Roman"/>
                <w:bCs/>
                <w:sz w:val="24"/>
                <w:szCs w:val="24"/>
                <w:lang w:eastAsia="tr-TR"/>
              </w:rPr>
              <w:t> </w:t>
            </w:r>
          </w:p>
        </w:tc>
      </w:tr>
      <w:tr w:rsidR="00534ADC" w:rsidRPr="00534ADC" w:rsidTr="00534ADC">
        <w:trPr>
          <w:tblCellSpacing w:w="0" w:type="dxa"/>
          <w:jc w:val="center"/>
        </w:trPr>
        <w:tc>
          <w:tcPr>
            <w:tcW w:w="1667" w:type="pct"/>
            <w:hideMark/>
          </w:tcPr>
          <w:p w:rsidR="00534ADC" w:rsidRPr="00534ADC" w:rsidRDefault="00534ADC" w:rsidP="00534A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ADC">
              <w:rPr>
                <w:rFonts w:ascii="Times New Roman" w:eastAsia="Times New Roman" w:hAnsi="Times New Roman" w:cs="Times New Roman"/>
                <w:bCs/>
                <w:sz w:val="24"/>
                <w:szCs w:val="24"/>
                <w:lang w:eastAsia="tr-TR"/>
              </w:rPr>
              <w:t>Üye</w:t>
            </w:r>
          </w:p>
          <w:p w:rsidR="00534ADC" w:rsidRPr="00534ADC" w:rsidRDefault="00534ADC" w:rsidP="00534A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ADC">
              <w:rPr>
                <w:rFonts w:ascii="Times New Roman" w:eastAsia="Times New Roman" w:hAnsi="Times New Roman" w:cs="Times New Roman"/>
                <w:bCs/>
                <w:sz w:val="24"/>
                <w:szCs w:val="24"/>
                <w:lang w:eastAsia="tr-TR"/>
              </w:rPr>
              <w:t>Yalçın ACARGÜN</w:t>
            </w:r>
          </w:p>
        </w:tc>
        <w:tc>
          <w:tcPr>
            <w:tcW w:w="1667" w:type="pct"/>
            <w:gridSpan w:val="2"/>
            <w:hideMark/>
          </w:tcPr>
          <w:p w:rsidR="00534ADC" w:rsidRPr="00534ADC" w:rsidRDefault="00534ADC" w:rsidP="00534A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ADC">
              <w:rPr>
                <w:rFonts w:ascii="Times New Roman" w:eastAsia="Times New Roman" w:hAnsi="Times New Roman" w:cs="Times New Roman"/>
                <w:bCs/>
                <w:sz w:val="24"/>
                <w:szCs w:val="24"/>
                <w:lang w:eastAsia="tr-TR"/>
              </w:rPr>
              <w:t>Üye</w:t>
            </w:r>
          </w:p>
          <w:p w:rsidR="00534ADC" w:rsidRPr="00534ADC" w:rsidRDefault="00534ADC" w:rsidP="00534AD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34ADC">
              <w:rPr>
                <w:rFonts w:ascii="Times New Roman" w:eastAsia="Times New Roman" w:hAnsi="Times New Roman" w:cs="Times New Roman"/>
                <w:bCs/>
                <w:sz w:val="24"/>
                <w:szCs w:val="24"/>
                <w:lang w:eastAsia="tr-TR"/>
              </w:rPr>
              <w:t>Sacit</w:t>
            </w:r>
            <w:proofErr w:type="spellEnd"/>
            <w:r w:rsidRPr="00534ADC">
              <w:rPr>
                <w:rFonts w:ascii="Times New Roman" w:eastAsia="Times New Roman" w:hAnsi="Times New Roman" w:cs="Times New Roman"/>
                <w:bCs/>
                <w:sz w:val="24"/>
                <w:szCs w:val="24"/>
                <w:lang w:eastAsia="tr-TR"/>
              </w:rPr>
              <w:t xml:space="preserve"> ADALI</w:t>
            </w:r>
          </w:p>
        </w:tc>
        <w:tc>
          <w:tcPr>
            <w:tcW w:w="1667" w:type="pct"/>
            <w:hideMark/>
          </w:tcPr>
          <w:p w:rsidR="00534ADC" w:rsidRPr="00534ADC" w:rsidRDefault="00534ADC" w:rsidP="00534A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ADC">
              <w:rPr>
                <w:rFonts w:ascii="Times New Roman" w:eastAsia="Times New Roman" w:hAnsi="Times New Roman" w:cs="Times New Roman"/>
                <w:bCs/>
                <w:sz w:val="24"/>
                <w:szCs w:val="24"/>
                <w:lang w:eastAsia="tr-TR"/>
              </w:rPr>
              <w:t>Üye</w:t>
            </w:r>
          </w:p>
          <w:p w:rsidR="00534ADC" w:rsidRPr="00534ADC" w:rsidRDefault="00534ADC" w:rsidP="00534A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ADC">
              <w:rPr>
                <w:rFonts w:ascii="Times New Roman" w:eastAsia="Times New Roman" w:hAnsi="Times New Roman" w:cs="Times New Roman"/>
                <w:bCs/>
                <w:sz w:val="24"/>
                <w:szCs w:val="24"/>
                <w:lang w:eastAsia="tr-TR"/>
              </w:rPr>
              <w:t>Fulya KANTARCIOĞLU</w:t>
            </w:r>
          </w:p>
        </w:tc>
      </w:tr>
      <w:tr w:rsidR="00534ADC" w:rsidRPr="00534ADC" w:rsidTr="00534ADC">
        <w:trPr>
          <w:tblCellSpacing w:w="0" w:type="dxa"/>
          <w:jc w:val="center"/>
        </w:trPr>
        <w:tc>
          <w:tcPr>
            <w:tcW w:w="1667" w:type="pct"/>
            <w:hideMark/>
          </w:tcPr>
          <w:p w:rsidR="00534ADC" w:rsidRPr="00534ADC" w:rsidRDefault="00534ADC" w:rsidP="00534A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ADC">
              <w:rPr>
                <w:rFonts w:ascii="Times New Roman" w:eastAsia="Times New Roman" w:hAnsi="Times New Roman" w:cs="Times New Roman"/>
                <w:bCs/>
                <w:sz w:val="24"/>
                <w:szCs w:val="24"/>
                <w:lang w:eastAsia="tr-TR"/>
              </w:rPr>
              <w:t> </w:t>
            </w:r>
          </w:p>
        </w:tc>
        <w:tc>
          <w:tcPr>
            <w:tcW w:w="1667" w:type="pct"/>
            <w:gridSpan w:val="2"/>
            <w:hideMark/>
          </w:tcPr>
          <w:p w:rsidR="00534ADC" w:rsidRPr="00534ADC" w:rsidRDefault="00534ADC" w:rsidP="00534A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ADC">
              <w:rPr>
                <w:rFonts w:ascii="Times New Roman" w:eastAsia="Times New Roman" w:hAnsi="Times New Roman" w:cs="Times New Roman"/>
                <w:bCs/>
                <w:sz w:val="24"/>
                <w:szCs w:val="24"/>
                <w:lang w:eastAsia="tr-TR"/>
              </w:rPr>
              <w:t> </w:t>
            </w:r>
          </w:p>
        </w:tc>
        <w:tc>
          <w:tcPr>
            <w:tcW w:w="1667" w:type="pct"/>
            <w:hideMark/>
          </w:tcPr>
          <w:p w:rsidR="00534ADC" w:rsidRPr="00534ADC" w:rsidRDefault="00534ADC" w:rsidP="00534A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ADC">
              <w:rPr>
                <w:rFonts w:ascii="Times New Roman" w:eastAsia="Times New Roman" w:hAnsi="Times New Roman" w:cs="Times New Roman"/>
                <w:bCs/>
                <w:sz w:val="24"/>
                <w:szCs w:val="24"/>
                <w:lang w:eastAsia="tr-TR"/>
              </w:rPr>
              <w:t> </w:t>
            </w:r>
          </w:p>
        </w:tc>
      </w:tr>
      <w:tr w:rsidR="00534ADC" w:rsidRPr="00534ADC" w:rsidTr="00534ADC">
        <w:trPr>
          <w:tblCellSpacing w:w="0" w:type="dxa"/>
          <w:jc w:val="center"/>
        </w:trPr>
        <w:tc>
          <w:tcPr>
            <w:tcW w:w="1667" w:type="pct"/>
            <w:hideMark/>
          </w:tcPr>
          <w:p w:rsidR="00534ADC" w:rsidRPr="00534ADC" w:rsidRDefault="00534ADC" w:rsidP="00534A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ADC">
              <w:rPr>
                <w:rFonts w:ascii="Times New Roman" w:eastAsia="Times New Roman" w:hAnsi="Times New Roman" w:cs="Times New Roman"/>
                <w:bCs/>
                <w:sz w:val="24"/>
                <w:szCs w:val="24"/>
                <w:lang w:eastAsia="tr-TR"/>
              </w:rPr>
              <w:lastRenderedPageBreak/>
              <w:t> </w:t>
            </w:r>
          </w:p>
        </w:tc>
        <w:tc>
          <w:tcPr>
            <w:tcW w:w="1667" w:type="pct"/>
            <w:gridSpan w:val="2"/>
            <w:hideMark/>
          </w:tcPr>
          <w:p w:rsidR="00534ADC" w:rsidRPr="00534ADC" w:rsidRDefault="00534ADC" w:rsidP="00534A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ADC">
              <w:rPr>
                <w:rFonts w:ascii="Times New Roman" w:eastAsia="Times New Roman" w:hAnsi="Times New Roman" w:cs="Times New Roman"/>
                <w:bCs/>
                <w:sz w:val="24"/>
                <w:szCs w:val="24"/>
                <w:lang w:eastAsia="tr-TR"/>
              </w:rPr>
              <w:t> </w:t>
            </w:r>
          </w:p>
        </w:tc>
        <w:tc>
          <w:tcPr>
            <w:tcW w:w="1667" w:type="pct"/>
            <w:hideMark/>
          </w:tcPr>
          <w:p w:rsidR="00534ADC" w:rsidRPr="00534ADC" w:rsidRDefault="00534ADC" w:rsidP="00534A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ADC">
              <w:rPr>
                <w:rFonts w:ascii="Times New Roman" w:eastAsia="Times New Roman" w:hAnsi="Times New Roman" w:cs="Times New Roman"/>
                <w:bCs/>
                <w:sz w:val="24"/>
                <w:szCs w:val="24"/>
                <w:lang w:eastAsia="tr-TR"/>
              </w:rPr>
              <w:t> </w:t>
            </w:r>
          </w:p>
        </w:tc>
      </w:tr>
      <w:tr w:rsidR="00534ADC" w:rsidRPr="00534ADC" w:rsidTr="00534ADC">
        <w:trPr>
          <w:tblCellSpacing w:w="0" w:type="dxa"/>
          <w:jc w:val="center"/>
        </w:trPr>
        <w:tc>
          <w:tcPr>
            <w:tcW w:w="1667" w:type="pct"/>
            <w:hideMark/>
          </w:tcPr>
          <w:p w:rsidR="00534ADC" w:rsidRPr="00534ADC" w:rsidRDefault="00534ADC" w:rsidP="00534A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ADC">
              <w:rPr>
                <w:rFonts w:ascii="Times New Roman" w:eastAsia="Times New Roman" w:hAnsi="Times New Roman" w:cs="Times New Roman"/>
                <w:bCs/>
                <w:sz w:val="24"/>
                <w:szCs w:val="24"/>
                <w:lang w:eastAsia="tr-TR"/>
              </w:rPr>
              <w:t>Üye</w:t>
            </w:r>
          </w:p>
          <w:p w:rsidR="00534ADC" w:rsidRPr="00534ADC" w:rsidRDefault="00534ADC" w:rsidP="00534A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ADC">
              <w:rPr>
                <w:rFonts w:ascii="Times New Roman" w:eastAsia="Times New Roman" w:hAnsi="Times New Roman" w:cs="Times New Roman"/>
                <w:bCs/>
                <w:sz w:val="24"/>
                <w:szCs w:val="24"/>
                <w:lang w:eastAsia="tr-TR"/>
              </w:rPr>
              <w:t>Rüştü SÖNMEZ</w:t>
            </w:r>
          </w:p>
        </w:tc>
        <w:tc>
          <w:tcPr>
            <w:tcW w:w="1667" w:type="pct"/>
            <w:gridSpan w:val="2"/>
            <w:hideMark/>
          </w:tcPr>
          <w:p w:rsidR="00534ADC" w:rsidRPr="00534ADC" w:rsidRDefault="00534ADC" w:rsidP="00534A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ADC">
              <w:rPr>
                <w:rFonts w:ascii="Times New Roman" w:eastAsia="Times New Roman" w:hAnsi="Times New Roman" w:cs="Times New Roman"/>
                <w:bCs/>
                <w:sz w:val="24"/>
                <w:szCs w:val="24"/>
                <w:lang w:eastAsia="tr-TR"/>
              </w:rPr>
              <w:t>Üye</w:t>
            </w:r>
          </w:p>
          <w:p w:rsidR="00534ADC" w:rsidRPr="00534ADC" w:rsidRDefault="00534ADC" w:rsidP="00534A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ADC">
              <w:rPr>
                <w:rFonts w:ascii="Times New Roman" w:eastAsia="Times New Roman" w:hAnsi="Times New Roman" w:cs="Times New Roman"/>
                <w:bCs/>
                <w:sz w:val="24"/>
                <w:szCs w:val="24"/>
                <w:lang w:eastAsia="tr-TR"/>
              </w:rPr>
              <w:t>Ertuğrul ERSOY</w:t>
            </w:r>
          </w:p>
        </w:tc>
        <w:tc>
          <w:tcPr>
            <w:tcW w:w="1667" w:type="pct"/>
            <w:hideMark/>
          </w:tcPr>
          <w:p w:rsidR="00534ADC" w:rsidRPr="00534ADC" w:rsidRDefault="00534ADC" w:rsidP="00534A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ADC">
              <w:rPr>
                <w:rFonts w:ascii="Times New Roman" w:eastAsia="Times New Roman" w:hAnsi="Times New Roman" w:cs="Times New Roman"/>
                <w:bCs/>
                <w:sz w:val="24"/>
                <w:szCs w:val="24"/>
                <w:lang w:eastAsia="tr-TR"/>
              </w:rPr>
              <w:t>Üye</w:t>
            </w:r>
          </w:p>
          <w:p w:rsidR="00534ADC" w:rsidRPr="00534ADC" w:rsidRDefault="00534ADC" w:rsidP="00534A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ADC">
              <w:rPr>
                <w:rFonts w:ascii="Times New Roman" w:eastAsia="Times New Roman" w:hAnsi="Times New Roman" w:cs="Times New Roman"/>
                <w:bCs/>
                <w:sz w:val="24"/>
                <w:szCs w:val="24"/>
                <w:lang w:eastAsia="tr-TR"/>
              </w:rPr>
              <w:t>Tülay TUĞCU</w:t>
            </w:r>
          </w:p>
        </w:tc>
      </w:tr>
      <w:tr w:rsidR="00534ADC" w:rsidRPr="00534ADC" w:rsidTr="00534ADC">
        <w:trPr>
          <w:tblCellSpacing w:w="0" w:type="dxa"/>
          <w:jc w:val="center"/>
        </w:trPr>
        <w:tc>
          <w:tcPr>
            <w:tcW w:w="2500" w:type="pct"/>
            <w:gridSpan w:val="2"/>
            <w:hideMark/>
          </w:tcPr>
          <w:p w:rsidR="00534ADC" w:rsidRPr="00534ADC" w:rsidRDefault="00534ADC" w:rsidP="00534A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ADC">
              <w:rPr>
                <w:rFonts w:ascii="Times New Roman" w:eastAsia="Times New Roman" w:hAnsi="Times New Roman" w:cs="Times New Roman"/>
                <w:bCs/>
                <w:sz w:val="24"/>
                <w:szCs w:val="24"/>
                <w:lang w:eastAsia="tr-TR"/>
              </w:rPr>
              <w:t> </w:t>
            </w:r>
          </w:p>
        </w:tc>
        <w:tc>
          <w:tcPr>
            <w:tcW w:w="2500" w:type="pct"/>
            <w:gridSpan w:val="2"/>
            <w:hideMark/>
          </w:tcPr>
          <w:p w:rsidR="00534ADC" w:rsidRPr="00534ADC" w:rsidRDefault="00534ADC" w:rsidP="00534A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ADC">
              <w:rPr>
                <w:rFonts w:ascii="Times New Roman" w:eastAsia="Times New Roman" w:hAnsi="Times New Roman" w:cs="Times New Roman"/>
                <w:bCs/>
                <w:sz w:val="24"/>
                <w:szCs w:val="24"/>
                <w:lang w:eastAsia="tr-TR"/>
              </w:rPr>
              <w:t> </w:t>
            </w:r>
          </w:p>
        </w:tc>
      </w:tr>
      <w:tr w:rsidR="00534ADC" w:rsidRPr="00534ADC" w:rsidTr="00534ADC">
        <w:trPr>
          <w:tblCellSpacing w:w="0" w:type="dxa"/>
          <w:jc w:val="center"/>
        </w:trPr>
        <w:tc>
          <w:tcPr>
            <w:tcW w:w="2500" w:type="pct"/>
            <w:gridSpan w:val="2"/>
            <w:hideMark/>
          </w:tcPr>
          <w:p w:rsidR="00534ADC" w:rsidRPr="00534ADC" w:rsidRDefault="00534ADC" w:rsidP="00534A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ADC">
              <w:rPr>
                <w:rFonts w:ascii="Times New Roman" w:eastAsia="Times New Roman" w:hAnsi="Times New Roman" w:cs="Times New Roman"/>
                <w:bCs/>
                <w:sz w:val="24"/>
                <w:szCs w:val="24"/>
                <w:lang w:eastAsia="tr-TR"/>
              </w:rPr>
              <w:t> </w:t>
            </w:r>
          </w:p>
        </w:tc>
        <w:tc>
          <w:tcPr>
            <w:tcW w:w="2500" w:type="pct"/>
            <w:gridSpan w:val="2"/>
            <w:hideMark/>
          </w:tcPr>
          <w:p w:rsidR="00534ADC" w:rsidRPr="00534ADC" w:rsidRDefault="00534ADC" w:rsidP="00534A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ADC">
              <w:rPr>
                <w:rFonts w:ascii="Times New Roman" w:eastAsia="Times New Roman" w:hAnsi="Times New Roman" w:cs="Times New Roman"/>
                <w:bCs/>
                <w:sz w:val="24"/>
                <w:szCs w:val="24"/>
                <w:lang w:eastAsia="tr-TR"/>
              </w:rPr>
              <w:t> </w:t>
            </w:r>
          </w:p>
        </w:tc>
      </w:tr>
      <w:tr w:rsidR="00534ADC" w:rsidRPr="00534ADC" w:rsidTr="00534ADC">
        <w:trPr>
          <w:tblCellSpacing w:w="0" w:type="dxa"/>
          <w:jc w:val="center"/>
        </w:trPr>
        <w:tc>
          <w:tcPr>
            <w:tcW w:w="2500" w:type="pct"/>
            <w:gridSpan w:val="2"/>
            <w:hideMark/>
          </w:tcPr>
          <w:p w:rsidR="00534ADC" w:rsidRPr="00534ADC" w:rsidRDefault="00534ADC" w:rsidP="00534A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ADC">
              <w:rPr>
                <w:rFonts w:ascii="Times New Roman" w:eastAsia="Times New Roman" w:hAnsi="Times New Roman" w:cs="Times New Roman"/>
                <w:bCs/>
                <w:sz w:val="24"/>
                <w:szCs w:val="24"/>
                <w:lang w:eastAsia="tr-TR"/>
              </w:rPr>
              <w:t>Üye</w:t>
            </w:r>
          </w:p>
          <w:p w:rsidR="00534ADC" w:rsidRPr="00534ADC" w:rsidRDefault="00534ADC" w:rsidP="00534A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ADC">
              <w:rPr>
                <w:rFonts w:ascii="Times New Roman" w:eastAsia="Times New Roman" w:hAnsi="Times New Roman" w:cs="Times New Roman"/>
                <w:bCs/>
                <w:sz w:val="24"/>
                <w:szCs w:val="24"/>
                <w:lang w:eastAsia="tr-TR"/>
              </w:rPr>
              <w:t>Ahmet AKYALÇIN</w:t>
            </w:r>
          </w:p>
        </w:tc>
        <w:tc>
          <w:tcPr>
            <w:tcW w:w="2500" w:type="pct"/>
            <w:gridSpan w:val="2"/>
            <w:hideMark/>
          </w:tcPr>
          <w:p w:rsidR="00534ADC" w:rsidRPr="00534ADC" w:rsidRDefault="00534ADC" w:rsidP="00534A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ADC">
              <w:rPr>
                <w:rFonts w:ascii="Times New Roman" w:eastAsia="Times New Roman" w:hAnsi="Times New Roman" w:cs="Times New Roman"/>
                <w:bCs/>
                <w:sz w:val="24"/>
                <w:szCs w:val="24"/>
                <w:lang w:eastAsia="tr-TR"/>
              </w:rPr>
              <w:t>Üye</w:t>
            </w:r>
          </w:p>
          <w:p w:rsidR="00534ADC" w:rsidRPr="00534ADC" w:rsidRDefault="00534ADC" w:rsidP="00534A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34ADC">
              <w:rPr>
                <w:rFonts w:ascii="Times New Roman" w:eastAsia="Times New Roman" w:hAnsi="Times New Roman" w:cs="Times New Roman"/>
                <w:bCs/>
                <w:sz w:val="24"/>
                <w:szCs w:val="24"/>
                <w:lang w:eastAsia="tr-TR"/>
              </w:rPr>
              <w:t>Enis TUNGA</w:t>
            </w:r>
          </w:p>
        </w:tc>
      </w:tr>
    </w:tbl>
    <w:bookmarkEnd w:id="0"/>
    <w:p w:rsidR="00534ADC" w:rsidRDefault="00534ADC" w:rsidP="00534A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4ADC">
        <w:rPr>
          <w:rFonts w:ascii="Times New Roman" w:eastAsia="Times New Roman" w:hAnsi="Times New Roman" w:cs="Times New Roman"/>
          <w:color w:val="000000"/>
          <w:sz w:val="24"/>
          <w:szCs w:val="27"/>
          <w:lang w:eastAsia="tr-TR"/>
        </w:rPr>
        <w:t> </w:t>
      </w:r>
    </w:p>
    <w:p w:rsidR="00534ADC" w:rsidRPr="00534ADC" w:rsidRDefault="00534ADC" w:rsidP="00534AD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34ADC">
        <w:rPr>
          <w:rFonts w:ascii="Times New Roman" w:eastAsia="Times New Roman" w:hAnsi="Times New Roman" w:cs="Times New Roman"/>
          <w:bCs/>
          <w:color w:val="000000"/>
          <w:sz w:val="24"/>
          <w:szCs w:val="27"/>
          <w:lang w:eastAsia="tr-TR"/>
        </w:rPr>
        <w:t> </w:t>
      </w:r>
    </w:p>
    <w:p w:rsidR="00CE1FB9" w:rsidRPr="00534ADC" w:rsidRDefault="00CE1FB9" w:rsidP="00534ADC">
      <w:pPr>
        <w:spacing w:before="100" w:beforeAutospacing="1" w:after="100" w:afterAutospacing="1" w:line="240" w:lineRule="auto"/>
        <w:ind w:firstLine="709"/>
        <w:jc w:val="both"/>
        <w:rPr>
          <w:rFonts w:ascii="Times New Roman" w:hAnsi="Times New Roman" w:cs="Times New Roman"/>
          <w:sz w:val="24"/>
        </w:rPr>
      </w:pPr>
    </w:p>
    <w:sectPr w:rsidR="00CE1FB9" w:rsidRPr="00534ADC" w:rsidSect="00534AD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506" w:rsidRDefault="00F57506" w:rsidP="00534ADC">
      <w:pPr>
        <w:spacing w:after="0" w:line="240" w:lineRule="auto"/>
      </w:pPr>
      <w:r>
        <w:separator/>
      </w:r>
    </w:p>
  </w:endnote>
  <w:endnote w:type="continuationSeparator" w:id="0">
    <w:p w:rsidR="00F57506" w:rsidRDefault="00F57506" w:rsidP="00534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ADC" w:rsidRDefault="00534ADC" w:rsidP="00C9351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34ADC" w:rsidRDefault="00534ADC" w:rsidP="00534AD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ADC" w:rsidRPr="00534ADC" w:rsidRDefault="00534ADC" w:rsidP="00C93512">
    <w:pPr>
      <w:pStyle w:val="Altbilgi"/>
      <w:framePr w:wrap="around" w:vAnchor="text" w:hAnchor="margin" w:xAlign="right" w:y="1"/>
      <w:rPr>
        <w:rStyle w:val="SayfaNumaras"/>
        <w:rFonts w:ascii="Times New Roman" w:hAnsi="Times New Roman" w:cs="Times New Roman"/>
      </w:rPr>
    </w:pPr>
    <w:r w:rsidRPr="00534ADC">
      <w:rPr>
        <w:rStyle w:val="SayfaNumaras"/>
        <w:rFonts w:ascii="Times New Roman" w:hAnsi="Times New Roman" w:cs="Times New Roman"/>
      </w:rPr>
      <w:fldChar w:fldCharType="begin"/>
    </w:r>
    <w:r w:rsidRPr="00534ADC">
      <w:rPr>
        <w:rStyle w:val="SayfaNumaras"/>
        <w:rFonts w:ascii="Times New Roman" w:hAnsi="Times New Roman" w:cs="Times New Roman"/>
      </w:rPr>
      <w:instrText xml:space="preserve">PAGE  </w:instrText>
    </w:r>
    <w:r w:rsidRPr="00534ADC">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534ADC">
      <w:rPr>
        <w:rStyle w:val="SayfaNumaras"/>
        <w:rFonts w:ascii="Times New Roman" w:hAnsi="Times New Roman" w:cs="Times New Roman"/>
      </w:rPr>
      <w:fldChar w:fldCharType="end"/>
    </w:r>
  </w:p>
  <w:p w:rsidR="00534ADC" w:rsidRPr="00534ADC" w:rsidRDefault="00534ADC" w:rsidP="00534AD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ADC" w:rsidRDefault="00534AD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506" w:rsidRDefault="00F57506" w:rsidP="00534ADC">
      <w:pPr>
        <w:spacing w:after="0" w:line="240" w:lineRule="auto"/>
      </w:pPr>
      <w:r>
        <w:separator/>
      </w:r>
    </w:p>
  </w:footnote>
  <w:footnote w:type="continuationSeparator" w:id="0">
    <w:p w:rsidR="00F57506" w:rsidRDefault="00F57506" w:rsidP="00534A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ADC" w:rsidRDefault="00534AD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ADC" w:rsidRDefault="00534AD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2000</w:t>
    </w:r>
    <w:proofErr w:type="gramEnd"/>
    <w:r>
      <w:rPr>
        <w:rFonts w:ascii="Times New Roman" w:hAnsi="Times New Roman" w:cs="Times New Roman"/>
        <w:b/>
      </w:rPr>
      <w:t>/3</w:t>
    </w:r>
  </w:p>
  <w:p w:rsidR="00534ADC" w:rsidRDefault="00534AD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2002</w:t>
    </w:r>
    <w:proofErr w:type="gramEnd"/>
    <w:r>
      <w:rPr>
        <w:rFonts w:ascii="Times New Roman" w:hAnsi="Times New Roman" w:cs="Times New Roman"/>
        <w:b/>
      </w:rPr>
      <w:t>/34</w:t>
    </w:r>
  </w:p>
  <w:p w:rsidR="00534ADC" w:rsidRPr="00534ADC" w:rsidRDefault="00534AD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ADC" w:rsidRDefault="00534AD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AC3"/>
    <w:rsid w:val="00534ADC"/>
    <w:rsid w:val="00BD1AC3"/>
    <w:rsid w:val="00CE1FB9"/>
    <w:rsid w:val="00F575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86884-7FEC-45AD-830A-69447BF30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34ADC"/>
    <w:rPr>
      <w:color w:val="0000FF"/>
      <w:u w:val="single"/>
    </w:rPr>
  </w:style>
  <w:style w:type="paragraph" w:styleId="NormalWeb">
    <w:name w:val="Normal (Web)"/>
    <w:basedOn w:val="Normal"/>
    <w:uiPriority w:val="99"/>
    <w:semiHidden/>
    <w:unhideWhenUsed/>
    <w:rsid w:val="00534A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34AD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34ADC"/>
  </w:style>
  <w:style w:type="paragraph" w:styleId="Altbilgi">
    <w:name w:val="footer"/>
    <w:basedOn w:val="Normal"/>
    <w:link w:val="AltbilgiChar"/>
    <w:uiPriority w:val="99"/>
    <w:unhideWhenUsed/>
    <w:rsid w:val="00534AD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34ADC"/>
  </w:style>
  <w:style w:type="character" w:styleId="SayfaNumaras">
    <w:name w:val="page number"/>
    <w:basedOn w:val="VarsaylanParagrafYazTipi"/>
    <w:uiPriority w:val="99"/>
    <w:semiHidden/>
    <w:unhideWhenUsed/>
    <w:rsid w:val="00534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60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678</Words>
  <Characters>3871</Characters>
  <Application>Microsoft Office Word</Application>
  <DocSecurity>0</DocSecurity>
  <Lines>32</Lines>
  <Paragraphs>9</Paragraphs>
  <ScaleCrop>false</ScaleCrop>
  <Company/>
  <LinksUpToDate>false</LinksUpToDate>
  <CharactersWithSpaces>4540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2019-01-14T06:49:00Z</dcterms:created>
  <dcterms:modified xsi:type="dcterms:W3CDTF">2019-01-14T06:50:00Z</dcterms:modified>
</cp:coreProperties>
</file>