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71B" w:rsidRPr="008F571B" w:rsidRDefault="008F571B" w:rsidP="008F571B">
      <w:pPr>
        <w:spacing w:before="100" w:after="100" w:line="240" w:lineRule="auto"/>
        <w:jc w:val="center"/>
        <w:rPr>
          <w:rFonts w:ascii="Times New Roman" w:eastAsia="Times New Roman" w:hAnsi="Times New Roman" w:cs="Times New Roman"/>
          <w:b/>
          <w:color w:val="000000"/>
          <w:sz w:val="24"/>
          <w:szCs w:val="27"/>
          <w:lang w:eastAsia="tr-TR"/>
        </w:rPr>
      </w:pPr>
      <w:r w:rsidRPr="008F571B">
        <w:rPr>
          <w:rFonts w:ascii="Times New Roman" w:eastAsia="Times New Roman" w:hAnsi="Times New Roman" w:cs="Times New Roman"/>
          <w:b/>
          <w:bCs/>
          <w:color w:val="000000"/>
          <w:sz w:val="24"/>
          <w:szCs w:val="27"/>
          <w:lang w:eastAsia="tr-TR"/>
        </w:rPr>
        <w:t>ANAYASA MAHKEMESİ KARARI</w:t>
      </w:r>
    </w:p>
    <w:p w:rsidR="008F571B" w:rsidRPr="008F571B" w:rsidRDefault="008F571B" w:rsidP="008F57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571B">
        <w:rPr>
          <w:rFonts w:ascii="Times New Roman" w:eastAsia="Times New Roman" w:hAnsi="Times New Roman" w:cs="Times New Roman"/>
          <w:color w:val="000000"/>
          <w:sz w:val="24"/>
          <w:szCs w:val="27"/>
          <w:lang w:eastAsia="tr-TR"/>
        </w:rPr>
        <w:t> </w:t>
      </w:r>
    </w:p>
    <w:p w:rsidR="008F571B" w:rsidRPr="008F571B" w:rsidRDefault="008F571B" w:rsidP="008F571B">
      <w:pPr>
        <w:spacing w:after="0" w:line="240" w:lineRule="auto"/>
        <w:jc w:val="both"/>
        <w:rPr>
          <w:rFonts w:ascii="Times New Roman" w:eastAsia="Times New Roman" w:hAnsi="Times New Roman" w:cs="Times New Roman"/>
          <w:b/>
          <w:color w:val="000000"/>
          <w:sz w:val="24"/>
          <w:szCs w:val="27"/>
          <w:lang w:eastAsia="tr-TR"/>
        </w:rPr>
      </w:pPr>
      <w:r w:rsidRPr="008F571B">
        <w:rPr>
          <w:rFonts w:ascii="Times New Roman" w:eastAsia="Times New Roman" w:hAnsi="Times New Roman" w:cs="Times New Roman"/>
          <w:b/>
          <w:bCs/>
          <w:color w:val="000000"/>
          <w:sz w:val="24"/>
          <w:szCs w:val="27"/>
          <w:lang w:eastAsia="tr-TR"/>
        </w:rPr>
        <w:t xml:space="preserve">Esas </w:t>
      </w:r>
      <w:proofErr w:type="gramStart"/>
      <w:r w:rsidRPr="008F571B">
        <w:rPr>
          <w:rFonts w:ascii="Times New Roman" w:eastAsia="Times New Roman" w:hAnsi="Times New Roman" w:cs="Times New Roman"/>
          <w:b/>
          <w:bCs/>
          <w:color w:val="000000"/>
          <w:sz w:val="24"/>
          <w:szCs w:val="27"/>
          <w:lang w:eastAsia="tr-TR"/>
        </w:rPr>
        <w:t>Sayısı : 1999</w:t>
      </w:r>
      <w:proofErr w:type="gramEnd"/>
      <w:r w:rsidRPr="008F571B">
        <w:rPr>
          <w:rFonts w:ascii="Times New Roman" w:eastAsia="Times New Roman" w:hAnsi="Times New Roman" w:cs="Times New Roman"/>
          <w:b/>
          <w:bCs/>
          <w:color w:val="000000"/>
          <w:sz w:val="24"/>
          <w:szCs w:val="27"/>
          <w:lang w:eastAsia="tr-TR"/>
        </w:rPr>
        <w:t>/48</w:t>
      </w:r>
    </w:p>
    <w:p w:rsidR="008F571B" w:rsidRPr="008F571B" w:rsidRDefault="008F571B" w:rsidP="008F571B">
      <w:pPr>
        <w:spacing w:after="0" w:line="240" w:lineRule="auto"/>
        <w:jc w:val="both"/>
        <w:rPr>
          <w:rFonts w:ascii="Times New Roman" w:eastAsia="Times New Roman" w:hAnsi="Times New Roman" w:cs="Times New Roman"/>
          <w:b/>
          <w:color w:val="000000"/>
          <w:sz w:val="24"/>
          <w:szCs w:val="27"/>
          <w:lang w:eastAsia="tr-TR"/>
        </w:rPr>
      </w:pPr>
      <w:r w:rsidRPr="008F571B">
        <w:rPr>
          <w:rFonts w:ascii="Times New Roman" w:eastAsia="Times New Roman" w:hAnsi="Times New Roman" w:cs="Times New Roman"/>
          <w:b/>
          <w:bCs/>
          <w:color w:val="000000"/>
          <w:sz w:val="24"/>
          <w:szCs w:val="27"/>
          <w:lang w:eastAsia="tr-TR"/>
        </w:rPr>
        <w:t xml:space="preserve">Karar </w:t>
      </w:r>
      <w:proofErr w:type="gramStart"/>
      <w:r w:rsidRPr="008F571B">
        <w:rPr>
          <w:rFonts w:ascii="Times New Roman" w:eastAsia="Times New Roman" w:hAnsi="Times New Roman" w:cs="Times New Roman"/>
          <w:b/>
          <w:bCs/>
          <w:color w:val="000000"/>
          <w:sz w:val="24"/>
          <w:szCs w:val="27"/>
          <w:lang w:eastAsia="tr-TR"/>
        </w:rPr>
        <w:t>Sayısı : 2002</w:t>
      </w:r>
      <w:proofErr w:type="gramEnd"/>
      <w:r w:rsidRPr="008F571B">
        <w:rPr>
          <w:rFonts w:ascii="Times New Roman" w:eastAsia="Times New Roman" w:hAnsi="Times New Roman" w:cs="Times New Roman"/>
          <w:b/>
          <w:bCs/>
          <w:color w:val="000000"/>
          <w:sz w:val="24"/>
          <w:szCs w:val="27"/>
          <w:lang w:eastAsia="tr-TR"/>
        </w:rPr>
        <w:t>/33</w:t>
      </w:r>
    </w:p>
    <w:p w:rsidR="008F571B" w:rsidRPr="008F571B" w:rsidRDefault="008F571B" w:rsidP="008F571B">
      <w:pPr>
        <w:spacing w:after="0" w:line="240" w:lineRule="auto"/>
        <w:jc w:val="both"/>
        <w:rPr>
          <w:rFonts w:ascii="Times New Roman" w:eastAsia="Times New Roman" w:hAnsi="Times New Roman" w:cs="Times New Roman"/>
          <w:b/>
          <w:color w:val="000000"/>
          <w:sz w:val="24"/>
          <w:szCs w:val="27"/>
          <w:lang w:eastAsia="tr-TR"/>
        </w:rPr>
      </w:pPr>
      <w:r w:rsidRPr="008F571B">
        <w:rPr>
          <w:rFonts w:ascii="Times New Roman" w:eastAsia="Times New Roman" w:hAnsi="Times New Roman" w:cs="Times New Roman"/>
          <w:b/>
          <w:bCs/>
          <w:color w:val="000000"/>
          <w:sz w:val="24"/>
          <w:szCs w:val="27"/>
          <w:lang w:eastAsia="tr-TR"/>
        </w:rPr>
        <w:t xml:space="preserve">Karar </w:t>
      </w:r>
      <w:proofErr w:type="gramStart"/>
      <w:r w:rsidRPr="008F571B">
        <w:rPr>
          <w:rFonts w:ascii="Times New Roman" w:eastAsia="Times New Roman" w:hAnsi="Times New Roman" w:cs="Times New Roman"/>
          <w:b/>
          <w:bCs/>
          <w:color w:val="000000"/>
          <w:sz w:val="24"/>
          <w:szCs w:val="27"/>
          <w:lang w:eastAsia="tr-TR"/>
        </w:rPr>
        <w:t>Günü : 20</w:t>
      </w:r>
      <w:proofErr w:type="gramEnd"/>
      <w:r w:rsidRPr="008F571B">
        <w:rPr>
          <w:rFonts w:ascii="Times New Roman" w:eastAsia="Times New Roman" w:hAnsi="Times New Roman" w:cs="Times New Roman"/>
          <w:b/>
          <w:bCs/>
          <w:color w:val="000000"/>
          <w:sz w:val="24"/>
          <w:szCs w:val="27"/>
          <w:lang w:eastAsia="tr-TR"/>
        </w:rPr>
        <w:t>.3.2002</w:t>
      </w:r>
    </w:p>
    <w:p w:rsidR="008F571B" w:rsidRPr="008F571B" w:rsidRDefault="008F571B" w:rsidP="008F571B">
      <w:pPr>
        <w:spacing w:after="0" w:line="240" w:lineRule="auto"/>
        <w:jc w:val="both"/>
        <w:rPr>
          <w:rFonts w:ascii="Times New Roman" w:eastAsia="Times New Roman" w:hAnsi="Times New Roman" w:cs="Times New Roman"/>
          <w:b/>
          <w:color w:val="000000"/>
          <w:sz w:val="24"/>
          <w:szCs w:val="27"/>
          <w:lang w:eastAsia="tr-TR"/>
        </w:rPr>
      </w:pPr>
      <w:r w:rsidRPr="008F571B">
        <w:rPr>
          <w:rFonts w:ascii="Times New Roman" w:eastAsia="Times New Roman" w:hAnsi="Times New Roman" w:cs="Times New Roman"/>
          <w:b/>
          <w:bCs/>
          <w:color w:val="000000"/>
          <w:sz w:val="24"/>
          <w:szCs w:val="26"/>
          <w:lang w:eastAsia="tr-TR"/>
        </w:rPr>
        <w:t>R.G. Tarih-</w:t>
      </w:r>
      <w:proofErr w:type="gramStart"/>
      <w:r w:rsidRPr="008F571B">
        <w:rPr>
          <w:rFonts w:ascii="Times New Roman" w:eastAsia="Times New Roman" w:hAnsi="Times New Roman" w:cs="Times New Roman"/>
          <w:b/>
          <w:bCs/>
          <w:color w:val="000000"/>
          <w:sz w:val="24"/>
          <w:szCs w:val="26"/>
          <w:lang w:eastAsia="tr-TR"/>
        </w:rPr>
        <w:t>Sayı :16</w:t>
      </w:r>
      <w:proofErr w:type="gramEnd"/>
      <w:r w:rsidRPr="008F571B">
        <w:rPr>
          <w:rFonts w:ascii="Times New Roman" w:eastAsia="Times New Roman" w:hAnsi="Times New Roman" w:cs="Times New Roman"/>
          <w:b/>
          <w:bCs/>
          <w:color w:val="000000"/>
          <w:sz w:val="24"/>
          <w:szCs w:val="26"/>
          <w:lang w:eastAsia="tr-TR"/>
        </w:rPr>
        <w:t>.04.2002'de tebliğ edildi.</w:t>
      </w:r>
    </w:p>
    <w:p w:rsidR="008F571B" w:rsidRDefault="008F571B" w:rsidP="008F571B">
      <w:pPr>
        <w:spacing w:before="100" w:beforeAutospacing="1" w:after="100" w:afterAutospacing="1" w:line="240" w:lineRule="auto"/>
        <w:ind w:firstLine="709"/>
        <w:jc w:val="both"/>
        <w:rPr>
          <w:rFonts w:ascii="Times New Roman" w:eastAsia="Times New Roman" w:hAnsi="Times New Roman" w:cs="Times New Roman"/>
          <w:bCs/>
          <w:color w:val="000000"/>
          <w:sz w:val="24"/>
          <w:szCs w:val="27"/>
          <w:lang w:eastAsia="tr-TR"/>
        </w:rPr>
      </w:pPr>
    </w:p>
    <w:p w:rsidR="008F571B" w:rsidRDefault="008F571B" w:rsidP="008F57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571B">
        <w:rPr>
          <w:rFonts w:ascii="Times New Roman" w:eastAsia="Times New Roman" w:hAnsi="Times New Roman" w:cs="Times New Roman"/>
          <w:bCs/>
          <w:color w:val="000000"/>
          <w:sz w:val="24"/>
          <w:szCs w:val="27"/>
          <w:lang w:eastAsia="tr-TR"/>
        </w:rPr>
        <w:t xml:space="preserve">İTİRAZ YOLUNA </w:t>
      </w:r>
      <w:proofErr w:type="gramStart"/>
      <w:r w:rsidRPr="008F571B">
        <w:rPr>
          <w:rFonts w:ascii="Times New Roman" w:eastAsia="Times New Roman" w:hAnsi="Times New Roman" w:cs="Times New Roman"/>
          <w:bCs/>
          <w:color w:val="000000"/>
          <w:sz w:val="24"/>
          <w:szCs w:val="27"/>
          <w:lang w:eastAsia="tr-TR"/>
        </w:rPr>
        <w:t>BAŞVURAN : Eğil</w:t>
      </w:r>
      <w:proofErr w:type="gramEnd"/>
      <w:r w:rsidRPr="008F571B">
        <w:rPr>
          <w:rFonts w:ascii="Times New Roman" w:eastAsia="Times New Roman" w:hAnsi="Times New Roman" w:cs="Times New Roman"/>
          <w:bCs/>
          <w:color w:val="000000"/>
          <w:sz w:val="24"/>
          <w:szCs w:val="27"/>
          <w:lang w:eastAsia="tr-TR"/>
        </w:rPr>
        <w:t xml:space="preserve"> Asliye Hukuk Mahkemesi</w:t>
      </w:r>
    </w:p>
    <w:p w:rsidR="008F571B" w:rsidRDefault="008F571B" w:rsidP="008F57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571B">
        <w:rPr>
          <w:rFonts w:ascii="Times New Roman" w:eastAsia="Times New Roman" w:hAnsi="Times New Roman" w:cs="Times New Roman"/>
          <w:bCs/>
          <w:color w:val="000000"/>
          <w:sz w:val="24"/>
          <w:szCs w:val="27"/>
          <w:lang w:eastAsia="tr-TR"/>
        </w:rPr>
        <w:t xml:space="preserve">İTİRAZIN KONUSU : 17.02.1926 günlü, 743 sayılı "Türk Kanunu </w:t>
      </w:r>
      <w:proofErr w:type="spellStart"/>
      <w:r w:rsidRPr="008F571B">
        <w:rPr>
          <w:rFonts w:ascii="Times New Roman" w:eastAsia="Times New Roman" w:hAnsi="Times New Roman" w:cs="Times New Roman"/>
          <w:bCs/>
          <w:color w:val="000000"/>
          <w:sz w:val="24"/>
          <w:szCs w:val="27"/>
          <w:lang w:eastAsia="tr-TR"/>
        </w:rPr>
        <w:t>Medenîsi"nin</w:t>
      </w:r>
      <w:proofErr w:type="spellEnd"/>
      <w:r w:rsidRPr="008F571B">
        <w:rPr>
          <w:rFonts w:ascii="Times New Roman" w:eastAsia="Times New Roman" w:hAnsi="Times New Roman" w:cs="Times New Roman"/>
          <w:bCs/>
          <w:color w:val="000000"/>
          <w:sz w:val="24"/>
          <w:szCs w:val="27"/>
          <w:lang w:eastAsia="tr-TR"/>
        </w:rPr>
        <w:t xml:space="preserve"> 152. maddesinin, Anayasa'nın 2</w:t>
      </w:r>
      <w:proofErr w:type="gramStart"/>
      <w:r w:rsidRPr="008F571B">
        <w:rPr>
          <w:rFonts w:ascii="Times New Roman" w:eastAsia="Times New Roman" w:hAnsi="Times New Roman" w:cs="Times New Roman"/>
          <w:bCs/>
          <w:color w:val="000000"/>
          <w:sz w:val="24"/>
          <w:szCs w:val="27"/>
          <w:lang w:eastAsia="tr-TR"/>
        </w:rPr>
        <w:t>.,</w:t>
      </w:r>
      <w:proofErr w:type="gramEnd"/>
      <w:r w:rsidRPr="008F571B">
        <w:rPr>
          <w:rFonts w:ascii="Times New Roman" w:eastAsia="Times New Roman" w:hAnsi="Times New Roman" w:cs="Times New Roman"/>
          <w:bCs/>
          <w:color w:val="000000"/>
          <w:sz w:val="24"/>
          <w:szCs w:val="27"/>
          <w:lang w:eastAsia="tr-TR"/>
        </w:rPr>
        <w:t xml:space="preserve"> 10. ve 12. maddelerine aykırılığı ileri sürülerek iptali istemidir.</w:t>
      </w:r>
    </w:p>
    <w:p w:rsidR="008F571B" w:rsidRDefault="008F571B" w:rsidP="008F57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571B">
        <w:rPr>
          <w:rFonts w:ascii="Times New Roman" w:eastAsia="Times New Roman" w:hAnsi="Times New Roman" w:cs="Times New Roman"/>
          <w:bCs/>
          <w:color w:val="000000"/>
          <w:sz w:val="24"/>
          <w:szCs w:val="27"/>
          <w:lang w:eastAsia="tr-TR"/>
        </w:rPr>
        <w:t>I- OLAY</w:t>
      </w:r>
    </w:p>
    <w:p w:rsidR="008F571B" w:rsidRDefault="008F571B" w:rsidP="008F57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F571B">
        <w:rPr>
          <w:rFonts w:ascii="Times New Roman" w:eastAsia="Times New Roman" w:hAnsi="Times New Roman" w:cs="Times New Roman"/>
          <w:bCs/>
          <w:color w:val="000000"/>
          <w:sz w:val="24"/>
          <w:szCs w:val="27"/>
          <w:lang w:eastAsia="tr-TR"/>
        </w:rPr>
        <w:t xml:space="preserve">Çocuklarının haksız eylemi nedeniyle açılan tazminat davası sonucu ana ve baba aleyhine hükmolunan tazminat kararının Yargıtay 4. Hukuk Dairesi'nce bozulması üzerine, davanın hukuki dayanağını oluşturan Türk Kanunu </w:t>
      </w:r>
      <w:proofErr w:type="spellStart"/>
      <w:r w:rsidRPr="008F571B">
        <w:rPr>
          <w:rFonts w:ascii="Times New Roman" w:eastAsia="Times New Roman" w:hAnsi="Times New Roman" w:cs="Times New Roman"/>
          <w:bCs/>
          <w:color w:val="000000"/>
          <w:sz w:val="24"/>
          <w:szCs w:val="27"/>
          <w:lang w:eastAsia="tr-TR"/>
        </w:rPr>
        <w:t>Medenisi'nin</w:t>
      </w:r>
      <w:proofErr w:type="spellEnd"/>
      <w:r w:rsidRPr="008F571B">
        <w:rPr>
          <w:rFonts w:ascii="Times New Roman" w:eastAsia="Times New Roman" w:hAnsi="Times New Roman" w:cs="Times New Roman"/>
          <w:bCs/>
          <w:color w:val="000000"/>
          <w:sz w:val="24"/>
          <w:szCs w:val="27"/>
          <w:lang w:eastAsia="tr-TR"/>
        </w:rPr>
        <w:t xml:space="preserve"> 320. maddesinin yollaması nedeniyle uygulanacak kural durumunda olan 743 sayılı Türk Kanunu </w:t>
      </w:r>
      <w:proofErr w:type="spellStart"/>
      <w:r w:rsidRPr="008F571B">
        <w:rPr>
          <w:rFonts w:ascii="Times New Roman" w:eastAsia="Times New Roman" w:hAnsi="Times New Roman" w:cs="Times New Roman"/>
          <w:bCs/>
          <w:color w:val="000000"/>
          <w:sz w:val="24"/>
          <w:szCs w:val="27"/>
          <w:lang w:eastAsia="tr-TR"/>
        </w:rPr>
        <w:t>Medenisi'nin</w:t>
      </w:r>
      <w:proofErr w:type="spellEnd"/>
      <w:r w:rsidRPr="008F571B">
        <w:rPr>
          <w:rFonts w:ascii="Times New Roman" w:eastAsia="Times New Roman" w:hAnsi="Times New Roman" w:cs="Times New Roman"/>
          <w:bCs/>
          <w:color w:val="000000"/>
          <w:sz w:val="24"/>
          <w:szCs w:val="27"/>
          <w:lang w:eastAsia="tr-TR"/>
        </w:rPr>
        <w:t xml:space="preserve"> 152. maddesinin Anayasa'ya aykırı olduğu ileri sürülerek iptali istenilmektedir.</w:t>
      </w:r>
      <w:proofErr w:type="gramEnd"/>
    </w:p>
    <w:p w:rsidR="008F571B" w:rsidRDefault="008F571B" w:rsidP="008F57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571B">
        <w:rPr>
          <w:rFonts w:ascii="Times New Roman" w:eastAsia="Times New Roman" w:hAnsi="Times New Roman" w:cs="Times New Roman"/>
          <w:bCs/>
          <w:color w:val="000000"/>
          <w:sz w:val="24"/>
          <w:szCs w:val="27"/>
          <w:lang w:eastAsia="tr-TR"/>
        </w:rPr>
        <w:t>III- İLK İNCELEME</w:t>
      </w:r>
    </w:p>
    <w:p w:rsidR="008F571B" w:rsidRDefault="008F571B" w:rsidP="008F57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571B">
        <w:rPr>
          <w:rFonts w:ascii="Times New Roman" w:eastAsia="Times New Roman" w:hAnsi="Times New Roman" w:cs="Times New Roman"/>
          <w:bCs/>
          <w:color w:val="000000"/>
          <w:sz w:val="24"/>
          <w:szCs w:val="27"/>
          <w:lang w:eastAsia="tr-TR"/>
        </w:rPr>
        <w:t xml:space="preserve">Anayasa Mahkemesi </w:t>
      </w:r>
      <w:proofErr w:type="spellStart"/>
      <w:r w:rsidRPr="008F571B">
        <w:rPr>
          <w:rFonts w:ascii="Times New Roman" w:eastAsia="Times New Roman" w:hAnsi="Times New Roman" w:cs="Times New Roman"/>
          <w:bCs/>
          <w:color w:val="000000"/>
          <w:sz w:val="24"/>
          <w:szCs w:val="27"/>
          <w:lang w:eastAsia="tr-TR"/>
        </w:rPr>
        <w:t>İçtüzüğü'nün</w:t>
      </w:r>
      <w:proofErr w:type="spellEnd"/>
      <w:r w:rsidRPr="008F571B">
        <w:rPr>
          <w:rFonts w:ascii="Times New Roman" w:eastAsia="Times New Roman" w:hAnsi="Times New Roman" w:cs="Times New Roman"/>
          <w:bCs/>
          <w:color w:val="000000"/>
          <w:sz w:val="24"/>
          <w:szCs w:val="27"/>
          <w:lang w:eastAsia="tr-TR"/>
        </w:rPr>
        <w:t xml:space="preserve"> 8. maddesi uyarınca Ahmet Necdet SEZER, Haşim KILIÇ, </w:t>
      </w:r>
      <w:proofErr w:type="spellStart"/>
      <w:r w:rsidRPr="008F571B">
        <w:rPr>
          <w:rFonts w:ascii="Times New Roman" w:eastAsia="Times New Roman" w:hAnsi="Times New Roman" w:cs="Times New Roman"/>
          <w:bCs/>
          <w:color w:val="000000"/>
          <w:sz w:val="24"/>
          <w:szCs w:val="27"/>
          <w:lang w:eastAsia="tr-TR"/>
        </w:rPr>
        <w:t>Samia</w:t>
      </w:r>
      <w:proofErr w:type="spellEnd"/>
      <w:r w:rsidRPr="008F571B">
        <w:rPr>
          <w:rFonts w:ascii="Times New Roman" w:eastAsia="Times New Roman" w:hAnsi="Times New Roman" w:cs="Times New Roman"/>
          <w:bCs/>
          <w:color w:val="000000"/>
          <w:sz w:val="24"/>
          <w:szCs w:val="27"/>
          <w:lang w:eastAsia="tr-TR"/>
        </w:rPr>
        <w:t xml:space="preserve"> AKBULUT, Yalçın ACARGÜN, Mustafa BUMİN, </w:t>
      </w:r>
      <w:proofErr w:type="spellStart"/>
      <w:r w:rsidRPr="008F571B">
        <w:rPr>
          <w:rFonts w:ascii="Times New Roman" w:eastAsia="Times New Roman" w:hAnsi="Times New Roman" w:cs="Times New Roman"/>
          <w:bCs/>
          <w:color w:val="000000"/>
          <w:sz w:val="24"/>
          <w:szCs w:val="27"/>
          <w:lang w:eastAsia="tr-TR"/>
        </w:rPr>
        <w:t>Sacit</w:t>
      </w:r>
      <w:proofErr w:type="spellEnd"/>
      <w:r w:rsidRPr="008F571B">
        <w:rPr>
          <w:rFonts w:ascii="Times New Roman" w:eastAsia="Times New Roman" w:hAnsi="Times New Roman" w:cs="Times New Roman"/>
          <w:bCs/>
          <w:color w:val="000000"/>
          <w:sz w:val="24"/>
          <w:szCs w:val="27"/>
          <w:lang w:eastAsia="tr-TR"/>
        </w:rPr>
        <w:t xml:space="preserve"> ADALI, Ali HÜNER, Mustafa YAKUPOĞLU, Fulya KANTARCIOĞLU, Mahir Can ILICAK ve Rüştü </w:t>
      </w:r>
      <w:proofErr w:type="spellStart"/>
      <w:r w:rsidRPr="008F571B">
        <w:rPr>
          <w:rFonts w:ascii="Times New Roman" w:eastAsia="Times New Roman" w:hAnsi="Times New Roman" w:cs="Times New Roman"/>
          <w:bCs/>
          <w:color w:val="000000"/>
          <w:sz w:val="24"/>
          <w:szCs w:val="27"/>
          <w:lang w:eastAsia="tr-TR"/>
        </w:rPr>
        <w:t>SÖNMEZ'in</w:t>
      </w:r>
      <w:proofErr w:type="spellEnd"/>
      <w:r w:rsidRPr="008F571B">
        <w:rPr>
          <w:rFonts w:ascii="Times New Roman" w:eastAsia="Times New Roman" w:hAnsi="Times New Roman" w:cs="Times New Roman"/>
          <w:bCs/>
          <w:color w:val="000000"/>
          <w:sz w:val="24"/>
          <w:szCs w:val="27"/>
          <w:lang w:eastAsia="tr-TR"/>
        </w:rPr>
        <w:t xml:space="preserve"> katılmalarıyla 29.12.1999 gününde yapılan ilk inceleme toplantısında, davada uygulanacak kural sorunu görüşülmüştür.</w:t>
      </w:r>
    </w:p>
    <w:p w:rsidR="008F571B" w:rsidRDefault="008F571B" w:rsidP="008F57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571B">
        <w:rPr>
          <w:rFonts w:ascii="Times New Roman" w:eastAsia="Times New Roman" w:hAnsi="Times New Roman" w:cs="Times New Roman"/>
          <w:bCs/>
          <w:color w:val="000000"/>
          <w:sz w:val="24"/>
          <w:szCs w:val="27"/>
          <w:lang w:eastAsia="tr-TR"/>
        </w:rPr>
        <w:t>Anayasa'nın 152</w:t>
      </w:r>
      <w:proofErr w:type="gramStart"/>
      <w:r w:rsidRPr="008F571B">
        <w:rPr>
          <w:rFonts w:ascii="Times New Roman" w:eastAsia="Times New Roman" w:hAnsi="Times New Roman" w:cs="Times New Roman"/>
          <w:bCs/>
          <w:color w:val="000000"/>
          <w:sz w:val="24"/>
          <w:szCs w:val="27"/>
          <w:lang w:eastAsia="tr-TR"/>
        </w:rPr>
        <w:t>.,</w:t>
      </w:r>
      <w:proofErr w:type="gramEnd"/>
      <w:r w:rsidRPr="008F571B">
        <w:rPr>
          <w:rFonts w:ascii="Times New Roman" w:eastAsia="Times New Roman" w:hAnsi="Times New Roman" w:cs="Times New Roman"/>
          <w:bCs/>
          <w:color w:val="000000"/>
          <w:sz w:val="24"/>
          <w:szCs w:val="27"/>
          <w:lang w:eastAsia="tr-TR"/>
        </w:rPr>
        <w:t xml:space="preserve"> 2949 sayılı Anayasa Mahkemesinin Kuruluşu ve Yargılama Usulleri Hakkında Kanun'un 28. maddeleri uyarınca bir davaya bakmakta olan mahkemenin bir kanun veya kanun hükmünde kararname kuralını, Anayasa'ya aykırı görmesi ya da davanın taraflarından birinin ileri sürdüğü aykırılık iddiasının ciddî olduğu kanısına varması durumunda itiraz yoluna başvurabilmesi için o kuralın bakılmakta olan davada uygulanacak kural olması zorunludur. Uygulanacak yasa kuralından amaç, davanın değişik evrelerinde ortaya çıkan </w:t>
      </w:r>
      <w:proofErr w:type="gramStart"/>
      <w:r w:rsidRPr="008F571B">
        <w:rPr>
          <w:rFonts w:ascii="Times New Roman" w:eastAsia="Times New Roman" w:hAnsi="Times New Roman" w:cs="Times New Roman"/>
          <w:bCs/>
          <w:color w:val="000000"/>
          <w:sz w:val="24"/>
          <w:szCs w:val="27"/>
          <w:lang w:eastAsia="tr-TR"/>
        </w:rPr>
        <w:t>sorunların</w:t>
      </w:r>
      <w:proofErr w:type="gramEnd"/>
      <w:r w:rsidRPr="008F571B">
        <w:rPr>
          <w:rFonts w:ascii="Times New Roman" w:eastAsia="Times New Roman" w:hAnsi="Times New Roman" w:cs="Times New Roman"/>
          <w:bCs/>
          <w:color w:val="000000"/>
          <w:sz w:val="24"/>
          <w:szCs w:val="27"/>
          <w:lang w:eastAsia="tr-TR"/>
        </w:rPr>
        <w:t xml:space="preserve"> çözümünde veya davayı sonuçlandırmada olumlu ya da olumsuz yönde etki yapacak nitelikte bulunan yahut tarafların istek ve savunmaları çerçevesinde bir karar vermek için </w:t>
      </w:r>
      <w:proofErr w:type="spellStart"/>
      <w:r w:rsidRPr="008F571B">
        <w:rPr>
          <w:rFonts w:ascii="Times New Roman" w:eastAsia="Times New Roman" w:hAnsi="Times New Roman" w:cs="Times New Roman"/>
          <w:bCs/>
          <w:color w:val="000000"/>
          <w:sz w:val="24"/>
          <w:szCs w:val="27"/>
          <w:lang w:eastAsia="tr-TR"/>
        </w:rPr>
        <w:t>gözönünde</w:t>
      </w:r>
      <w:proofErr w:type="spellEnd"/>
      <w:r w:rsidRPr="008F571B">
        <w:rPr>
          <w:rFonts w:ascii="Times New Roman" w:eastAsia="Times New Roman" w:hAnsi="Times New Roman" w:cs="Times New Roman"/>
          <w:bCs/>
          <w:color w:val="000000"/>
          <w:sz w:val="24"/>
          <w:szCs w:val="27"/>
          <w:lang w:eastAsia="tr-TR"/>
        </w:rPr>
        <w:t xml:space="preserve"> bulundurulması gereken kurallardır.</w:t>
      </w:r>
    </w:p>
    <w:p w:rsidR="008F571B" w:rsidRDefault="008F571B" w:rsidP="008F57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571B">
        <w:rPr>
          <w:rFonts w:ascii="Times New Roman" w:eastAsia="Times New Roman" w:hAnsi="Times New Roman" w:cs="Times New Roman"/>
          <w:bCs/>
          <w:color w:val="000000"/>
          <w:sz w:val="24"/>
          <w:szCs w:val="27"/>
          <w:lang w:eastAsia="tr-TR"/>
        </w:rPr>
        <w:t>A- Başvuran Mahkemeye açılan tazminat davasının hukuki dayanağı Medeni Kanun'un 320. maddesi olup bu madde uyarınca açılan davalarda, velayet altında bulunan çocuğun verdiği zarardan sadece aile reisi sorumludur. Aile reisinin tanımı ise itiraz konusu edilen 152. maddenin birinci fıkrasında yapılmaktadır.</w:t>
      </w:r>
    </w:p>
    <w:p w:rsidR="008F571B" w:rsidRDefault="008F571B" w:rsidP="008F57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571B">
        <w:rPr>
          <w:rFonts w:ascii="Times New Roman" w:eastAsia="Times New Roman" w:hAnsi="Times New Roman" w:cs="Times New Roman"/>
          <w:bCs/>
          <w:color w:val="000000"/>
          <w:sz w:val="24"/>
          <w:szCs w:val="27"/>
          <w:lang w:eastAsia="tr-TR"/>
        </w:rPr>
        <w:t>Bu nedenle eldeki davanın çözümünde, aile reisinin tespiti için Medeni Kanun'un 152. maddesinin birinci fıkrasının uygulanması zorunludur.</w:t>
      </w:r>
    </w:p>
    <w:p w:rsidR="008F571B" w:rsidRDefault="008F571B" w:rsidP="008F57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571B">
        <w:rPr>
          <w:rFonts w:ascii="Times New Roman" w:eastAsia="Times New Roman" w:hAnsi="Times New Roman" w:cs="Times New Roman"/>
          <w:bCs/>
          <w:color w:val="000000"/>
          <w:sz w:val="24"/>
          <w:szCs w:val="27"/>
          <w:lang w:eastAsia="tr-TR"/>
        </w:rPr>
        <w:lastRenderedPageBreak/>
        <w:t>B- Ancak ikinci fıkra "evin intihabı karı ve çocukların münasip veçhile iaşesini" düzenlediğinden davanın çözümünde uygulanacak kural olma özelliği bulunmamaktadır.</w:t>
      </w:r>
    </w:p>
    <w:p w:rsidR="008F571B" w:rsidRDefault="008F571B" w:rsidP="008F57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571B">
        <w:rPr>
          <w:rFonts w:ascii="Times New Roman" w:eastAsia="Times New Roman" w:hAnsi="Times New Roman" w:cs="Times New Roman"/>
          <w:bCs/>
          <w:color w:val="000000"/>
          <w:sz w:val="24"/>
          <w:szCs w:val="27"/>
          <w:lang w:eastAsia="tr-TR"/>
        </w:rPr>
        <w:t>Açıklanan nedenlerle 1</w:t>
      </w:r>
      <w:proofErr w:type="gramStart"/>
      <w:r w:rsidRPr="008F571B">
        <w:rPr>
          <w:rFonts w:ascii="Times New Roman" w:eastAsia="Times New Roman" w:hAnsi="Times New Roman" w:cs="Times New Roman"/>
          <w:bCs/>
          <w:color w:val="000000"/>
          <w:sz w:val="24"/>
          <w:szCs w:val="27"/>
          <w:lang w:eastAsia="tr-TR"/>
        </w:rPr>
        <w:t>)</w:t>
      </w:r>
      <w:proofErr w:type="gramEnd"/>
      <w:r w:rsidRPr="008F571B">
        <w:rPr>
          <w:rFonts w:ascii="Times New Roman" w:eastAsia="Times New Roman" w:hAnsi="Times New Roman" w:cs="Times New Roman"/>
          <w:bCs/>
          <w:color w:val="000000"/>
          <w:sz w:val="24"/>
          <w:szCs w:val="27"/>
          <w:lang w:eastAsia="tr-TR"/>
        </w:rPr>
        <w:t xml:space="preserve"> 17.2.1926 günlü, 743 sayılı "Türk Kanunu </w:t>
      </w:r>
      <w:proofErr w:type="spellStart"/>
      <w:r w:rsidRPr="008F571B">
        <w:rPr>
          <w:rFonts w:ascii="Times New Roman" w:eastAsia="Times New Roman" w:hAnsi="Times New Roman" w:cs="Times New Roman"/>
          <w:bCs/>
          <w:color w:val="000000"/>
          <w:sz w:val="24"/>
          <w:szCs w:val="27"/>
          <w:lang w:eastAsia="tr-TR"/>
        </w:rPr>
        <w:t>Medenisi"nin</w:t>
      </w:r>
      <w:proofErr w:type="spellEnd"/>
      <w:r w:rsidRPr="008F571B">
        <w:rPr>
          <w:rFonts w:ascii="Times New Roman" w:eastAsia="Times New Roman" w:hAnsi="Times New Roman" w:cs="Times New Roman"/>
          <w:bCs/>
          <w:color w:val="000000"/>
          <w:sz w:val="24"/>
          <w:szCs w:val="27"/>
          <w:lang w:eastAsia="tr-TR"/>
        </w:rPr>
        <w:t xml:space="preserve"> 152. maddesinin birinci fıkrasına ilişkin itirazın esasının incelenmesine,</w:t>
      </w:r>
    </w:p>
    <w:p w:rsidR="008F571B" w:rsidRDefault="008F571B" w:rsidP="008F57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571B">
        <w:rPr>
          <w:rFonts w:ascii="Times New Roman" w:eastAsia="Times New Roman" w:hAnsi="Times New Roman" w:cs="Times New Roman"/>
          <w:bCs/>
          <w:color w:val="000000"/>
          <w:sz w:val="24"/>
          <w:szCs w:val="27"/>
          <w:lang w:eastAsia="tr-TR"/>
        </w:rPr>
        <w:t xml:space="preserve">2) 743 sayılı Türk Kanunu </w:t>
      </w:r>
      <w:proofErr w:type="spellStart"/>
      <w:r w:rsidRPr="008F571B">
        <w:rPr>
          <w:rFonts w:ascii="Times New Roman" w:eastAsia="Times New Roman" w:hAnsi="Times New Roman" w:cs="Times New Roman"/>
          <w:bCs/>
          <w:color w:val="000000"/>
          <w:sz w:val="24"/>
          <w:szCs w:val="27"/>
          <w:lang w:eastAsia="tr-TR"/>
        </w:rPr>
        <w:t>Medenisi'nin</w:t>
      </w:r>
      <w:proofErr w:type="spellEnd"/>
      <w:r w:rsidRPr="008F571B">
        <w:rPr>
          <w:rFonts w:ascii="Times New Roman" w:eastAsia="Times New Roman" w:hAnsi="Times New Roman" w:cs="Times New Roman"/>
          <w:bCs/>
          <w:color w:val="000000"/>
          <w:sz w:val="24"/>
          <w:szCs w:val="27"/>
          <w:lang w:eastAsia="tr-TR"/>
        </w:rPr>
        <w:t xml:space="preserve"> 152. maddesinin ikinci fıkrası ise itiraz başvurusunda bulunan Mahkeme'nin davada uygulayacağı kural olmadığından bu fıkraya ilişkin itirazın Mahkeme'nin yetkisizliği nedeniyle reddine oybirliğiyle karar verilmiştir.</w:t>
      </w:r>
    </w:p>
    <w:p w:rsidR="008F571B" w:rsidRDefault="008F571B" w:rsidP="008F57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571B">
        <w:rPr>
          <w:rFonts w:ascii="Times New Roman" w:eastAsia="Times New Roman" w:hAnsi="Times New Roman" w:cs="Times New Roman"/>
          <w:bCs/>
          <w:color w:val="000000"/>
          <w:sz w:val="24"/>
          <w:szCs w:val="27"/>
          <w:lang w:eastAsia="tr-TR"/>
        </w:rPr>
        <w:t>IV- ESASIN İNCELENMESİ</w:t>
      </w:r>
    </w:p>
    <w:p w:rsidR="008F571B" w:rsidRDefault="008F571B" w:rsidP="008F57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571B">
        <w:rPr>
          <w:rFonts w:ascii="Times New Roman" w:eastAsia="Times New Roman" w:hAnsi="Times New Roman" w:cs="Times New Roman"/>
          <w:bCs/>
          <w:color w:val="000000"/>
          <w:sz w:val="24"/>
          <w:szCs w:val="27"/>
          <w:lang w:eastAsia="tr-TR"/>
        </w:rPr>
        <w:t>Başvuru kararı ve ekleri, işin esasına ilişkin rapor, itiraz konusu kural ve dayanılan Anayasa kuralları, bunlarla ilgili gerekçeler ve diğer yasama belgeleri okunup incelendikten sonra gereği görüşülüp düşünüldü:</w:t>
      </w:r>
    </w:p>
    <w:p w:rsidR="008F571B" w:rsidRDefault="008F571B" w:rsidP="008F57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571B">
        <w:rPr>
          <w:rFonts w:ascii="Times New Roman" w:eastAsia="Times New Roman" w:hAnsi="Times New Roman" w:cs="Times New Roman"/>
          <w:bCs/>
          <w:color w:val="000000"/>
          <w:sz w:val="24"/>
          <w:szCs w:val="27"/>
          <w:lang w:eastAsia="tr-TR"/>
        </w:rPr>
        <w:t>Mahkeme, görülmekte olan tazminat davasında Medenî Kanun'un 152. maddesinin Anayasa'ya aykırı olduğunu ileri sürerek iptali istemiyle Anayasa Mahkemesi'ne başvurmuştur.</w:t>
      </w:r>
    </w:p>
    <w:p w:rsidR="008F571B" w:rsidRDefault="008F571B" w:rsidP="008F57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571B">
        <w:rPr>
          <w:rFonts w:ascii="Times New Roman" w:eastAsia="Times New Roman" w:hAnsi="Times New Roman" w:cs="Times New Roman"/>
          <w:bCs/>
          <w:color w:val="000000"/>
          <w:sz w:val="24"/>
          <w:szCs w:val="27"/>
          <w:lang w:eastAsia="tr-TR"/>
        </w:rPr>
        <w:t xml:space="preserve">22.11.2001 gün ve 4721 sayılı Türk Medenî Kanunu 8 Aralık 2001 gün ve 24607 sayılı Resmî </w:t>
      </w:r>
      <w:proofErr w:type="spellStart"/>
      <w:r w:rsidRPr="008F571B">
        <w:rPr>
          <w:rFonts w:ascii="Times New Roman" w:eastAsia="Times New Roman" w:hAnsi="Times New Roman" w:cs="Times New Roman"/>
          <w:bCs/>
          <w:color w:val="000000"/>
          <w:sz w:val="24"/>
          <w:szCs w:val="27"/>
          <w:lang w:eastAsia="tr-TR"/>
        </w:rPr>
        <w:t>Gazete'de</w:t>
      </w:r>
      <w:proofErr w:type="spellEnd"/>
      <w:r w:rsidRPr="008F571B">
        <w:rPr>
          <w:rFonts w:ascii="Times New Roman" w:eastAsia="Times New Roman" w:hAnsi="Times New Roman" w:cs="Times New Roman"/>
          <w:bCs/>
          <w:color w:val="000000"/>
          <w:sz w:val="24"/>
          <w:szCs w:val="27"/>
          <w:lang w:eastAsia="tr-TR"/>
        </w:rPr>
        <w:t xml:space="preserve"> yayımlanarak yürürlüğe girmiştir. Medenî Kanun'da yapılan yeni düzenlemeler ile evliliğin genel hükümlerinde değişiklikler yapılmış olup; itiraz konusu edilen "koca birliğinin reisidir" hükmünü düzenleyen Medenî Kanun'un 152. maddesinin birinci fıkrasındaki kural, kabul edilen yeni Yasa'da yer almamıştır.</w:t>
      </w:r>
    </w:p>
    <w:p w:rsidR="008F571B" w:rsidRDefault="008F571B" w:rsidP="008F57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571B">
        <w:rPr>
          <w:rFonts w:ascii="Times New Roman" w:eastAsia="Times New Roman" w:hAnsi="Times New Roman" w:cs="Times New Roman"/>
          <w:bCs/>
          <w:color w:val="000000"/>
          <w:sz w:val="24"/>
          <w:szCs w:val="27"/>
          <w:lang w:eastAsia="tr-TR"/>
        </w:rPr>
        <w:t xml:space="preserve">8 Aralık 2001 gün ve 24607 sayılı Resmî </w:t>
      </w:r>
      <w:proofErr w:type="spellStart"/>
      <w:r w:rsidRPr="008F571B">
        <w:rPr>
          <w:rFonts w:ascii="Times New Roman" w:eastAsia="Times New Roman" w:hAnsi="Times New Roman" w:cs="Times New Roman"/>
          <w:bCs/>
          <w:color w:val="000000"/>
          <w:sz w:val="24"/>
          <w:szCs w:val="27"/>
          <w:lang w:eastAsia="tr-TR"/>
        </w:rPr>
        <w:t>Gazete'de</w:t>
      </w:r>
      <w:proofErr w:type="spellEnd"/>
      <w:r w:rsidRPr="008F571B">
        <w:rPr>
          <w:rFonts w:ascii="Times New Roman" w:eastAsia="Times New Roman" w:hAnsi="Times New Roman" w:cs="Times New Roman"/>
          <w:bCs/>
          <w:color w:val="000000"/>
          <w:sz w:val="24"/>
          <w:szCs w:val="27"/>
          <w:lang w:eastAsia="tr-TR"/>
        </w:rPr>
        <w:t xml:space="preserve"> yayımlanan 4722 sayılı Türk Medenî Kanununun Yürürlüğü ve Uygulama Şekli Hakkında Kanun'un 9. maddesinin son fıkrasında ise, evliliğin genel hükümlerine ilişkin düzenlemelerin bu Kanun'un yürürlüğe girmesinden önce kurulmuş evlilikler hakkında da geçerli olacağı belirtilmiştir. Bu durumda, Türk Medenî Kanunu'nun yürürlüğe girmesinden önce açılmış olan tazminat davalarının da yeni kanun hükümlerine göre karara bağlanması gerekeceğinden; itiraz konusu kural görülmekte olan davada uygulanacak kural olma niteliğini yitirmiştir.</w:t>
      </w:r>
    </w:p>
    <w:p w:rsidR="008F571B" w:rsidRDefault="008F571B" w:rsidP="008F57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571B">
        <w:rPr>
          <w:rFonts w:ascii="Times New Roman" w:eastAsia="Times New Roman" w:hAnsi="Times New Roman" w:cs="Times New Roman"/>
          <w:bCs/>
          <w:color w:val="000000"/>
          <w:sz w:val="24"/>
          <w:szCs w:val="27"/>
          <w:lang w:eastAsia="tr-TR"/>
        </w:rPr>
        <w:t>Açıklanan nedenlerle konusu kalmayan itiraz başvurusu hakkında karar verilmesine yer bulunmamaktadır.</w:t>
      </w:r>
    </w:p>
    <w:p w:rsidR="008F571B" w:rsidRDefault="008F571B" w:rsidP="008F57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571B">
        <w:rPr>
          <w:rFonts w:ascii="Times New Roman" w:eastAsia="Times New Roman" w:hAnsi="Times New Roman" w:cs="Times New Roman"/>
          <w:bCs/>
          <w:color w:val="000000"/>
          <w:sz w:val="24"/>
          <w:szCs w:val="27"/>
          <w:lang w:eastAsia="tr-TR"/>
        </w:rPr>
        <w:t>V- SONUÇ</w:t>
      </w:r>
    </w:p>
    <w:p w:rsidR="008F571B" w:rsidRDefault="008F571B" w:rsidP="008F57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571B">
        <w:rPr>
          <w:rFonts w:ascii="Times New Roman" w:eastAsia="Times New Roman" w:hAnsi="Times New Roman" w:cs="Times New Roman"/>
          <w:bCs/>
          <w:color w:val="000000"/>
          <w:sz w:val="24"/>
          <w:szCs w:val="27"/>
          <w:lang w:eastAsia="tr-TR"/>
        </w:rPr>
        <w:t xml:space="preserve">22.11.2001 günlü, 4721 sayılı Türk Medenî Kanunu ile yürürlükten kaldırılan 17.2.1926 günlü, 743 sayılı "Türk Kanunu </w:t>
      </w:r>
      <w:proofErr w:type="spellStart"/>
      <w:r w:rsidRPr="008F571B">
        <w:rPr>
          <w:rFonts w:ascii="Times New Roman" w:eastAsia="Times New Roman" w:hAnsi="Times New Roman" w:cs="Times New Roman"/>
          <w:bCs/>
          <w:color w:val="000000"/>
          <w:sz w:val="24"/>
          <w:szCs w:val="27"/>
          <w:lang w:eastAsia="tr-TR"/>
        </w:rPr>
        <w:t>Medenisi"nin</w:t>
      </w:r>
      <w:proofErr w:type="spellEnd"/>
      <w:r w:rsidRPr="008F571B">
        <w:rPr>
          <w:rFonts w:ascii="Times New Roman" w:eastAsia="Times New Roman" w:hAnsi="Times New Roman" w:cs="Times New Roman"/>
          <w:bCs/>
          <w:color w:val="000000"/>
          <w:sz w:val="24"/>
          <w:szCs w:val="27"/>
          <w:lang w:eastAsia="tr-TR"/>
        </w:rPr>
        <w:t xml:space="preserve"> konusu kalmayan 152. maddesinin birinci fıkrasına ilişkin itiraz başvurusu hakkında KARAR VERİLMESİNE YER OLMADIĞINA, 20.3.2002 gününde OYBİRLİĞİYLE karar verildi.</w:t>
      </w:r>
    </w:p>
    <w:p w:rsidR="008F571B" w:rsidRPr="008F571B" w:rsidRDefault="008F571B" w:rsidP="008F57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571B">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8F571B" w:rsidRPr="008F571B" w:rsidTr="008F571B">
        <w:trPr>
          <w:tblCellSpacing w:w="0" w:type="dxa"/>
          <w:jc w:val="center"/>
        </w:trPr>
        <w:tc>
          <w:tcPr>
            <w:tcW w:w="1667" w:type="pct"/>
            <w:hideMark/>
          </w:tcPr>
          <w:p w:rsidR="008F571B" w:rsidRPr="008F571B" w:rsidRDefault="008F571B" w:rsidP="008F571B">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8F571B">
              <w:rPr>
                <w:rFonts w:ascii="Times New Roman" w:eastAsia="Times New Roman" w:hAnsi="Times New Roman" w:cs="Times New Roman"/>
                <w:bCs/>
                <w:sz w:val="24"/>
                <w:szCs w:val="24"/>
                <w:lang w:eastAsia="tr-TR"/>
              </w:rPr>
              <w:t> </w:t>
            </w:r>
          </w:p>
        </w:tc>
        <w:tc>
          <w:tcPr>
            <w:tcW w:w="1667" w:type="pct"/>
            <w:gridSpan w:val="2"/>
            <w:hideMark/>
          </w:tcPr>
          <w:p w:rsidR="008F571B" w:rsidRPr="008F571B" w:rsidRDefault="008F571B" w:rsidP="008F57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571B">
              <w:rPr>
                <w:rFonts w:ascii="Times New Roman" w:eastAsia="Times New Roman" w:hAnsi="Times New Roman" w:cs="Times New Roman"/>
                <w:bCs/>
                <w:sz w:val="24"/>
                <w:szCs w:val="24"/>
                <w:lang w:eastAsia="tr-TR"/>
              </w:rPr>
              <w:t> </w:t>
            </w:r>
          </w:p>
        </w:tc>
        <w:tc>
          <w:tcPr>
            <w:tcW w:w="1667" w:type="pct"/>
            <w:hideMark/>
          </w:tcPr>
          <w:p w:rsidR="008F571B" w:rsidRPr="008F571B" w:rsidRDefault="008F571B" w:rsidP="008F57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571B">
              <w:rPr>
                <w:rFonts w:ascii="Times New Roman" w:eastAsia="Times New Roman" w:hAnsi="Times New Roman" w:cs="Times New Roman"/>
                <w:bCs/>
                <w:sz w:val="24"/>
                <w:szCs w:val="24"/>
                <w:lang w:eastAsia="tr-TR"/>
              </w:rPr>
              <w:t> </w:t>
            </w:r>
          </w:p>
        </w:tc>
      </w:tr>
      <w:tr w:rsidR="008F571B" w:rsidRPr="008F571B" w:rsidTr="008F571B">
        <w:trPr>
          <w:tblCellSpacing w:w="0" w:type="dxa"/>
          <w:jc w:val="center"/>
        </w:trPr>
        <w:tc>
          <w:tcPr>
            <w:tcW w:w="1667" w:type="pct"/>
            <w:hideMark/>
          </w:tcPr>
          <w:p w:rsidR="008F571B" w:rsidRPr="008F571B" w:rsidRDefault="008F571B" w:rsidP="008F57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571B">
              <w:rPr>
                <w:rFonts w:ascii="Times New Roman" w:eastAsia="Times New Roman" w:hAnsi="Times New Roman" w:cs="Times New Roman"/>
                <w:bCs/>
                <w:sz w:val="24"/>
                <w:szCs w:val="24"/>
                <w:lang w:eastAsia="tr-TR"/>
              </w:rPr>
              <w:t>Başkan</w:t>
            </w:r>
          </w:p>
          <w:p w:rsidR="008F571B" w:rsidRPr="008F571B" w:rsidRDefault="008F571B" w:rsidP="008F57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571B">
              <w:rPr>
                <w:rFonts w:ascii="Times New Roman" w:eastAsia="Times New Roman" w:hAnsi="Times New Roman" w:cs="Times New Roman"/>
                <w:bCs/>
                <w:sz w:val="24"/>
                <w:szCs w:val="24"/>
                <w:lang w:eastAsia="tr-TR"/>
              </w:rPr>
              <w:t>Mustafa BUMİN</w:t>
            </w:r>
          </w:p>
        </w:tc>
        <w:tc>
          <w:tcPr>
            <w:tcW w:w="1667" w:type="pct"/>
            <w:gridSpan w:val="2"/>
            <w:hideMark/>
          </w:tcPr>
          <w:p w:rsidR="008F571B" w:rsidRPr="008F571B" w:rsidRDefault="008F571B" w:rsidP="008F57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571B">
              <w:rPr>
                <w:rFonts w:ascii="Times New Roman" w:eastAsia="Times New Roman" w:hAnsi="Times New Roman" w:cs="Times New Roman"/>
                <w:bCs/>
                <w:sz w:val="24"/>
                <w:szCs w:val="24"/>
                <w:lang w:eastAsia="tr-TR"/>
              </w:rPr>
              <w:t>Başkanvekili</w:t>
            </w:r>
          </w:p>
          <w:p w:rsidR="008F571B" w:rsidRPr="008F571B" w:rsidRDefault="008F571B" w:rsidP="008F57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571B">
              <w:rPr>
                <w:rFonts w:ascii="Times New Roman" w:eastAsia="Times New Roman" w:hAnsi="Times New Roman" w:cs="Times New Roman"/>
                <w:bCs/>
                <w:sz w:val="24"/>
                <w:szCs w:val="24"/>
                <w:lang w:eastAsia="tr-TR"/>
              </w:rPr>
              <w:t>Haşim KILIÇ</w:t>
            </w:r>
          </w:p>
        </w:tc>
        <w:tc>
          <w:tcPr>
            <w:tcW w:w="1667" w:type="pct"/>
            <w:hideMark/>
          </w:tcPr>
          <w:p w:rsidR="008F571B" w:rsidRPr="008F571B" w:rsidRDefault="008F571B" w:rsidP="008F57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571B">
              <w:rPr>
                <w:rFonts w:ascii="Times New Roman" w:eastAsia="Times New Roman" w:hAnsi="Times New Roman" w:cs="Times New Roman"/>
                <w:bCs/>
                <w:sz w:val="24"/>
                <w:szCs w:val="24"/>
                <w:lang w:eastAsia="tr-TR"/>
              </w:rPr>
              <w:t>Üye</w:t>
            </w:r>
          </w:p>
          <w:p w:rsidR="008F571B" w:rsidRPr="008F571B" w:rsidRDefault="008F571B" w:rsidP="008F571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F571B">
              <w:rPr>
                <w:rFonts w:ascii="Times New Roman" w:eastAsia="Times New Roman" w:hAnsi="Times New Roman" w:cs="Times New Roman"/>
                <w:bCs/>
                <w:sz w:val="24"/>
                <w:szCs w:val="24"/>
                <w:lang w:eastAsia="tr-TR"/>
              </w:rPr>
              <w:t>Samia</w:t>
            </w:r>
            <w:proofErr w:type="spellEnd"/>
            <w:r w:rsidRPr="008F571B">
              <w:rPr>
                <w:rFonts w:ascii="Times New Roman" w:eastAsia="Times New Roman" w:hAnsi="Times New Roman" w:cs="Times New Roman"/>
                <w:bCs/>
                <w:sz w:val="24"/>
                <w:szCs w:val="24"/>
                <w:lang w:eastAsia="tr-TR"/>
              </w:rPr>
              <w:t xml:space="preserve"> AKBULUT</w:t>
            </w:r>
          </w:p>
        </w:tc>
      </w:tr>
      <w:tr w:rsidR="008F571B" w:rsidRPr="008F571B" w:rsidTr="008F571B">
        <w:trPr>
          <w:tblCellSpacing w:w="0" w:type="dxa"/>
          <w:jc w:val="center"/>
        </w:trPr>
        <w:tc>
          <w:tcPr>
            <w:tcW w:w="1667" w:type="pct"/>
            <w:hideMark/>
          </w:tcPr>
          <w:p w:rsidR="008F571B" w:rsidRPr="008F571B" w:rsidRDefault="008F571B" w:rsidP="008F57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571B">
              <w:rPr>
                <w:rFonts w:ascii="Times New Roman" w:eastAsia="Times New Roman" w:hAnsi="Times New Roman" w:cs="Times New Roman"/>
                <w:bCs/>
                <w:sz w:val="24"/>
                <w:szCs w:val="24"/>
                <w:lang w:eastAsia="tr-TR"/>
              </w:rPr>
              <w:lastRenderedPageBreak/>
              <w:t> </w:t>
            </w:r>
          </w:p>
        </w:tc>
        <w:tc>
          <w:tcPr>
            <w:tcW w:w="1667" w:type="pct"/>
            <w:gridSpan w:val="2"/>
            <w:hideMark/>
          </w:tcPr>
          <w:p w:rsidR="008F571B" w:rsidRPr="008F571B" w:rsidRDefault="008F571B" w:rsidP="008F57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571B">
              <w:rPr>
                <w:rFonts w:ascii="Times New Roman" w:eastAsia="Times New Roman" w:hAnsi="Times New Roman" w:cs="Times New Roman"/>
                <w:bCs/>
                <w:sz w:val="24"/>
                <w:szCs w:val="24"/>
                <w:lang w:eastAsia="tr-TR"/>
              </w:rPr>
              <w:t> </w:t>
            </w:r>
          </w:p>
        </w:tc>
        <w:tc>
          <w:tcPr>
            <w:tcW w:w="1667" w:type="pct"/>
            <w:hideMark/>
          </w:tcPr>
          <w:p w:rsidR="008F571B" w:rsidRPr="008F571B" w:rsidRDefault="008F571B" w:rsidP="008F57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571B">
              <w:rPr>
                <w:rFonts w:ascii="Times New Roman" w:eastAsia="Times New Roman" w:hAnsi="Times New Roman" w:cs="Times New Roman"/>
                <w:bCs/>
                <w:sz w:val="24"/>
                <w:szCs w:val="24"/>
                <w:lang w:eastAsia="tr-TR"/>
              </w:rPr>
              <w:t> </w:t>
            </w:r>
          </w:p>
        </w:tc>
      </w:tr>
      <w:tr w:rsidR="008F571B" w:rsidRPr="008F571B" w:rsidTr="008F571B">
        <w:trPr>
          <w:tblCellSpacing w:w="0" w:type="dxa"/>
          <w:jc w:val="center"/>
        </w:trPr>
        <w:tc>
          <w:tcPr>
            <w:tcW w:w="1667" w:type="pct"/>
            <w:hideMark/>
          </w:tcPr>
          <w:p w:rsidR="008F571B" w:rsidRPr="008F571B" w:rsidRDefault="008F571B" w:rsidP="008F57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571B">
              <w:rPr>
                <w:rFonts w:ascii="Times New Roman" w:eastAsia="Times New Roman" w:hAnsi="Times New Roman" w:cs="Times New Roman"/>
                <w:bCs/>
                <w:sz w:val="24"/>
                <w:szCs w:val="24"/>
                <w:lang w:eastAsia="tr-TR"/>
              </w:rPr>
              <w:t> </w:t>
            </w:r>
          </w:p>
        </w:tc>
        <w:tc>
          <w:tcPr>
            <w:tcW w:w="1667" w:type="pct"/>
            <w:gridSpan w:val="2"/>
            <w:hideMark/>
          </w:tcPr>
          <w:p w:rsidR="008F571B" w:rsidRPr="008F571B" w:rsidRDefault="008F571B" w:rsidP="008F57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571B">
              <w:rPr>
                <w:rFonts w:ascii="Times New Roman" w:eastAsia="Times New Roman" w:hAnsi="Times New Roman" w:cs="Times New Roman"/>
                <w:bCs/>
                <w:sz w:val="24"/>
                <w:szCs w:val="24"/>
                <w:lang w:eastAsia="tr-TR"/>
              </w:rPr>
              <w:t> </w:t>
            </w:r>
          </w:p>
        </w:tc>
        <w:tc>
          <w:tcPr>
            <w:tcW w:w="1667" w:type="pct"/>
            <w:hideMark/>
          </w:tcPr>
          <w:p w:rsidR="008F571B" w:rsidRPr="008F571B" w:rsidRDefault="008F571B" w:rsidP="008F57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571B">
              <w:rPr>
                <w:rFonts w:ascii="Times New Roman" w:eastAsia="Times New Roman" w:hAnsi="Times New Roman" w:cs="Times New Roman"/>
                <w:bCs/>
                <w:sz w:val="24"/>
                <w:szCs w:val="24"/>
                <w:lang w:eastAsia="tr-TR"/>
              </w:rPr>
              <w:t> </w:t>
            </w:r>
          </w:p>
        </w:tc>
      </w:tr>
      <w:tr w:rsidR="008F571B" w:rsidRPr="008F571B" w:rsidTr="008F571B">
        <w:trPr>
          <w:tblCellSpacing w:w="0" w:type="dxa"/>
          <w:jc w:val="center"/>
        </w:trPr>
        <w:tc>
          <w:tcPr>
            <w:tcW w:w="1667" w:type="pct"/>
            <w:hideMark/>
          </w:tcPr>
          <w:p w:rsidR="008F571B" w:rsidRPr="008F571B" w:rsidRDefault="008F571B" w:rsidP="008F57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571B">
              <w:rPr>
                <w:rFonts w:ascii="Times New Roman" w:eastAsia="Times New Roman" w:hAnsi="Times New Roman" w:cs="Times New Roman"/>
                <w:bCs/>
                <w:sz w:val="24"/>
                <w:szCs w:val="24"/>
                <w:lang w:eastAsia="tr-TR"/>
              </w:rPr>
              <w:t>Üye</w:t>
            </w:r>
          </w:p>
          <w:p w:rsidR="008F571B" w:rsidRPr="008F571B" w:rsidRDefault="008F571B" w:rsidP="008F57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571B">
              <w:rPr>
                <w:rFonts w:ascii="Times New Roman" w:eastAsia="Times New Roman" w:hAnsi="Times New Roman" w:cs="Times New Roman"/>
                <w:bCs/>
                <w:sz w:val="24"/>
                <w:szCs w:val="24"/>
                <w:lang w:eastAsia="tr-TR"/>
              </w:rPr>
              <w:t>Yalçın ACARGÜN</w:t>
            </w:r>
          </w:p>
        </w:tc>
        <w:tc>
          <w:tcPr>
            <w:tcW w:w="1667" w:type="pct"/>
            <w:gridSpan w:val="2"/>
            <w:hideMark/>
          </w:tcPr>
          <w:p w:rsidR="008F571B" w:rsidRPr="008F571B" w:rsidRDefault="008F571B" w:rsidP="008F57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571B">
              <w:rPr>
                <w:rFonts w:ascii="Times New Roman" w:eastAsia="Times New Roman" w:hAnsi="Times New Roman" w:cs="Times New Roman"/>
                <w:bCs/>
                <w:sz w:val="24"/>
                <w:szCs w:val="24"/>
                <w:lang w:eastAsia="tr-TR"/>
              </w:rPr>
              <w:t>Üye</w:t>
            </w:r>
          </w:p>
          <w:p w:rsidR="008F571B" w:rsidRPr="008F571B" w:rsidRDefault="008F571B" w:rsidP="008F571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F571B">
              <w:rPr>
                <w:rFonts w:ascii="Times New Roman" w:eastAsia="Times New Roman" w:hAnsi="Times New Roman" w:cs="Times New Roman"/>
                <w:bCs/>
                <w:sz w:val="24"/>
                <w:szCs w:val="24"/>
                <w:lang w:eastAsia="tr-TR"/>
              </w:rPr>
              <w:t>Sacit</w:t>
            </w:r>
            <w:proofErr w:type="spellEnd"/>
            <w:r w:rsidRPr="008F571B">
              <w:rPr>
                <w:rFonts w:ascii="Times New Roman" w:eastAsia="Times New Roman" w:hAnsi="Times New Roman" w:cs="Times New Roman"/>
                <w:bCs/>
                <w:sz w:val="24"/>
                <w:szCs w:val="24"/>
                <w:lang w:eastAsia="tr-TR"/>
              </w:rPr>
              <w:t xml:space="preserve"> ADALI</w:t>
            </w:r>
          </w:p>
        </w:tc>
        <w:tc>
          <w:tcPr>
            <w:tcW w:w="1667" w:type="pct"/>
            <w:hideMark/>
          </w:tcPr>
          <w:p w:rsidR="008F571B" w:rsidRPr="008F571B" w:rsidRDefault="008F571B" w:rsidP="008F57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571B">
              <w:rPr>
                <w:rFonts w:ascii="Times New Roman" w:eastAsia="Times New Roman" w:hAnsi="Times New Roman" w:cs="Times New Roman"/>
                <w:bCs/>
                <w:sz w:val="24"/>
                <w:szCs w:val="24"/>
                <w:lang w:eastAsia="tr-TR"/>
              </w:rPr>
              <w:t>Üye</w:t>
            </w:r>
          </w:p>
          <w:p w:rsidR="008F571B" w:rsidRPr="008F571B" w:rsidRDefault="008F571B" w:rsidP="008F57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571B">
              <w:rPr>
                <w:rFonts w:ascii="Times New Roman" w:eastAsia="Times New Roman" w:hAnsi="Times New Roman" w:cs="Times New Roman"/>
                <w:bCs/>
                <w:sz w:val="24"/>
                <w:szCs w:val="24"/>
                <w:lang w:eastAsia="tr-TR"/>
              </w:rPr>
              <w:t>Fulya KANTARCIOĞLU</w:t>
            </w:r>
          </w:p>
        </w:tc>
      </w:tr>
      <w:tr w:rsidR="008F571B" w:rsidRPr="008F571B" w:rsidTr="008F571B">
        <w:trPr>
          <w:tblCellSpacing w:w="0" w:type="dxa"/>
          <w:jc w:val="center"/>
        </w:trPr>
        <w:tc>
          <w:tcPr>
            <w:tcW w:w="1667" w:type="pct"/>
            <w:hideMark/>
          </w:tcPr>
          <w:p w:rsidR="008F571B" w:rsidRPr="008F571B" w:rsidRDefault="008F571B" w:rsidP="008F57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571B">
              <w:rPr>
                <w:rFonts w:ascii="Times New Roman" w:eastAsia="Times New Roman" w:hAnsi="Times New Roman" w:cs="Times New Roman"/>
                <w:bCs/>
                <w:sz w:val="24"/>
                <w:szCs w:val="24"/>
                <w:lang w:eastAsia="tr-TR"/>
              </w:rPr>
              <w:t> </w:t>
            </w:r>
          </w:p>
        </w:tc>
        <w:tc>
          <w:tcPr>
            <w:tcW w:w="1667" w:type="pct"/>
            <w:gridSpan w:val="2"/>
            <w:hideMark/>
          </w:tcPr>
          <w:p w:rsidR="008F571B" w:rsidRPr="008F571B" w:rsidRDefault="008F571B" w:rsidP="008F57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571B">
              <w:rPr>
                <w:rFonts w:ascii="Times New Roman" w:eastAsia="Times New Roman" w:hAnsi="Times New Roman" w:cs="Times New Roman"/>
                <w:bCs/>
                <w:sz w:val="24"/>
                <w:szCs w:val="24"/>
                <w:lang w:eastAsia="tr-TR"/>
              </w:rPr>
              <w:t> </w:t>
            </w:r>
          </w:p>
        </w:tc>
        <w:tc>
          <w:tcPr>
            <w:tcW w:w="1667" w:type="pct"/>
            <w:hideMark/>
          </w:tcPr>
          <w:p w:rsidR="008F571B" w:rsidRPr="008F571B" w:rsidRDefault="008F571B" w:rsidP="008F57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571B">
              <w:rPr>
                <w:rFonts w:ascii="Times New Roman" w:eastAsia="Times New Roman" w:hAnsi="Times New Roman" w:cs="Times New Roman"/>
                <w:bCs/>
                <w:sz w:val="24"/>
                <w:szCs w:val="24"/>
                <w:lang w:eastAsia="tr-TR"/>
              </w:rPr>
              <w:t> </w:t>
            </w:r>
          </w:p>
        </w:tc>
      </w:tr>
      <w:tr w:rsidR="008F571B" w:rsidRPr="008F571B" w:rsidTr="008F571B">
        <w:trPr>
          <w:tblCellSpacing w:w="0" w:type="dxa"/>
          <w:jc w:val="center"/>
        </w:trPr>
        <w:tc>
          <w:tcPr>
            <w:tcW w:w="1667" w:type="pct"/>
            <w:hideMark/>
          </w:tcPr>
          <w:p w:rsidR="008F571B" w:rsidRPr="008F571B" w:rsidRDefault="008F571B" w:rsidP="008F57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571B">
              <w:rPr>
                <w:rFonts w:ascii="Times New Roman" w:eastAsia="Times New Roman" w:hAnsi="Times New Roman" w:cs="Times New Roman"/>
                <w:bCs/>
                <w:sz w:val="24"/>
                <w:szCs w:val="24"/>
                <w:lang w:eastAsia="tr-TR"/>
              </w:rPr>
              <w:t> </w:t>
            </w:r>
          </w:p>
        </w:tc>
        <w:tc>
          <w:tcPr>
            <w:tcW w:w="1667" w:type="pct"/>
            <w:gridSpan w:val="2"/>
            <w:hideMark/>
          </w:tcPr>
          <w:p w:rsidR="008F571B" w:rsidRPr="008F571B" w:rsidRDefault="008F571B" w:rsidP="008F57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571B">
              <w:rPr>
                <w:rFonts w:ascii="Times New Roman" w:eastAsia="Times New Roman" w:hAnsi="Times New Roman" w:cs="Times New Roman"/>
                <w:bCs/>
                <w:sz w:val="24"/>
                <w:szCs w:val="24"/>
                <w:lang w:eastAsia="tr-TR"/>
              </w:rPr>
              <w:t> </w:t>
            </w:r>
          </w:p>
        </w:tc>
        <w:tc>
          <w:tcPr>
            <w:tcW w:w="1667" w:type="pct"/>
            <w:hideMark/>
          </w:tcPr>
          <w:p w:rsidR="008F571B" w:rsidRPr="008F571B" w:rsidRDefault="008F571B" w:rsidP="008F57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571B">
              <w:rPr>
                <w:rFonts w:ascii="Times New Roman" w:eastAsia="Times New Roman" w:hAnsi="Times New Roman" w:cs="Times New Roman"/>
                <w:bCs/>
                <w:sz w:val="24"/>
                <w:szCs w:val="24"/>
                <w:lang w:eastAsia="tr-TR"/>
              </w:rPr>
              <w:t> </w:t>
            </w:r>
          </w:p>
        </w:tc>
      </w:tr>
      <w:tr w:rsidR="008F571B" w:rsidRPr="008F571B" w:rsidTr="008F571B">
        <w:trPr>
          <w:tblCellSpacing w:w="0" w:type="dxa"/>
          <w:jc w:val="center"/>
        </w:trPr>
        <w:tc>
          <w:tcPr>
            <w:tcW w:w="1667" w:type="pct"/>
            <w:hideMark/>
          </w:tcPr>
          <w:p w:rsidR="008F571B" w:rsidRPr="008F571B" w:rsidRDefault="008F571B" w:rsidP="008F57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571B">
              <w:rPr>
                <w:rFonts w:ascii="Times New Roman" w:eastAsia="Times New Roman" w:hAnsi="Times New Roman" w:cs="Times New Roman"/>
                <w:bCs/>
                <w:sz w:val="24"/>
                <w:szCs w:val="24"/>
                <w:lang w:eastAsia="tr-TR"/>
              </w:rPr>
              <w:t>Üye</w:t>
            </w:r>
          </w:p>
          <w:p w:rsidR="008F571B" w:rsidRPr="008F571B" w:rsidRDefault="008F571B" w:rsidP="008F57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571B">
              <w:rPr>
                <w:rFonts w:ascii="Times New Roman" w:eastAsia="Times New Roman" w:hAnsi="Times New Roman" w:cs="Times New Roman"/>
                <w:bCs/>
                <w:sz w:val="24"/>
                <w:szCs w:val="24"/>
                <w:lang w:eastAsia="tr-TR"/>
              </w:rPr>
              <w:t>Rüştü SÖNMEZ</w:t>
            </w:r>
          </w:p>
        </w:tc>
        <w:tc>
          <w:tcPr>
            <w:tcW w:w="1667" w:type="pct"/>
            <w:gridSpan w:val="2"/>
            <w:hideMark/>
          </w:tcPr>
          <w:p w:rsidR="008F571B" w:rsidRPr="008F571B" w:rsidRDefault="008F571B" w:rsidP="008F57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571B">
              <w:rPr>
                <w:rFonts w:ascii="Times New Roman" w:eastAsia="Times New Roman" w:hAnsi="Times New Roman" w:cs="Times New Roman"/>
                <w:bCs/>
                <w:sz w:val="24"/>
                <w:szCs w:val="24"/>
                <w:lang w:eastAsia="tr-TR"/>
              </w:rPr>
              <w:t>Üye</w:t>
            </w:r>
          </w:p>
          <w:p w:rsidR="008F571B" w:rsidRPr="008F571B" w:rsidRDefault="008F571B" w:rsidP="008F57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571B">
              <w:rPr>
                <w:rFonts w:ascii="Times New Roman" w:eastAsia="Times New Roman" w:hAnsi="Times New Roman" w:cs="Times New Roman"/>
                <w:bCs/>
                <w:sz w:val="24"/>
                <w:szCs w:val="24"/>
                <w:lang w:eastAsia="tr-TR"/>
              </w:rPr>
              <w:t>Ertuğrul ERSOY</w:t>
            </w:r>
          </w:p>
        </w:tc>
        <w:tc>
          <w:tcPr>
            <w:tcW w:w="1667" w:type="pct"/>
            <w:hideMark/>
          </w:tcPr>
          <w:p w:rsidR="008F571B" w:rsidRPr="008F571B" w:rsidRDefault="008F571B" w:rsidP="008F57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571B">
              <w:rPr>
                <w:rFonts w:ascii="Times New Roman" w:eastAsia="Times New Roman" w:hAnsi="Times New Roman" w:cs="Times New Roman"/>
                <w:bCs/>
                <w:sz w:val="24"/>
                <w:szCs w:val="24"/>
                <w:lang w:eastAsia="tr-TR"/>
              </w:rPr>
              <w:t>Üye</w:t>
            </w:r>
          </w:p>
          <w:p w:rsidR="008F571B" w:rsidRPr="008F571B" w:rsidRDefault="008F571B" w:rsidP="008F57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571B">
              <w:rPr>
                <w:rFonts w:ascii="Times New Roman" w:eastAsia="Times New Roman" w:hAnsi="Times New Roman" w:cs="Times New Roman"/>
                <w:bCs/>
                <w:sz w:val="24"/>
                <w:szCs w:val="24"/>
                <w:lang w:eastAsia="tr-TR"/>
              </w:rPr>
              <w:t>Tülay TUĞCU</w:t>
            </w:r>
          </w:p>
        </w:tc>
      </w:tr>
      <w:tr w:rsidR="008F571B" w:rsidRPr="008F571B" w:rsidTr="008F571B">
        <w:trPr>
          <w:tblCellSpacing w:w="0" w:type="dxa"/>
          <w:jc w:val="center"/>
        </w:trPr>
        <w:tc>
          <w:tcPr>
            <w:tcW w:w="2500" w:type="pct"/>
            <w:gridSpan w:val="2"/>
            <w:hideMark/>
          </w:tcPr>
          <w:p w:rsidR="008F571B" w:rsidRPr="008F571B" w:rsidRDefault="008F571B" w:rsidP="008F57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571B">
              <w:rPr>
                <w:rFonts w:ascii="Times New Roman" w:eastAsia="Times New Roman" w:hAnsi="Times New Roman" w:cs="Times New Roman"/>
                <w:bCs/>
                <w:sz w:val="24"/>
                <w:szCs w:val="24"/>
                <w:lang w:eastAsia="tr-TR"/>
              </w:rPr>
              <w:t>Üye</w:t>
            </w:r>
          </w:p>
          <w:p w:rsidR="008F571B" w:rsidRPr="008F571B" w:rsidRDefault="008F571B" w:rsidP="008F57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571B">
              <w:rPr>
                <w:rFonts w:ascii="Times New Roman" w:eastAsia="Times New Roman" w:hAnsi="Times New Roman" w:cs="Times New Roman"/>
                <w:bCs/>
                <w:sz w:val="24"/>
                <w:szCs w:val="24"/>
                <w:lang w:eastAsia="tr-TR"/>
              </w:rPr>
              <w:t>Ahmet AKYALÇIN</w:t>
            </w:r>
          </w:p>
        </w:tc>
        <w:tc>
          <w:tcPr>
            <w:tcW w:w="2500" w:type="pct"/>
            <w:gridSpan w:val="2"/>
            <w:hideMark/>
          </w:tcPr>
          <w:p w:rsidR="008F571B" w:rsidRPr="008F571B" w:rsidRDefault="008F571B" w:rsidP="008F57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571B">
              <w:rPr>
                <w:rFonts w:ascii="Times New Roman" w:eastAsia="Times New Roman" w:hAnsi="Times New Roman" w:cs="Times New Roman"/>
                <w:bCs/>
                <w:sz w:val="24"/>
                <w:szCs w:val="24"/>
                <w:lang w:eastAsia="tr-TR"/>
              </w:rPr>
              <w:t>Üye</w:t>
            </w:r>
          </w:p>
          <w:p w:rsidR="008F571B" w:rsidRPr="008F571B" w:rsidRDefault="008F571B" w:rsidP="008F57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571B">
              <w:rPr>
                <w:rFonts w:ascii="Times New Roman" w:eastAsia="Times New Roman" w:hAnsi="Times New Roman" w:cs="Times New Roman"/>
                <w:bCs/>
                <w:sz w:val="24"/>
                <w:szCs w:val="24"/>
                <w:lang w:eastAsia="tr-TR"/>
              </w:rPr>
              <w:t>Enis TUNGA</w:t>
            </w:r>
          </w:p>
        </w:tc>
      </w:tr>
      <w:tr w:rsidR="008F571B" w:rsidRPr="008F571B" w:rsidTr="008F571B">
        <w:trPr>
          <w:tblCellSpacing w:w="0" w:type="dxa"/>
          <w:jc w:val="center"/>
        </w:trPr>
        <w:tc>
          <w:tcPr>
            <w:tcW w:w="2500" w:type="pct"/>
            <w:gridSpan w:val="2"/>
            <w:hideMark/>
          </w:tcPr>
          <w:p w:rsidR="008F571B" w:rsidRPr="008F571B" w:rsidRDefault="008F571B" w:rsidP="008F57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571B">
              <w:rPr>
                <w:rFonts w:ascii="Times New Roman" w:eastAsia="Times New Roman" w:hAnsi="Times New Roman" w:cs="Times New Roman"/>
                <w:bCs/>
                <w:sz w:val="24"/>
                <w:szCs w:val="24"/>
                <w:lang w:eastAsia="tr-TR"/>
              </w:rPr>
              <w:t> </w:t>
            </w:r>
          </w:p>
        </w:tc>
        <w:tc>
          <w:tcPr>
            <w:tcW w:w="2500" w:type="pct"/>
            <w:gridSpan w:val="2"/>
            <w:hideMark/>
          </w:tcPr>
          <w:p w:rsidR="008F571B" w:rsidRPr="008F571B" w:rsidRDefault="008F571B" w:rsidP="008F57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571B">
              <w:rPr>
                <w:rFonts w:ascii="Times New Roman" w:eastAsia="Times New Roman" w:hAnsi="Times New Roman" w:cs="Times New Roman"/>
                <w:bCs/>
                <w:sz w:val="24"/>
                <w:szCs w:val="24"/>
                <w:lang w:eastAsia="tr-TR"/>
              </w:rPr>
              <w:t> </w:t>
            </w:r>
          </w:p>
        </w:tc>
      </w:tr>
    </w:tbl>
    <w:bookmarkEnd w:id="0"/>
    <w:p w:rsidR="008F571B" w:rsidRPr="008F571B" w:rsidRDefault="008F571B" w:rsidP="008F57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571B">
        <w:rPr>
          <w:rFonts w:ascii="Times New Roman" w:eastAsia="Times New Roman" w:hAnsi="Times New Roman" w:cs="Times New Roman"/>
          <w:color w:val="000000"/>
          <w:sz w:val="24"/>
          <w:szCs w:val="27"/>
          <w:lang w:eastAsia="tr-TR"/>
        </w:rPr>
        <w:t> </w:t>
      </w:r>
    </w:p>
    <w:p w:rsidR="00CE1FB9" w:rsidRPr="008F571B" w:rsidRDefault="00CE1FB9" w:rsidP="008F571B">
      <w:pPr>
        <w:spacing w:before="100" w:beforeAutospacing="1" w:after="100" w:afterAutospacing="1" w:line="240" w:lineRule="auto"/>
        <w:ind w:firstLine="709"/>
        <w:jc w:val="both"/>
        <w:rPr>
          <w:rFonts w:ascii="Times New Roman" w:hAnsi="Times New Roman" w:cs="Times New Roman"/>
          <w:sz w:val="24"/>
        </w:rPr>
      </w:pPr>
    </w:p>
    <w:sectPr w:rsidR="00CE1FB9" w:rsidRPr="008F571B" w:rsidSect="008F571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AD9" w:rsidRDefault="00DA6AD9" w:rsidP="008F571B">
      <w:pPr>
        <w:spacing w:after="0" w:line="240" w:lineRule="auto"/>
      </w:pPr>
      <w:r>
        <w:separator/>
      </w:r>
    </w:p>
  </w:endnote>
  <w:endnote w:type="continuationSeparator" w:id="0">
    <w:p w:rsidR="00DA6AD9" w:rsidRDefault="00DA6AD9" w:rsidP="008F5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71B" w:rsidRDefault="008F571B" w:rsidP="00F30A7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F571B" w:rsidRDefault="008F571B" w:rsidP="008F571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71B" w:rsidRPr="008F571B" w:rsidRDefault="008F571B" w:rsidP="00F30A74">
    <w:pPr>
      <w:pStyle w:val="Altbilgi"/>
      <w:framePr w:wrap="around" w:vAnchor="text" w:hAnchor="margin" w:xAlign="right" w:y="1"/>
      <w:rPr>
        <w:rStyle w:val="SayfaNumaras"/>
        <w:rFonts w:ascii="Times New Roman" w:hAnsi="Times New Roman" w:cs="Times New Roman"/>
      </w:rPr>
    </w:pPr>
    <w:r w:rsidRPr="008F571B">
      <w:rPr>
        <w:rStyle w:val="SayfaNumaras"/>
        <w:rFonts w:ascii="Times New Roman" w:hAnsi="Times New Roman" w:cs="Times New Roman"/>
      </w:rPr>
      <w:fldChar w:fldCharType="begin"/>
    </w:r>
    <w:r w:rsidRPr="008F571B">
      <w:rPr>
        <w:rStyle w:val="SayfaNumaras"/>
        <w:rFonts w:ascii="Times New Roman" w:hAnsi="Times New Roman" w:cs="Times New Roman"/>
      </w:rPr>
      <w:instrText xml:space="preserve">PAGE  </w:instrText>
    </w:r>
    <w:r w:rsidRPr="008F571B">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8F571B">
      <w:rPr>
        <w:rStyle w:val="SayfaNumaras"/>
        <w:rFonts w:ascii="Times New Roman" w:hAnsi="Times New Roman" w:cs="Times New Roman"/>
      </w:rPr>
      <w:fldChar w:fldCharType="end"/>
    </w:r>
  </w:p>
  <w:p w:rsidR="008F571B" w:rsidRPr="008F571B" w:rsidRDefault="008F571B" w:rsidP="008F571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71B" w:rsidRDefault="008F571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AD9" w:rsidRDefault="00DA6AD9" w:rsidP="008F571B">
      <w:pPr>
        <w:spacing w:after="0" w:line="240" w:lineRule="auto"/>
      </w:pPr>
      <w:r>
        <w:separator/>
      </w:r>
    </w:p>
  </w:footnote>
  <w:footnote w:type="continuationSeparator" w:id="0">
    <w:p w:rsidR="00DA6AD9" w:rsidRDefault="00DA6AD9" w:rsidP="008F57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71B" w:rsidRDefault="008F571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71B" w:rsidRDefault="008F571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1999</w:t>
    </w:r>
    <w:proofErr w:type="gramEnd"/>
    <w:r>
      <w:rPr>
        <w:rFonts w:ascii="Times New Roman" w:hAnsi="Times New Roman" w:cs="Times New Roman"/>
        <w:b/>
      </w:rPr>
      <w:t>/48</w:t>
    </w:r>
  </w:p>
  <w:p w:rsidR="008F571B" w:rsidRDefault="008F571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2002</w:t>
    </w:r>
    <w:proofErr w:type="gramEnd"/>
    <w:r>
      <w:rPr>
        <w:rFonts w:ascii="Times New Roman" w:hAnsi="Times New Roman" w:cs="Times New Roman"/>
        <w:b/>
      </w:rPr>
      <w:t>/33</w:t>
    </w:r>
  </w:p>
  <w:p w:rsidR="008F571B" w:rsidRPr="008F571B" w:rsidRDefault="008F571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71B" w:rsidRDefault="008F571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1C6"/>
    <w:rsid w:val="008F571B"/>
    <w:rsid w:val="00CE1FB9"/>
    <w:rsid w:val="00DA6AD9"/>
    <w:rsid w:val="00F171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C8A83E-31CD-4F98-AB9F-C8B685C30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F571B"/>
    <w:rPr>
      <w:color w:val="0000FF"/>
      <w:u w:val="single"/>
    </w:rPr>
  </w:style>
  <w:style w:type="paragraph" w:styleId="NormalWeb">
    <w:name w:val="Normal (Web)"/>
    <w:basedOn w:val="Normal"/>
    <w:uiPriority w:val="99"/>
    <w:semiHidden/>
    <w:unhideWhenUsed/>
    <w:rsid w:val="008F571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F571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F571B"/>
  </w:style>
  <w:style w:type="paragraph" w:styleId="Altbilgi">
    <w:name w:val="footer"/>
    <w:basedOn w:val="Normal"/>
    <w:link w:val="AltbilgiChar"/>
    <w:uiPriority w:val="99"/>
    <w:unhideWhenUsed/>
    <w:rsid w:val="008F571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F571B"/>
  </w:style>
  <w:style w:type="character" w:styleId="SayfaNumaras">
    <w:name w:val="page number"/>
    <w:basedOn w:val="VarsaylanParagrafYazTipi"/>
    <w:uiPriority w:val="99"/>
    <w:semiHidden/>
    <w:unhideWhenUsed/>
    <w:rsid w:val="008F5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1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743</Words>
  <Characters>4237</Characters>
  <Application>Microsoft Office Word</Application>
  <DocSecurity>0</DocSecurity>
  <Lines>35</Lines>
  <Paragraphs>9</Paragraphs>
  <ScaleCrop>false</ScaleCrop>
  <Company/>
  <LinksUpToDate>false</LinksUpToDate>
  <CharactersWithSpaces>4971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2019-01-14T06:46:00Z</dcterms:created>
  <dcterms:modified xsi:type="dcterms:W3CDTF">2019-01-14T06:47:00Z</dcterms:modified>
</cp:coreProperties>
</file>