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3548" w:rsidRDefault="000F3548" w:rsidP="000F3548">
      <w:pPr>
        <w:spacing w:before="100" w:after="100" w:line="240" w:lineRule="auto"/>
        <w:jc w:val="center"/>
        <w:rPr>
          <w:rFonts w:ascii="Times New Roman" w:eastAsia="Times New Roman" w:hAnsi="Times New Roman" w:cs="Times New Roman"/>
          <w:b/>
          <w:bCs/>
          <w:color w:val="000000"/>
          <w:sz w:val="24"/>
          <w:szCs w:val="27"/>
          <w:lang w:eastAsia="tr-TR"/>
        </w:rPr>
      </w:pPr>
      <w:r w:rsidRPr="000F3548">
        <w:rPr>
          <w:rFonts w:ascii="Times New Roman" w:eastAsia="Times New Roman" w:hAnsi="Times New Roman" w:cs="Times New Roman"/>
          <w:b/>
          <w:bCs/>
          <w:color w:val="000000"/>
          <w:sz w:val="24"/>
          <w:szCs w:val="27"/>
          <w:lang w:eastAsia="tr-TR"/>
        </w:rPr>
        <w:t>ANAYASA MAHKEMESİ KARARI</w:t>
      </w:r>
    </w:p>
    <w:p w:rsidR="000F3548" w:rsidRDefault="000F3548" w:rsidP="000F3548">
      <w:pPr>
        <w:spacing w:before="100" w:after="100" w:line="240" w:lineRule="auto"/>
        <w:jc w:val="center"/>
        <w:rPr>
          <w:rFonts w:ascii="Times New Roman" w:eastAsia="Times New Roman" w:hAnsi="Times New Roman" w:cs="Times New Roman"/>
          <w:b/>
          <w:bCs/>
          <w:color w:val="000000"/>
          <w:sz w:val="24"/>
          <w:szCs w:val="27"/>
          <w:lang w:eastAsia="tr-TR"/>
        </w:rPr>
      </w:pPr>
    </w:p>
    <w:p w:rsidR="000F3548" w:rsidRDefault="000F3548" w:rsidP="000F3548">
      <w:pPr>
        <w:spacing w:before="100" w:after="100" w:line="240" w:lineRule="auto"/>
        <w:jc w:val="center"/>
        <w:rPr>
          <w:rFonts w:ascii="Times New Roman" w:eastAsia="Times New Roman" w:hAnsi="Times New Roman" w:cs="Times New Roman"/>
          <w:b/>
          <w:color w:val="000000"/>
          <w:sz w:val="24"/>
          <w:szCs w:val="27"/>
          <w:lang w:eastAsia="tr-TR"/>
        </w:rPr>
      </w:pPr>
    </w:p>
    <w:p w:rsidR="000F3548" w:rsidRPr="000F3548" w:rsidRDefault="000F3548" w:rsidP="000F3548">
      <w:pPr>
        <w:spacing w:after="0" w:line="240" w:lineRule="auto"/>
        <w:jc w:val="both"/>
        <w:rPr>
          <w:rFonts w:ascii="Times New Roman" w:eastAsia="Times New Roman" w:hAnsi="Times New Roman" w:cs="Times New Roman"/>
          <w:b/>
          <w:color w:val="000000"/>
          <w:sz w:val="24"/>
          <w:szCs w:val="27"/>
          <w:lang w:eastAsia="tr-TR"/>
        </w:rPr>
      </w:pPr>
      <w:r w:rsidRPr="000F3548">
        <w:rPr>
          <w:rFonts w:ascii="Times New Roman" w:eastAsia="Times New Roman" w:hAnsi="Times New Roman" w:cs="Times New Roman"/>
          <w:b/>
          <w:bCs/>
          <w:color w:val="000000"/>
          <w:sz w:val="24"/>
          <w:szCs w:val="27"/>
          <w:lang w:eastAsia="tr-TR"/>
        </w:rPr>
        <w:t xml:space="preserve">Esas </w:t>
      </w:r>
      <w:proofErr w:type="gramStart"/>
      <w:r w:rsidRPr="000F3548">
        <w:rPr>
          <w:rFonts w:ascii="Times New Roman" w:eastAsia="Times New Roman" w:hAnsi="Times New Roman" w:cs="Times New Roman"/>
          <w:b/>
          <w:bCs/>
          <w:color w:val="000000"/>
          <w:sz w:val="24"/>
          <w:szCs w:val="27"/>
          <w:lang w:eastAsia="tr-TR"/>
        </w:rPr>
        <w:t>Sayısı : 2001</w:t>
      </w:r>
      <w:proofErr w:type="gramEnd"/>
      <w:r w:rsidRPr="000F3548">
        <w:rPr>
          <w:rFonts w:ascii="Times New Roman" w:eastAsia="Times New Roman" w:hAnsi="Times New Roman" w:cs="Times New Roman"/>
          <w:b/>
          <w:bCs/>
          <w:color w:val="000000"/>
          <w:sz w:val="24"/>
          <w:szCs w:val="27"/>
          <w:lang w:eastAsia="tr-TR"/>
        </w:rPr>
        <w:t>/493</w:t>
      </w:r>
    </w:p>
    <w:p w:rsidR="000F3548" w:rsidRPr="000F3548" w:rsidRDefault="000F3548" w:rsidP="000F3548">
      <w:pPr>
        <w:spacing w:after="0" w:line="240" w:lineRule="auto"/>
        <w:jc w:val="both"/>
        <w:rPr>
          <w:rFonts w:ascii="Times New Roman" w:eastAsia="Times New Roman" w:hAnsi="Times New Roman" w:cs="Times New Roman"/>
          <w:b/>
          <w:color w:val="000000"/>
          <w:sz w:val="24"/>
          <w:szCs w:val="27"/>
          <w:lang w:eastAsia="tr-TR"/>
        </w:rPr>
      </w:pPr>
      <w:r w:rsidRPr="000F3548">
        <w:rPr>
          <w:rFonts w:ascii="Times New Roman" w:eastAsia="Times New Roman" w:hAnsi="Times New Roman" w:cs="Times New Roman"/>
          <w:b/>
          <w:bCs/>
          <w:color w:val="000000"/>
          <w:sz w:val="24"/>
          <w:szCs w:val="27"/>
          <w:lang w:eastAsia="tr-TR"/>
        </w:rPr>
        <w:t xml:space="preserve">Karar </w:t>
      </w:r>
      <w:proofErr w:type="gramStart"/>
      <w:r w:rsidRPr="000F3548">
        <w:rPr>
          <w:rFonts w:ascii="Times New Roman" w:eastAsia="Times New Roman" w:hAnsi="Times New Roman" w:cs="Times New Roman"/>
          <w:b/>
          <w:bCs/>
          <w:color w:val="000000"/>
          <w:sz w:val="24"/>
          <w:szCs w:val="27"/>
          <w:lang w:eastAsia="tr-TR"/>
        </w:rPr>
        <w:t>Sayısı : 2002</w:t>
      </w:r>
      <w:proofErr w:type="gramEnd"/>
      <w:r w:rsidRPr="000F3548">
        <w:rPr>
          <w:rFonts w:ascii="Times New Roman" w:eastAsia="Times New Roman" w:hAnsi="Times New Roman" w:cs="Times New Roman"/>
          <w:b/>
          <w:bCs/>
          <w:color w:val="000000"/>
          <w:sz w:val="24"/>
          <w:szCs w:val="27"/>
          <w:lang w:eastAsia="tr-TR"/>
        </w:rPr>
        <w:t>/11</w:t>
      </w:r>
    </w:p>
    <w:p w:rsidR="000F3548" w:rsidRPr="000F3548" w:rsidRDefault="000F3548" w:rsidP="000F3548">
      <w:pPr>
        <w:spacing w:after="0" w:line="240" w:lineRule="auto"/>
        <w:jc w:val="both"/>
        <w:rPr>
          <w:rFonts w:ascii="Times New Roman" w:eastAsia="Times New Roman" w:hAnsi="Times New Roman" w:cs="Times New Roman"/>
          <w:b/>
          <w:color w:val="000000"/>
          <w:sz w:val="24"/>
          <w:szCs w:val="27"/>
          <w:lang w:eastAsia="tr-TR"/>
        </w:rPr>
      </w:pPr>
      <w:r w:rsidRPr="000F3548">
        <w:rPr>
          <w:rFonts w:ascii="Times New Roman" w:eastAsia="Times New Roman" w:hAnsi="Times New Roman" w:cs="Times New Roman"/>
          <w:b/>
          <w:bCs/>
          <w:color w:val="000000"/>
          <w:sz w:val="24"/>
          <w:szCs w:val="27"/>
          <w:lang w:eastAsia="tr-TR"/>
        </w:rPr>
        <w:t xml:space="preserve">Karar </w:t>
      </w:r>
      <w:proofErr w:type="gramStart"/>
      <w:r w:rsidRPr="000F3548">
        <w:rPr>
          <w:rFonts w:ascii="Times New Roman" w:eastAsia="Times New Roman" w:hAnsi="Times New Roman" w:cs="Times New Roman"/>
          <w:b/>
          <w:bCs/>
          <w:color w:val="000000"/>
          <w:sz w:val="24"/>
          <w:szCs w:val="27"/>
          <w:lang w:eastAsia="tr-TR"/>
        </w:rPr>
        <w:t>Günü : 8</w:t>
      </w:r>
      <w:proofErr w:type="gramEnd"/>
      <w:r w:rsidRPr="000F3548">
        <w:rPr>
          <w:rFonts w:ascii="Times New Roman" w:eastAsia="Times New Roman" w:hAnsi="Times New Roman" w:cs="Times New Roman"/>
          <w:b/>
          <w:bCs/>
          <w:color w:val="000000"/>
          <w:sz w:val="24"/>
          <w:szCs w:val="27"/>
          <w:lang w:eastAsia="tr-TR"/>
        </w:rPr>
        <w:t>.1.2002</w:t>
      </w:r>
    </w:p>
    <w:p w:rsidR="000F3548" w:rsidRPr="000F3548" w:rsidRDefault="000F3548" w:rsidP="000F3548">
      <w:pPr>
        <w:spacing w:after="0" w:line="240" w:lineRule="auto"/>
        <w:jc w:val="both"/>
        <w:rPr>
          <w:rFonts w:ascii="Times New Roman" w:eastAsia="Times New Roman" w:hAnsi="Times New Roman" w:cs="Times New Roman"/>
          <w:b/>
          <w:color w:val="000000"/>
          <w:sz w:val="24"/>
          <w:szCs w:val="27"/>
          <w:lang w:eastAsia="tr-TR"/>
        </w:rPr>
      </w:pPr>
      <w:r w:rsidRPr="000F3548">
        <w:rPr>
          <w:rFonts w:ascii="Times New Roman" w:eastAsia="Times New Roman" w:hAnsi="Times New Roman" w:cs="Times New Roman"/>
          <w:b/>
          <w:bCs/>
          <w:color w:val="000000"/>
          <w:sz w:val="24"/>
          <w:szCs w:val="26"/>
          <w:lang w:eastAsia="tr-TR"/>
        </w:rPr>
        <w:t>R.G. Tarih-</w:t>
      </w:r>
      <w:proofErr w:type="gramStart"/>
      <w:r w:rsidRPr="000F3548">
        <w:rPr>
          <w:rFonts w:ascii="Times New Roman" w:eastAsia="Times New Roman" w:hAnsi="Times New Roman" w:cs="Times New Roman"/>
          <w:b/>
          <w:bCs/>
          <w:color w:val="000000"/>
          <w:sz w:val="24"/>
          <w:szCs w:val="26"/>
          <w:lang w:eastAsia="tr-TR"/>
        </w:rPr>
        <w:t>Sayı :12</w:t>
      </w:r>
      <w:proofErr w:type="gramEnd"/>
      <w:r w:rsidRPr="000F3548">
        <w:rPr>
          <w:rFonts w:ascii="Times New Roman" w:eastAsia="Times New Roman" w:hAnsi="Times New Roman" w:cs="Times New Roman"/>
          <w:b/>
          <w:bCs/>
          <w:color w:val="000000"/>
          <w:sz w:val="24"/>
          <w:szCs w:val="26"/>
          <w:lang w:eastAsia="tr-TR"/>
        </w:rPr>
        <w:t>.04.2002-24724</w:t>
      </w:r>
    </w:p>
    <w:p w:rsidR="000F3548" w:rsidRDefault="000F3548" w:rsidP="000F3548">
      <w:pPr>
        <w:spacing w:before="100" w:beforeAutospacing="1" w:after="100" w:afterAutospacing="1" w:line="240" w:lineRule="auto"/>
        <w:ind w:firstLine="709"/>
        <w:jc w:val="both"/>
        <w:rPr>
          <w:rFonts w:ascii="Times New Roman" w:eastAsia="Times New Roman" w:hAnsi="Times New Roman" w:cs="Times New Roman"/>
          <w:bCs/>
          <w:color w:val="000000"/>
          <w:sz w:val="24"/>
          <w:szCs w:val="27"/>
          <w:lang w:eastAsia="tr-TR"/>
        </w:rPr>
      </w:pP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 xml:space="preserve">İTİRAZ YOLUNA </w:t>
      </w:r>
      <w:proofErr w:type="gramStart"/>
      <w:r w:rsidRPr="000F3548">
        <w:rPr>
          <w:rFonts w:ascii="Times New Roman" w:eastAsia="Times New Roman" w:hAnsi="Times New Roman" w:cs="Times New Roman"/>
          <w:bCs/>
          <w:color w:val="000000"/>
          <w:sz w:val="24"/>
          <w:szCs w:val="27"/>
          <w:lang w:eastAsia="tr-TR"/>
        </w:rPr>
        <w:t>BAŞVURAN : Bigadiç</w:t>
      </w:r>
      <w:proofErr w:type="gramEnd"/>
      <w:r w:rsidRPr="000F3548">
        <w:rPr>
          <w:rFonts w:ascii="Times New Roman" w:eastAsia="Times New Roman" w:hAnsi="Times New Roman" w:cs="Times New Roman"/>
          <w:bCs/>
          <w:color w:val="000000"/>
          <w:sz w:val="24"/>
          <w:szCs w:val="27"/>
          <w:lang w:eastAsia="tr-TR"/>
        </w:rPr>
        <w:t xml:space="preserve"> Asliye Ceza Mahkemesi</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 xml:space="preserve">İTİRAZIN KONUSU : 21.12.2000 günlü, 4616 sayılı "23 Nisan 1999 Tarihine Kadar İşlenen Suçlardan Dolayı Şartla Salıverilmeye, Dava ve Cezaların Ertelenmesine Dair </w:t>
      </w:r>
      <w:proofErr w:type="spellStart"/>
      <w:r w:rsidRPr="000F3548">
        <w:rPr>
          <w:rFonts w:ascii="Times New Roman" w:eastAsia="Times New Roman" w:hAnsi="Times New Roman" w:cs="Times New Roman"/>
          <w:bCs/>
          <w:color w:val="000000"/>
          <w:sz w:val="24"/>
          <w:szCs w:val="27"/>
          <w:lang w:eastAsia="tr-TR"/>
        </w:rPr>
        <w:t>Kanun"un</w:t>
      </w:r>
      <w:proofErr w:type="spellEnd"/>
      <w:r w:rsidRPr="000F3548">
        <w:rPr>
          <w:rFonts w:ascii="Times New Roman" w:eastAsia="Times New Roman" w:hAnsi="Times New Roman" w:cs="Times New Roman"/>
          <w:bCs/>
          <w:color w:val="000000"/>
          <w:sz w:val="24"/>
          <w:szCs w:val="27"/>
          <w:lang w:eastAsia="tr-TR"/>
        </w:rPr>
        <w:t xml:space="preserve"> 1. maddesinin 5. bendinin (a) alt bendinde yer alan</w:t>
      </w:r>
      <w:r w:rsidRPr="000F3548">
        <w:rPr>
          <w:rFonts w:ascii="Times New Roman" w:eastAsia="Times New Roman" w:hAnsi="Times New Roman" w:cs="Times New Roman"/>
          <w:bCs/>
          <w:color w:val="000000"/>
          <w:sz w:val="24"/>
          <w:szCs w:val="27"/>
          <w:lang w:eastAsia="tr-TR"/>
        </w:rPr>
        <w:br/>
        <w:t xml:space="preserve">kuralın "...Türk Ceza Kanununun </w:t>
      </w:r>
      <w:proofErr w:type="gramStart"/>
      <w:r w:rsidRPr="000F3548">
        <w:rPr>
          <w:rFonts w:ascii="Times New Roman" w:eastAsia="Times New Roman" w:hAnsi="Times New Roman" w:cs="Times New Roman"/>
          <w:bCs/>
          <w:color w:val="000000"/>
          <w:sz w:val="24"/>
          <w:szCs w:val="27"/>
          <w:lang w:eastAsia="tr-TR"/>
        </w:rPr>
        <w:t>....</w:t>
      </w:r>
      <w:proofErr w:type="gramEnd"/>
      <w:r w:rsidRPr="000F3548">
        <w:rPr>
          <w:rFonts w:ascii="Times New Roman" w:eastAsia="Times New Roman" w:hAnsi="Times New Roman" w:cs="Times New Roman"/>
          <w:bCs/>
          <w:color w:val="000000"/>
          <w:sz w:val="24"/>
          <w:szCs w:val="27"/>
          <w:lang w:eastAsia="tr-TR"/>
        </w:rPr>
        <w:t>303..." bölümünün, Anayasa'nın 2., 10. ve 13. maddelerine aykırılığı savıyla iptali istemidir.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I- OLAY</w:t>
      </w:r>
    </w:p>
    <w:p w:rsid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 xml:space="preserve">Sanık hakkında, Türk Ceza Kanunu'nun 303. maddesi gereğince cezalandırılması için açılan kamu davasında, 4616 sayılı "23 Nisan 1999 Tarihine Kadar İşlenen Suçlardan Dolayı Şartla Salıverilmeye, Dava ve Cezaların Ertelenmesine Dair Kanun" un 1. maddesinin 5. bendinin (a) alt bendinde yer alan kuralın "...Türk Ceza Kanununun </w:t>
      </w:r>
      <w:proofErr w:type="gramStart"/>
      <w:r w:rsidRPr="000F3548">
        <w:rPr>
          <w:rFonts w:ascii="Times New Roman" w:eastAsia="Times New Roman" w:hAnsi="Times New Roman" w:cs="Times New Roman"/>
          <w:bCs/>
          <w:color w:val="000000"/>
          <w:sz w:val="24"/>
          <w:szCs w:val="27"/>
          <w:lang w:eastAsia="tr-TR"/>
        </w:rPr>
        <w:t>.....</w:t>
      </w:r>
      <w:proofErr w:type="gramEnd"/>
      <w:r w:rsidRPr="000F3548">
        <w:rPr>
          <w:rFonts w:ascii="Times New Roman" w:eastAsia="Times New Roman" w:hAnsi="Times New Roman" w:cs="Times New Roman"/>
          <w:bCs/>
          <w:color w:val="000000"/>
          <w:sz w:val="24"/>
          <w:szCs w:val="27"/>
          <w:lang w:eastAsia="tr-TR"/>
        </w:rPr>
        <w:t>303........" bölümünü Anayasa'ya aykırı gören Mahkeme, iptali istemiyle başvurmuştur.</w:t>
      </w:r>
    </w:p>
    <w:p w:rsid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III- YASA METİNLERİ</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A-İtiraz Konusu Yasa Kuralı</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4616 sayılı "23 Nisan 1999 Tarihine Kadar İşlenen Suçlardan Dolayı Şartla Salıverilmeye Dava ve Cezaların Ertelenmesine Dair Kanun" un 1. maddesinin 5. bendinin itiraz konusu kuralı da içeren (a) alt bendi şöyledir: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"Ancak:</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0F3548">
        <w:rPr>
          <w:rFonts w:ascii="Times New Roman" w:eastAsia="Times New Roman" w:hAnsi="Times New Roman" w:cs="Times New Roman"/>
          <w:bCs/>
          <w:color w:val="000000"/>
          <w:sz w:val="24"/>
          <w:szCs w:val="27"/>
          <w:lang w:eastAsia="tr-TR"/>
        </w:rPr>
        <w:t xml:space="preserve">a) Türk Ceza Kanununun 125 ilâ 157, 161, 162, 168, 171, 172, 188, 191, 192, 202, 205, 208, 209, 211 ilâ 214, 216 ilâ 219, 240, 243, 264, 298, 301 ilâ 303, 305 inci maddelerinde, 312 </w:t>
      </w:r>
      <w:proofErr w:type="spellStart"/>
      <w:r w:rsidRPr="000F3548">
        <w:rPr>
          <w:rFonts w:ascii="Times New Roman" w:eastAsia="Times New Roman" w:hAnsi="Times New Roman" w:cs="Times New Roman"/>
          <w:bCs/>
          <w:color w:val="000000"/>
          <w:sz w:val="24"/>
          <w:szCs w:val="27"/>
          <w:lang w:eastAsia="tr-TR"/>
        </w:rPr>
        <w:t>nci</w:t>
      </w:r>
      <w:proofErr w:type="spellEnd"/>
      <w:r w:rsidRPr="000F3548">
        <w:rPr>
          <w:rFonts w:ascii="Times New Roman" w:eastAsia="Times New Roman" w:hAnsi="Times New Roman" w:cs="Times New Roman"/>
          <w:bCs/>
          <w:color w:val="000000"/>
          <w:sz w:val="24"/>
          <w:szCs w:val="27"/>
          <w:lang w:eastAsia="tr-TR"/>
        </w:rPr>
        <w:t xml:space="preserve"> maddenin ikinci fıkrasında,313 üncü maddesinde, 314 üncü maddenin birinci fıkrasında, 339 ilâ 349, 366, 367, 383, 394, 403 ilâ 408, 414 ilâ 418 ve 503 ilâ 506 </w:t>
      </w:r>
      <w:proofErr w:type="spellStart"/>
      <w:r w:rsidRPr="000F3548">
        <w:rPr>
          <w:rFonts w:ascii="Times New Roman" w:eastAsia="Times New Roman" w:hAnsi="Times New Roman" w:cs="Times New Roman"/>
          <w:bCs/>
          <w:color w:val="000000"/>
          <w:sz w:val="24"/>
          <w:szCs w:val="27"/>
          <w:lang w:eastAsia="tr-TR"/>
        </w:rPr>
        <w:t>ncı</w:t>
      </w:r>
      <w:proofErr w:type="spellEnd"/>
      <w:r w:rsidRPr="000F3548">
        <w:rPr>
          <w:rFonts w:ascii="Times New Roman" w:eastAsia="Times New Roman" w:hAnsi="Times New Roman" w:cs="Times New Roman"/>
          <w:bCs/>
          <w:color w:val="000000"/>
          <w:sz w:val="24"/>
          <w:szCs w:val="27"/>
          <w:lang w:eastAsia="tr-TR"/>
        </w:rPr>
        <w:t xml:space="preserve"> maddelerinde,</w:t>
      </w:r>
      <w:proofErr w:type="gramEnd"/>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0F3548">
        <w:rPr>
          <w:rFonts w:ascii="Times New Roman" w:eastAsia="Times New Roman" w:hAnsi="Times New Roman" w:cs="Times New Roman"/>
          <w:bCs/>
          <w:color w:val="000000"/>
          <w:sz w:val="24"/>
          <w:szCs w:val="27"/>
          <w:lang w:eastAsia="tr-TR"/>
        </w:rPr>
        <w:t>yer</w:t>
      </w:r>
      <w:proofErr w:type="gramEnd"/>
      <w:r w:rsidRPr="000F3548">
        <w:rPr>
          <w:rFonts w:ascii="Times New Roman" w:eastAsia="Times New Roman" w:hAnsi="Times New Roman" w:cs="Times New Roman"/>
          <w:bCs/>
          <w:color w:val="000000"/>
          <w:sz w:val="24"/>
          <w:szCs w:val="27"/>
          <w:lang w:eastAsia="tr-TR"/>
        </w:rPr>
        <w:t xml:space="preserve"> alan suçları işleyenler hakkında bu madde hükümleri uygulanmaz."</w:t>
      </w:r>
    </w:p>
    <w:p w:rsid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B- Dayanılan Anayasa Kuralları</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İtiraz başvurusunda dayanılan Anayasa kuralları şunlardır: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lastRenderedPageBreak/>
        <w:t>1- "MADDE 2.- Türkiye Cumhuriyeti, toplumun huzuru, millî dayanışma ve adalet anlayışı içinde, insan haklarına saygılı, Atatürk milliyetçiliğine bağlı, başlangıçta belirtilen temel ilkelere dayanan, demokratik, lâik ve sosyal bir hukuk Devletidir."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2- "MADDE 10.- Herkes, dil, ırk, renk, cinsiyet, siyasî düşünce, felsefî inanç, din, mezhep ve benzeri sebeplerle ayırım gözetilmeksizin kanun önünde eşittir.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Hiçbir kişiye, aileye, zümreye veya sınıfa imtiyaz tanınamaz.</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Devlet organları ve idare makamları bütün işlemlerinde kanun önünde eşitlik ilkesine uygun olarak hareket etmek zorundadırlar."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3- "MADDE 13.- 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IV - İLK İNCELEME</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 xml:space="preserve">Anayasa Mahkemesi </w:t>
      </w:r>
      <w:proofErr w:type="spellStart"/>
      <w:r w:rsidRPr="000F3548">
        <w:rPr>
          <w:rFonts w:ascii="Times New Roman" w:eastAsia="Times New Roman" w:hAnsi="Times New Roman" w:cs="Times New Roman"/>
          <w:bCs/>
          <w:color w:val="000000"/>
          <w:sz w:val="24"/>
          <w:szCs w:val="27"/>
          <w:lang w:eastAsia="tr-TR"/>
        </w:rPr>
        <w:t>İçtüzüğü'nün</w:t>
      </w:r>
      <w:proofErr w:type="spellEnd"/>
      <w:r w:rsidRPr="000F3548">
        <w:rPr>
          <w:rFonts w:ascii="Times New Roman" w:eastAsia="Times New Roman" w:hAnsi="Times New Roman" w:cs="Times New Roman"/>
          <w:bCs/>
          <w:color w:val="000000"/>
          <w:sz w:val="24"/>
          <w:szCs w:val="27"/>
          <w:lang w:eastAsia="tr-TR"/>
        </w:rPr>
        <w:t xml:space="preserve"> 8. maddesi uyarınca, Mustafa BUMİN, Haşim KILIÇ, Yalçın ACARGÜN, </w:t>
      </w:r>
      <w:proofErr w:type="spellStart"/>
      <w:r w:rsidRPr="000F3548">
        <w:rPr>
          <w:rFonts w:ascii="Times New Roman" w:eastAsia="Times New Roman" w:hAnsi="Times New Roman" w:cs="Times New Roman"/>
          <w:bCs/>
          <w:color w:val="000000"/>
          <w:sz w:val="24"/>
          <w:szCs w:val="27"/>
          <w:lang w:eastAsia="tr-TR"/>
        </w:rPr>
        <w:t>Sacit</w:t>
      </w:r>
      <w:proofErr w:type="spellEnd"/>
      <w:r w:rsidRPr="000F3548">
        <w:rPr>
          <w:rFonts w:ascii="Times New Roman" w:eastAsia="Times New Roman" w:hAnsi="Times New Roman" w:cs="Times New Roman"/>
          <w:bCs/>
          <w:color w:val="000000"/>
          <w:sz w:val="24"/>
          <w:szCs w:val="27"/>
          <w:lang w:eastAsia="tr-TR"/>
        </w:rPr>
        <w:t xml:space="preserve"> ADALI, Ali HÜNER, Fulya KANTARCIOĞLU, Rüştü SÖNMEZ, Ertuğrul ERSOY, Tülay TUĞCU, Ahmet AKYALÇIN ve Enis </w:t>
      </w:r>
      <w:proofErr w:type="spellStart"/>
      <w:r w:rsidRPr="000F3548">
        <w:rPr>
          <w:rFonts w:ascii="Times New Roman" w:eastAsia="Times New Roman" w:hAnsi="Times New Roman" w:cs="Times New Roman"/>
          <w:bCs/>
          <w:color w:val="000000"/>
          <w:sz w:val="24"/>
          <w:szCs w:val="27"/>
          <w:lang w:eastAsia="tr-TR"/>
        </w:rPr>
        <w:t>TUNGA'nın</w:t>
      </w:r>
      <w:proofErr w:type="spellEnd"/>
      <w:r w:rsidRPr="000F3548">
        <w:rPr>
          <w:rFonts w:ascii="Times New Roman" w:eastAsia="Times New Roman" w:hAnsi="Times New Roman" w:cs="Times New Roman"/>
          <w:bCs/>
          <w:color w:val="000000"/>
          <w:sz w:val="24"/>
          <w:szCs w:val="27"/>
          <w:lang w:eastAsia="tr-TR"/>
        </w:rPr>
        <w:t xml:space="preserve"> katılmaları ile 8.1.2002 günü yapılan toplantıda, dosyada eksiklik bulunmadığından işin esasının incelenmesine oybirliği ile karar verilmiştir.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V-ESASIN İNCELENMESİ</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Başvuru kararı ve ekleri, işin esasına ilişkin rapor, itiraz konusu yasa kuralı, dayanılan Anayasa kuralı ile bunların gerekçeleri ve diğer yasama belgeleri okunup incelendikten sonra gereği görüşülüp düşünüldü:</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A- İtiraz Konusu Kuralın Anlam ve Kapsamı</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 xml:space="preserve">4616 sayılı Yasa'nın iptali istenilen kuralı da içeren 1. maddesinin 5. bendinin (a) alt bendinde, bu </w:t>
      </w:r>
      <w:proofErr w:type="spellStart"/>
      <w:r w:rsidRPr="000F3548">
        <w:rPr>
          <w:rFonts w:ascii="Times New Roman" w:eastAsia="Times New Roman" w:hAnsi="Times New Roman" w:cs="Times New Roman"/>
          <w:bCs/>
          <w:color w:val="000000"/>
          <w:sz w:val="24"/>
          <w:szCs w:val="27"/>
          <w:lang w:eastAsia="tr-TR"/>
        </w:rPr>
        <w:t>bentde</w:t>
      </w:r>
      <w:proofErr w:type="spellEnd"/>
      <w:r w:rsidRPr="000F3548">
        <w:rPr>
          <w:rFonts w:ascii="Times New Roman" w:eastAsia="Times New Roman" w:hAnsi="Times New Roman" w:cs="Times New Roman"/>
          <w:bCs/>
          <w:color w:val="000000"/>
          <w:sz w:val="24"/>
          <w:szCs w:val="27"/>
          <w:lang w:eastAsia="tr-TR"/>
        </w:rPr>
        <w:t xml:space="preserve"> belirtilen yasa maddelerinin uygulanacağı suçları işleyenlerin Yasa'nın 1. maddesinde öngörülen hükümlü ve tutukluların lehine olan düzenlemeden istifade edemeyecekleri hüküm altına alınmıştır.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 xml:space="preserve">  Türk Ceza Kanunu'nun "Adliye Aleyhinde Cürümler" başlıklı dördüncü babın "Tevkifhane ve Hapishaneden Firar ve Firara </w:t>
      </w:r>
      <w:proofErr w:type="spellStart"/>
      <w:r w:rsidRPr="000F3548">
        <w:rPr>
          <w:rFonts w:ascii="Times New Roman" w:eastAsia="Times New Roman" w:hAnsi="Times New Roman" w:cs="Times New Roman"/>
          <w:bCs/>
          <w:color w:val="000000"/>
          <w:sz w:val="24"/>
          <w:szCs w:val="27"/>
          <w:lang w:eastAsia="tr-TR"/>
        </w:rPr>
        <w:t>Vesatat</w:t>
      </w:r>
      <w:proofErr w:type="spellEnd"/>
      <w:r w:rsidRPr="000F3548">
        <w:rPr>
          <w:rFonts w:ascii="Times New Roman" w:eastAsia="Times New Roman" w:hAnsi="Times New Roman" w:cs="Times New Roman"/>
          <w:bCs/>
          <w:color w:val="000000"/>
          <w:sz w:val="24"/>
          <w:szCs w:val="27"/>
          <w:lang w:eastAsia="tr-TR"/>
        </w:rPr>
        <w:t>" isimli yedinci faslında yer alan 303. maddesi, hükümlü veya tutukluların kaçması eyleminin memurun kasta dayalı olmayan kayıtsızlık veya tedbirsizliğinden neşet etmesi halinde ilgili memur hakkında uygulanacak cezai yaptırımı düzenlemektedir.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B- Anayasa'ya Aykırılık Sorunu</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İtiraz yoluna başvuran Mahkeme, 303. madde dışında istisna tutulan maddelerin cürüm cinsinden suçlarla ilgili olduğunu, taksirle işlenen Türk Ceza Kanunu'nun 383</w:t>
      </w:r>
      <w:proofErr w:type="gramStart"/>
      <w:r w:rsidRPr="000F3548">
        <w:rPr>
          <w:rFonts w:ascii="Times New Roman" w:eastAsia="Times New Roman" w:hAnsi="Times New Roman" w:cs="Times New Roman"/>
          <w:bCs/>
          <w:color w:val="000000"/>
          <w:sz w:val="24"/>
          <w:szCs w:val="27"/>
          <w:lang w:eastAsia="tr-TR"/>
        </w:rPr>
        <w:t>.,</w:t>
      </w:r>
      <w:proofErr w:type="gramEnd"/>
      <w:r w:rsidRPr="000F3548">
        <w:rPr>
          <w:rFonts w:ascii="Times New Roman" w:eastAsia="Times New Roman" w:hAnsi="Times New Roman" w:cs="Times New Roman"/>
          <w:bCs/>
          <w:color w:val="000000"/>
          <w:sz w:val="24"/>
          <w:szCs w:val="27"/>
          <w:lang w:eastAsia="tr-TR"/>
        </w:rPr>
        <w:t xml:space="preserve"> 455 ve 459. maddelerinde düzenlenen suçlar, 4616 sayılı Yasa kapsamına alındığı halde, taksirli </w:t>
      </w:r>
      <w:proofErr w:type="spellStart"/>
      <w:r w:rsidRPr="000F3548">
        <w:rPr>
          <w:rFonts w:ascii="Times New Roman" w:eastAsia="Times New Roman" w:hAnsi="Times New Roman" w:cs="Times New Roman"/>
          <w:bCs/>
          <w:color w:val="000000"/>
          <w:sz w:val="24"/>
          <w:szCs w:val="27"/>
          <w:lang w:eastAsia="tr-TR"/>
        </w:rPr>
        <w:t>nev'iden</w:t>
      </w:r>
      <w:proofErr w:type="spellEnd"/>
      <w:r w:rsidRPr="000F3548">
        <w:rPr>
          <w:rFonts w:ascii="Times New Roman" w:eastAsia="Times New Roman" w:hAnsi="Times New Roman" w:cs="Times New Roman"/>
          <w:bCs/>
          <w:color w:val="000000"/>
          <w:sz w:val="24"/>
          <w:szCs w:val="27"/>
          <w:lang w:eastAsia="tr-TR"/>
        </w:rPr>
        <w:t xml:space="preserve"> </w:t>
      </w:r>
      <w:r w:rsidRPr="000F3548">
        <w:rPr>
          <w:rFonts w:ascii="Times New Roman" w:eastAsia="Times New Roman" w:hAnsi="Times New Roman" w:cs="Times New Roman"/>
          <w:bCs/>
          <w:color w:val="000000"/>
          <w:sz w:val="24"/>
          <w:szCs w:val="27"/>
          <w:lang w:eastAsia="tr-TR"/>
        </w:rPr>
        <w:lastRenderedPageBreak/>
        <w:t>olan ve 303. maddede yaptırıma bağlanan suçun istisna tutulduğunu, bunun ise Anayasa'nın 2., 10. ve 13. maddelerine aykırı olduğunu ileri sürmüştür.</w:t>
      </w:r>
    </w:p>
    <w:p w:rsid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Anayasa'nın 2. maddesinde tanımı yapılan Hukuk Devleti, insan haklarına saygılı ve bu hakları koruyan, toplum yaşamında adalete ve eşitliğe uygun bir hukuk düzeni kuran ve bu düzeni sürdürmekle kendini yükümlü sayan, bütün davranışlarında hukuk kurallarına ve Anayasaya uyan, işlem ve eylemleri yargı denetimine bağlı olan devlettir.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 xml:space="preserve">Hukukun temel ilkeleri arasında yer alan eşitlik ilkesine, Anayasa'nın 10. maddesinde yer verilmiştir. Buna göre, "yasa önünde eşitlik ilkesi" hukuksal durumları aynı olanlar için </w:t>
      </w:r>
      <w:proofErr w:type="spellStart"/>
      <w:r w:rsidRPr="000F3548">
        <w:rPr>
          <w:rFonts w:ascii="Times New Roman" w:eastAsia="Times New Roman" w:hAnsi="Times New Roman" w:cs="Times New Roman"/>
          <w:bCs/>
          <w:color w:val="000000"/>
          <w:sz w:val="24"/>
          <w:szCs w:val="27"/>
          <w:lang w:eastAsia="tr-TR"/>
        </w:rPr>
        <w:t>sözkonusudur</w:t>
      </w:r>
      <w:proofErr w:type="spellEnd"/>
      <w:r w:rsidRPr="000F3548">
        <w:rPr>
          <w:rFonts w:ascii="Times New Roman" w:eastAsia="Times New Roman" w:hAnsi="Times New Roman" w:cs="Times New Roman"/>
          <w:bCs/>
          <w:color w:val="000000"/>
          <w:sz w:val="24"/>
          <w:szCs w:val="27"/>
          <w:lang w:eastAsia="tr-TR"/>
        </w:rPr>
        <w:t>. Bu ilke ile eylemli değil, hukuksal eşitlik öngörülmüştür. Eşitlik ilkesinin amacı, aynı durumda bulunan kişilerin yasalar karşısında aynı işleme bağlı tutulmalarını sağlamak, ayrım yapılmasını ve ayrıcalık tanınmasını önlemektir. Bu ilkeyle, aynı durumda bulunan kimi kişi ve topluluklara ayrı kurallar uygulanarak yasa karşısında eşitliğin çiğnenmesi yasaklanmıştır. Yasa önünde eşitlik, herkesin her yönden aynı kurallara bağlı tutulacağı anlamına gelmez. Durumlarındaki özellikler, kimi kişiler ya da topluluklar için değişik kuralları ve uygulanmaları gerektirebilir. Aynı hukuksal durumlar aynı, ayrı hukuksal durumlar farklı kurallara bağlı tutulursa Anayasa'da öngörülen eşitlik ilkesi zedelenmez.</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0F3548">
        <w:rPr>
          <w:rFonts w:ascii="Times New Roman" w:eastAsia="Times New Roman" w:hAnsi="Times New Roman" w:cs="Times New Roman"/>
          <w:bCs/>
          <w:color w:val="000000"/>
          <w:sz w:val="24"/>
          <w:szCs w:val="27"/>
          <w:lang w:eastAsia="tr-TR"/>
        </w:rPr>
        <w:t>Yasakoyucunun</w:t>
      </w:r>
      <w:proofErr w:type="spellEnd"/>
      <w:r w:rsidRPr="000F3548">
        <w:rPr>
          <w:rFonts w:ascii="Times New Roman" w:eastAsia="Times New Roman" w:hAnsi="Times New Roman" w:cs="Times New Roman"/>
          <w:bCs/>
          <w:color w:val="000000"/>
          <w:sz w:val="24"/>
          <w:szCs w:val="27"/>
          <w:lang w:eastAsia="tr-TR"/>
        </w:rPr>
        <w:t>, itiraz konusu kuralı, kamu yararı ve kamu güvenliğini gözeterek diğer suçlardan ayrık tutup 4616 sayılı Yasa kapsamı dışında bıraktığı anlaşılmaktadır.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İtiraz konusu kural ile cezai yaptırıma bağlanan suç, kasta dayalı suçlar ile dikkatsizlik ve tedbirsizlikle yangına, ölüme, yaralamaya neden olma suçlarından farklı hukuksal durumu içermekte ve niteliği ile kamu güvenliği yönünden ayrıcalık göstermektedir. Belirtilen suçların eşitlik ilkesi yönünden karşılaştırılmasına olanak yoktur.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0F3548">
        <w:rPr>
          <w:rFonts w:ascii="Times New Roman" w:eastAsia="Times New Roman" w:hAnsi="Times New Roman" w:cs="Times New Roman"/>
          <w:bCs/>
          <w:color w:val="000000"/>
          <w:sz w:val="24"/>
          <w:szCs w:val="27"/>
          <w:lang w:eastAsia="tr-TR"/>
        </w:rPr>
        <w:t>Kaldıki</w:t>
      </w:r>
      <w:proofErr w:type="spellEnd"/>
      <w:r w:rsidRPr="000F3548">
        <w:rPr>
          <w:rFonts w:ascii="Times New Roman" w:eastAsia="Times New Roman" w:hAnsi="Times New Roman" w:cs="Times New Roman"/>
          <w:bCs/>
          <w:color w:val="000000"/>
          <w:sz w:val="24"/>
          <w:szCs w:val="27"/>
          <w:lang w:eastAsia="tr-TR"/>
        </w:rPr>
        <w:t xml:space="preserve"> </w:t>
      </w:r>
      <w:proofErr w:type="spellStart"/>
      <w:r w:rsidRPr="000F3548">
        <w:rPr>
          <w:rFonts w:ascii="Times New Roman" w:eastAsia="Times New Roman" w:hAnsi="Times New Roman" w:cs="Times New Roman"/>
          <w:bCs/>
          <w:color w:val="000000"/>
          <w:sz w:val="24"/>
          <w:szCs w:val="27"/>
          <w:lang w:eastAsia="tr-TR"/>
        </w:rPr>
        <w:t>yasakoyucu</w:t>
      </w:r>
      <w:proofErr w:type="spellEnd"/>
      <w:r w:rsidRPr="000F3548">
        <w:rPr>
          <w:rFonts w:ascii="Times New Roman" w:eastAsia="Times New Roman" w:hAnsi="Times New Roman" w:cs="Times New Roman"/>
          <w:bCs/>
          <w:color w:val="000000"/>
          <w:sz w:val="24"/>
          <w:szCs w:val="27"/>
          <w:lang w:eastAsia="tr-TR"/>
        </w:rPr>
        <w:t>, kuşkusuz Anayasa'nın ve Ceza Hukukunun temel ilkelerine bağlı kalmak koşuluyla düzenleme yapabilir.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Açıklanan nedenlerle kural Anayasa'nın 2. maddesindeki hukuk Devleti ve 10. maddesindeki eşitlik ilkelerine aykırı değildir. İtirazın reddi gerekir.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Konunun Anayasa'nın 13. maddesiyle ilgisi görülmemiştir.</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VI- SONUÇ</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bCs/>
          <w:color w:val="000000"/>
          <w:sz w:val="24"/>
          <w:szCs w:val="27"/>
          <w:lang w:eastAsia="tr-TR"/>
        </w:rPr>
        <w:t xml:space="preserve">21.12.2000 günlü, 4616 sayılı "23 Nisan 1999 Tarihine Kadar İşlenen Suçlardan Dolayı Şartla Salıverilmeye, Dava ve Cezaların Ertelenmesine Dair </w:t>
      </w:r>
      <w:proofErr w:type="spellStart"/>
      <w:r w:rsidRPr="000F3548">
        <w:rPr>
          <w:rFonts w:ascii="Times New Roman" w:eastAsia="Times New Roman" w:hAnsi="Times New Roman" w:cs="Times New Roman"/>
          <w:bCs/>
          <w:color w:val="000000"/>
          <w:sz w:val="24"/>
          <w:szCs w:val="27"/>
          <w:lang w:eastAsia="tr-TR"/>
        </w:rPr>
        <w:t>Kanun"un</w:t>
      </w:r>
      <w:proofErr w:type="spellEnd"/>
      <w:r w:rsidRPr="000F3548">
        <w:rPr>
          <w:rFonts w:ascii="Times New Roman" w:eastAsia="Times New Roman" w:hAnsi="Times New Roman" w:cs="Times New Roman"/>
          <w:bCs/>
          <w:color w:val="000000"/>
          <w:sz w:val="24"/>
          <w:szCs w:val="27"/>
          <w:lang w:eastAsia="tr-TR"/>
        </w:rPr>
        <w:t xml:space="preserve"> 1. maddesinin 5. bendinin (a) alt bendinin, Türk Ceza Kanunu'nun 303. maddesi yönünden Anayasa'ya aykırı olmadığına ve itirazın REDDİNE, 8.1.2002 gününde OYBİRLİĞİYLE karar verildi.</w:t>
      </w:r>
    </w:p>
    <w:p w:rsidR="000F3548" w:rsidRP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0F3548" w:rsidRPr="000F3548" w:rsidTr="000F3548">
        <w:trPr>
          <w:tblCellSpacing w:w="0" w:type="dxa"/>
          <w:jc w:val="center"/>
        </w:trPr>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bookmarkStart w:id="0" w:name="_GoBack"/>
            <w:r w:rsidRPr="000F3548">
              <w:rPr>
                <w:rFonts w:ascii="Times New Roman" w:eastAsia="Times New Roman" w:hAnsi="Times New Roman" w:cs="Times New Roman"/>
                <w:bCs/>
                <w:sz w:val="24"/>
                <w:szCs w:val="24"/>
                <w:lang w:eastAsia="tr-TR"/>
              </w:rPr>
              <w:t> </w:t>
            </w:r>
          </w:p>
        </w:tc>
        <w:tc>
          <w:tcPr>
            <w:tcW w:w="1667" w:type="pct"/>
            <w:gridSpan w:val="2"/>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r>
      <w:tr w:rsidR="000F3548" w:rsidRPr="000F3548" w:rsidTr="000F3548">
        <w:trPr>
          <w:tblCellSpacing w:w="0" w:type="dxa"/>
          <w:jc w:val="center"/>
        </w:trPr>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Başkan</w:t>
            </w:r>
          </w:p>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Mustafa BUMİN</w:t>
            </w:r>
          </w:p>
        </w:tc>
        <w:tc>
          <w:tcPr>
            <w:tcW w:w="1667" w:type="pct"/>
            <w:gridSpan w:val="2"/>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Başkanvekili</w:t>
            </w:r>
          </w:p>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Haşim KILIÇ</w:t>
            </w:r>
          </w:p>
        </w:tc>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Üye</w:t>
            </w:r>
          </w:p>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Yalçın ACARGÜN</w:t>
            </w:r>
          </w:p>
        </w:tc>
      </w:tr>
      <w:tr w:rsidR="000F3548" w:rsidRPr="000F3548" w:rsidTr="000F3548">
        <w:trPr>
          <w:tblCellSpacing w:w="0" w:type="dxa"/>
          <w:jc w:val="center"/>
        </w:trPr>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c>
          <w:tcPr>
            <w:tcW w:w="1667" w:type="pct"/>
            <w:gridSpan w:val="2"/>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r>
      <w:tr w:rsidR="000F3548" w:rsidRPr="000F3548" w:rsidTr="000F3548">
        <w:trPr>
          <w:tblCellSpacing w:w="0" w:type="dxa"/>
          <w:jc w:val="center"/>
        </w:trPr>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lastRenderedPageBreak/>
              <w:t> </w:t>
            </w:r>
          </w:p>
        </w:tc>
        <w:tc>
          <w:tcPr>
            <w:tcW w:w="1667" w:type="pct"/>
            <w:gridSpan w:val="2"/>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r>
      <w:tr w:rsidR="000F3548" w:rsidRPr="000F3548" w:rsidTr="000F3548">
        <w:trPr>
          <w:tblCellSpacing w:w="0" w:type="dxa"/>
          <w:jc w:val="center"/>
        </w:trPr>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Üye</w:t>
            </w:r>
          </w:p>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0F3548">
              <w:rPr>
                <w:rFonts w:ascii="Times New Roman" w:eastAsia="Times New Roman" w:hAnsi="Times New Roman" w:cs="Times New Roman"/>
                <w:bCs/>
                <w:sz w:val="24"/>
                <w:szCs w:val="24"/>
                <w:lang w:eastAsia="tr-TR"/>
              </w:rPr>
              <w:t>Sacit</w:t>
            </w:r>
            <w:proofErr w:type="spellEnd"/>
            <w:r w:rsidRPr="000F3548">
              <w:rPr>
                <w:rFonts w:ascii="Times New Roman" w:eastAsia="Times New Roman" w:hAnsi="Times New Roman" w:cs="Times New Roman"/>
                <w:bCs/>
                <w:sz w:val="24"/>
                <w:szCs w:val="24"/>
                <w:lang w:eastAsia="tr-TR"/>
              </w:rPr>
              <w:t xml:space="preserve"> ADALI</w:t>
            </w:r>
          </w:p>
        </w:tc>
        <w:tc>
          <w:tcPr>
            <w:tcW w:w="1667" w:type="pct"/>
            <w:gridSpan w:val="2"/>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Üye</w:t>
            </w:r>
          </w:p>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Ali HÜNER</w:t>
            </w:r>
          </w:p>
        </w:tc>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Üye</w:t>
            </w:r>
          </w:p>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Fulya KANTARCIOĞLU</w:t>
            </w:r>
          </w:p>
        </w:tc>
      </w:tr>
      <w:tr w:rsidR="000F3548" w:rsidRPr="000F3548" w:rsidTr="000F3548">
        <w:trPr>
          <w:tblCellSpacing w:w="0" w:type="dxa"/>
          <w:jc w:val="center"/>
        </w:trPr>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c>
          <w:tcPr>
            <w:tcW w:w="1667" w:type="pct"/>
            <w:gridSpan w:val="2"/>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r>
      <w:tr w:rsidR="000F3548" w:rsidRPr="000F3548" w:rsidTr="000F3548">
        <w:trPr>
          <w:tblCellSpacing w:w="0" w:type="dxa"/>
          <w:jc w:val="center"/>
        </w:trPr>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c>
          <w:tcPr>
            <w:tcW w:w="1667" w:type="pct"/>
            <w:gridSpan w:val="2"/>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r>
      <w:tr w:rsidR="000F3548" w:rsidRPr="000F3548" w:rsidTr="000F3548">
        <w:trPr>
          <w:tblCellSpacing w:w="0" w:type="dxa"/>
          <w:jc w:val="center"/>
        </w:trPr>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Üye</w:t>
            </w:r>
          </w:p>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Rüştü SÖNMEZ</w:t>
            </w:r>
          </w:p>
        </w:tc>
        <w:tc>
          <w:tcPr>
            <w:tcW w:w="1667" w:type="pct"/>
            <w:gridSpan w:val="2"/>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Üye</w:t>
            </w:r>
          </w:p>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Ertuğrul ERSOY</w:t>
            </w:r>
          </w:p>
        </w:tc>
        <w:tc>
          <w:tcPr>
            <w:tcW w:w="1667" w:type="pct"/>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Üye</w:t>
            </w:r>
          </w:p>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Tülay TUĞCU</w:t>
            </w:r>
          </w:p>
        </w:tc>
      </w:tr>
      <w:tr w:rsidR="000F3548" w:rsidRPr="000F3548" w:rsidTr="000F3548">
        <w:trPr>
          <w:tblCellSpacing w:w="0" w:type="dxa"/>
          <w:jc w:val="center"/>
        </w:trPr>
        <w:tc>
          <w:tcPr>
            <w:tcW w:w="2500" w:type="pct"/>
            <w:gridSpan w:val="2"/>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c>
          <w:tcPr>
            <w:tcW w:w="2500" w:type="pct"/>
            <w:gridSpan w:val="2"/>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r>
      <w:tr w:rsidR="000F3548" w:rsidRPr="000F3548" w:rsidTr="000F3548">
        <w:trPr>
          <w:tblCellSpacing w:w="0" w:type="dxa"/>
          <w:jc w:val="center"/>
        </w:trPr>
        <w:tc>
          <w:tcPr>
            <w:tcW w:w="2500" w:type="pct"/>
            <w:gridSpan w:val="2"/>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c>
          <w:tcPr>
            <w:tcW w:w="2500" w:type="pct"/>
            <w:gridSpan w:val="2"/>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 </w:t>
            </w:r>
          </w:p>
        </w:tc>
      </w:tr>
      <w:tr w:rsidR="000F3548" w:rsidRPr="000F3548" w:rsidTr="000F3548">
        <w:trPr>
          <w:tblCellSpacing w:w="0" w:type="dxa"/>
          <w:jc w:val="center"/>
        </w:trPr>
        <w:tc>
          <w:tcPr>
            <w:tcW w:w="2500" w:type="pct"/>
            <w:gridSpan w:val="2"/>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Üye</w:t>
            </w:r>
          </w:p>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Ahmet AKYALÇIN</w:t>
            </w:r>
          </w:p>
        </w:tc>
        <w:tc>
          <w:tcPr>
            <w:tcW w:w="2500" w:type="pct"/>
            <w:gridSpan w:val="2"/>
            <w:hideMark/>
          </w:tcPr>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Üye</w:t>
            </w:r>
          </w:p>
          <w:p w:rsidR="000F3548" w:rsidRPr="000F3548" w:rsidRDefault="000F3548" w:rsidP="000F354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F3548">
              <w:rPr>
                <w:rFonts w:ascii="Times New Roman" w:eastAsia="Times New Roman" w:hAnsi="Times New Roman" w:cs="Times New Roman"/>
                <w:bCs/>
                <w:sz w:val="24"/>
                <w:szCs w:val="24"/>
                <w:lang w:eastAsia="tr-TR"/>
              </w:rPr>
              <w:t>Enis TUNGA</w:t>
            </w:r>
          </w:p>
        </w:tc>
      </w:tr>
    </w:tbl>
    <w:bookmarkEnd w:id="0"/>
    <w:p w:rsidR="000F3548" w:rsidRDefault="000F3548" w:rsidP="000F354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F3548">
        <w:rPr>
          <w:rFonts w:ascii="Times New Roman" w:eastAsia="Times New Roman" w:hAnsi="Times New Roman" w:cs="Times New Roman"/>
          <w:color w:val="000000"/>
          <w:sz w:val="24"/>
          <w:szCs w:val="27"/>
          <w:lang w:eastAsia="tr-TR"/>
        </w:rPr>
        <w:t> </w:t>
      </w:r>
    </w:p>
    <w:p w:rsidR="00CE1FB9" w:rsidRPr="000F3548" w:rsidRDefault="00CE1FB9" w:rsidP="000F3548">
      <w:pPr>
        <w:spacing w:before="100" w:beforeAutospacing="1" w:after="100" w:afterAutospacing="1" w:line="240" w:lineRule="auto"/>
        <w:ind w:firstLine="709"/>
        <w:jc w:val="both"/>
        <w:rPr>
          <w:rFonts w:ascii="Times New Roman" w:hAnsi="Times New Roman" w:cs="Times New Roman"/>
          <w:sz w:val="24"/>
        </w:rPr>
      </w:pPr>
    </w:p>
    <w:sectPr w:rsidR="00CE1FB9" w:rsidRPr="000F3548" w:rsidSect="000F3548">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7568" w:rsidRDefault="00FD7568" w:rsidP="000F3548">
      <w:pPr>
        <w:spacing w:after="0" w:line="240" w:lineRule="auto"/>
      </w:pPr>
      <w:r>
        <w:separator/>
      </w:r>
    </w:p>
  </w:endnote>
  <w:endnote w:type="continuationSeparator" w:id="0">
    <w:p w:rsidR="00FD7568" w:rsidRDefault="00FD7568" w:rsidP="000F35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3548" w:rsidRDefault="000F3548" w:rsidP="00D4470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F3548" w:rsidRDefault="000F3548" w:rsidP="000F354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3548" w:rsidRPr="000F3548" w:rsidRDefault="000F3548" w:rsidP="00D4470F">
    <w:pPr>
      <w:pStyle w:val="Altbilgi"/>
      <w:framePr w:wrap="around" w:vAnchor="text" w:hAnchor="margin" w:xAlign="right" w:y="1"/>
      <w:rPr>
        <w:rStyle w:val="SayfaNumaras"/>
        <w:rFonts w:ascii="Times New Roman" w:hAnsi="Times New Roman" w:cs="Times New Roman"/>
      </w:rPr>
    </w:pPr>
    <w:r w:rsidRPr="000F3548">
      <w:rPr>
        <w:rStyle w:val="SayfaNumaras"/>
        <w:rFonts w:ascii="Times New Roman" w:hAnsi="Times New Roman" w:cs="Times New Roman"/>
      </w:rPr>
      <w:fldChar w:fldCharType="begin"/>
    </w:r>
    <w:r w:rsidRPr="000F3548">
      <w:rPr>
        <w:rStyle w:val="SayfaNumaras"/>
        <w:rFonts w:ascii="Times New Roman" w:hAnsi="Times New Roman" w:cs="Times New Roman"/>
      </w:rPr>
      <w:instrText xml:space="preserve">PAGE  </w:instrText>
    </w:r>
    <w:r w:rsidRPr="000F3548">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0F3548">
      <w:rPr>
        <w:rStyle w:val="SayfaNumaras"/>
        <w:rFonts w:ascii="Times New Roman" w:hAnsi="Times New Roman" w:cs="Times New Roman"/>
      </w:rPr>
      <w:fldChar w:fldCharType="end"/>
    </w:r>
  </w:p>
  <w:p w:rsidR="000F3548" w:rsidRPr="000F3548" w:rsidRDefault="000F3548" w:rsidP="000F3548">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3548" w:rsidRDefault="000F354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7568" w:rsidRDefault="00FD7568" w:rsidP="000F3548">
      <w:pPr>
        <w:spacing w:after="0" w:line="240" w:lineRule="auto"/>
      </w:pPr>
      <w:r>
        <w:separator/>
      </w:r>
    </w:p>
  </w:footnote>
  <w:footnote w:type="continuationSeparator" w:id="0">
    <w:p w:rsidR="00FD7568" w:rsidRDefault="00FD7568" w:rsidP="000F354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3548" w:rsidRDefault="000F3548">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3548" w:rsidRDefault="000F3548">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2001</w:t>
    </w:r>
    <w:proofErr w:type="gramEnd"/>
    <w:r>
      <w:rPr>
        <w:rFonts w:ascii="Times New Roman" w:hAnsi="Times New Roman" w:cs="Times New Roman"/>
        <w:b/>
      </w:rPr>
      <w:t>/493</w:t>
    </w:r>
  </w:p>
  <w:p w:rsidR="000F3548" w:rsidRDefault="000F3548">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2002</w:t>
    </w:r>
    <w:proofErr w:type="gramEnd"/>
    <w:r>
      <w:rPr>
        <w:rFonts w:ascii="Times New Roman" w:hAnsi="Times New Roman" w:cs="Times New Roman"/>
        <w:b/>
      </w:rPr>
      <w:t>/11</w:t>
    </w:r>
  </w:p>
  <w:p w:rsidR="000F3548" w:rsidRPr="000F3548" w:rsidRDefault="000F3548">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3548" w:rsidRDefault="000F354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6691"/>
    <w:rsid w:val="000F3548"/>
    <w:rsid w:val="00206691"/>
    <w:rsid w:val="00CE1FB9"/>
    <w:rsid w:val="00FD756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74F3E8-974D-433F-A45D-7DDBC6656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0F3548"/>
    <w:rPr>
      <w:color w:val="0000FF"/>
      <w:u w:val="single"/>
    </w:rPr>
  </w:style>
  <w:style w:type="paragraph" w:styleId="NormalWeb">
    <w:name w:val="Normal (Web)"/>
    <w:basedOn w:val="Normal"/>
    <w:uiPriority w:val="99"/>
    <w:semiHidden/>
    <w:unhideWhenUsed/>
    <w:rsid w:val="000F354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F354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F3548"/>
  </w:style>
  <w:style w:type="paragraph" w:styleId="Altbilgi">
    <w:name w:val="footer"/>
    <w:basedOn w:val="Normal"/>
    <w:link w:val="AltbilgiChar"/>
    <w:uiPriority w:val="99"/>
    <w:unhideWhenUsed/>
    <w:rsid w:val="000F354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F3548"/>
  </w:style>
  <w:style w:type="character" w:styleId="SayfaNumaras">
    <w:name w:val="page number"/>
    <w:basedOn w:val="VarsaylanParagrafYazTipi"/>
    <w:uiPriority w:val="99"/>
    <w:semiHidden/>
    <w:unhideWhenUsed/>
    <w:rsid w:val="000F35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2316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1062</Words>
  <Characters>6054</Characters>
  <Application>Microsoft Office Word</Application>
  <DocSecurity>0</DocSecurity>
  <Lines>50</Lines>
  <Paragraphs>14</Paragraphs>
  <ScaleCrop>false</ScaleCrop>
  <Company/>
  <LinksUpToDate>false</LinksUpToDate>
  <CharactersWithSpaces>7102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2019-01-11T08:13:00Z</dcterms:created>
  <dcterms:modified xsi:type="dcterms:W3CDTF">2019-01-11T08:14:00Z</dcterms:modified>
</cp:coreProperties>
</file>