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24" w:rsidRPr="00B76D24" w:rsidRDefault="00B76D24" w:rsidP="00B76D24">
      <w:pPr>
        <w:spacing w:before="100" w:after="100" w:line="240" w:lineRule="auto"/>
        <w:jc w:val="center"/>
        <w:rPr>
          <w:rFonts w:ascii="Times New Roman" w:eastAsia="Times New Roman" w:hAnsi="Times New Roman" w:cs="Times New Roman"/>
          <w:b/>
          <w:bCs/>
          <w:color w:val="000000"/>
          <w:sz w:val="24"/>
          <w:szCs w:val="27"/>
          <w:lang w:eastAsia="tr-TR"/>
        </w:rPr>
      </w:pPr>
      <w:r w:rsidRPr="00B76D24">
        <w:rPr>
          <w:rFonts w:ascii="Times New Roman" w:eastAsia="Times New Roman" w:hAnsi="Times New Roman" w:cs="Times New Roman"/>
          <w:b/>
          <w:bCs/>
          <w:color w:val="000000"/>
          <w:sz w:val="24"/>
          <w:szCs w:val="27"/>
          <w:lang w:eastAsia="tr-TR"/>
        </w:rPr>
        <w:t>ANAYASA MAHKEMESİ KARARI</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color w:val="000000"/>
          <w:sz w:val="24"/>
          <w:szCs w:val="27"/>
          <w:lang w:eastAsia="tr-TR"/>
        </w:rPr>
        <w:t> </w:t>
      </w:r>
    </w:p>
    <w:p w:rsidR="00B76D24" w:rsidRPr="00B76D24" w:rsidRDefault="00B76D24" w:rsidP="00B76D24">
      <w:pPr>
        <w:spacing w:after="0" w:line="240" w:lineRule="auto"/>
        <w:jc w:val="both"/>
        <w:rPr>
          <w:rFonts w:ascii="Times New Roman" w:eastAsia="Times New Roman" w:hAnsi="Times New Roman" w:cs="Times New Roman"/>
          <w:b/>
          <w:color w:val="000000"/>
          <w:sz w:val="24"/>
          <w:szCs w:val="27"/>
          <w:lang w:eastAsia="tr-TR"/>
        </w:rPr>
      </w:pPr>
      <w:r w:rsidRPr="00B76D24">
        <w:rPr>
          <w:rFonts w:ascii="Times New Roman" w:eastAsia="Times New Roman" w:hAnsi="Times New Roman" w:cs="Times New Roman"/>
          <w:b/>
          <w:color w:val="000000"/>
          <w:sz w:val="24"/>
          <w:szCs w:val="27"/>
          <w:lang w:eastAsia="tr-TR"/>
        </w:rPr>
        <w:t xml:space="preserve">Esas </w:t>
      </w:r>
      <w:proofErr w:type="gramStart"/>
      <w:r w:rsidRPr="00B76D24">
        <w:rPr>
          <w:rFonts w:ascii="Times New Roman" w:eastAsia="Times New Roman" w:hAnsi="Times New Roman" w:cs="Times New Roman"/>
          <w:b/>
          <w:color w:val="000000"/>
          <w:sz w:val="24"/>
          <w:szCs w:val="27"/>
          <w:lang w:eastAsia="tr-TR"/>
        </w:rPr>
        <w:t>Sayısı : 2001</w:t>
      </w:r>
      <w:proofErr w:type="gramEnd"/>
      <w:r w:rsidRPr="00B76D24">
        <w:rPr>
          <w:rFonts w:ascii="Times New Roman" w:eastAsia="Times New Roman" w:hAnsi="Times New Roman" w:cs="Times New Roman"/>
          <w:b/>
          <w:color w:val="000000"/>
          <w:sz w:val="24"/>
          <w:szCs w:val="27"/>
          <w:lang w:eastAsia="tr-TR"/>
        </w:rPr>
        <w:t>/118</w:t>
      </w:r>
    </w:p>
    <w:p w:rsidR="00B76D24" w:rsidRPr="00B76D24" w:rsidRDefault="00B76D24" w:rsidP="00B76D24">
      <w:pPr>
        <w:spacing w:after="0" w:line="240" w:lineRule="auto"/>
        <w:jc w:val="both"/>
        <w:rPr>
          <w:rFonts w:ascii="Times New Roman" w:eastAsia="Times New Roman" w:hAnsi="Times New Roman" w:cs="Times New Roman"/>
          <w:b/>
          <w:color w:val="000000"/>
          <w:sz w:val="24"/>
          <w:szCs w:val="27"/>
          <w:lang w:eastAsia="tr-TR"/>
        </w:rPr>
      </w:pPr>
      <w:r w:rsidRPr="00B76D24">
        <w:rPr>
          <w:rFonts w:ascii="Times New Roman" w:eastAsia="Times New Roman" w:hAnsi="Times New Roman" w:cs="Times New Roman"/>
          <w:b/>
          <w:color w:val="000000"/>
          <w:sz w:val="24"/>
          <w:szCs w:val="27"/>
          <w:lang w:eastAsia="tr-TR"/>
        </w:rPr>
        <w:t xml:space="preserve">Karar </w:t>
      </w:r>
      <w:proofErr w:type="gramStart"/>
      <w:r w:rsidRPr="00B76D24">
        <w:rPr>
          <w:rFonts w:ascii="Times New Roman" w:eastAsia="Times New Roman" w:hAnsi="Times New Roman" w:cs="Times New Roman"/>
          <w:b/>
          <w:color w:val="000000"/>
          <w:sz w:val="24"/>
          <w:szCs w:val="27"/>
          <w:lang w:eastAsia="tr-TR"/>
        </w:rPr>
        <w:t>Sayısı : 2001</w:t>
      </w:r>
      <w:proofErr w:type="gramEnd"/>
      <w:r w:rsidRPr="00B76D24">
        <w:rPr>
          <w:rFonts w:ascii="Times New Roman" w:eastAsia="Times New Roman" w:hAnsi="Times New Roman" w:cs="Times New Roman"/>
          <w:b/>
          <w:color w:val="000000"/>
          <w:sz w:val="24"/>
          <w:szCs w:val="27"/>
          <w:lang w:eastAsia="tr-TR"/>
        </w:rPr>
        <w:t>/42</w:t>
      </w:r>
    </w:p>
    <w:p w:rsidR="00B76D24" w:rsidRPr="00B76D24" w:rsidRDefault="00B76D24" w:rsidP="00B76D24">
      <w:pPr>
        <w:spacing w:after="0" w:line="240" w:lineRule="auto"/>
        <w:jc w:val="both"/>
        <w:rPr>
          <w:rFonts w:ascii="Times New Roman" w:eastAsia="Times New Roman" w:hAnsi="Times New Roman" w:cs="Times New Roman"/>
          <w:b/>
          <w:color w:val="000000"/>
          <w:sz w:val="24"/>
          <w:szCs w:val="27"/>
          <w:lang w:eastAsia="tr-TR"/>
        </w:rPr>
      </w:pPr>
      <w:r w:rsidRPr="00B76D24">
        <w:rPr>
          <w:rFonts w:ascii="Times New Roman" w:eastAsia="Times New Roman" w:hAnsi="Times New Roman" w:cs="Times New Roman"/>
          <w:b/>
          <w:color w:val="000000"/>
          <w:sz w:val="24"/>
          <w:szCs w:val="27"/>
          <w:lang w:eastAsia="tr-TR"/>
        </w:rPr>
        <w:t xml:space="preserve">Karar </w:t>
      </w:r>
      <w:proofErr w:type="gramStart"/>
      <w:r w:rsidRPr="00B76D24">
        <w:rPr>
          <w:rFonts w:ascii="Times New Roman" w:eastAsia="Times New Roman" w:hAnsi="Times New Roman" w:cs="Times New Roman"/>
          <w:b/>
          <w:color w:val="000000"/>
          <w:sz w:val="24"/>
          <w:szCs w:val="27"/>
          <w:lang w:eastAsia="tr-TR"/>
        </w:rPr>
        <w:t>Günü : 27</w:t>
      </w:r>
      <w:proofErr w:type="gramEnd"/>
      <w:r w:rsidRPr="00B76D24">
        <w:rPr>
          <w:rFonts w:ascii="Times New Roman" w:eastAsia="Times New Roman" w:hAnsi="Times New Roman" w:cs="Times New Roman"/>
          <w:b/>
          <w:color w:val="000000"/>
          <w:sz w:val="24"/>
          <w:szCs w:val="27"/>
          <w:lang w:eastAsia="tr-TR"/>
        </w:rPr>
        <w:t>.2.2001</w:t>
      </w:r>
    </w:p>
    <w:p w:rsidR="00B76D24" w:rsidRPr="00B76D24" w:rsidRDefault="00B76D24" w:rsidP="00B76D24">
      <w:pPr>
        <w:spacing w:after="0" w:line="240" w:lineRule="auto"/>
        <w:jc w:val="both"/>
        <w:rPr>
          <w:rFonts w:ascii="Times New Roman" w:eastAsia="Times New Roman" w:hAnsi="Times New Roman" w:cs="Times New Roman"/>
          <w:b/>
          <w:color w:val="000000"/>
          <w:sz w:val="24"/>
          <w:szCs w:val="24"/>
          <w:lang w:eastAsia="tr-TR"/>
        </w:rPr>
      </w:pPr>
      <w:r w:rsidRPr="00B76D24">
        <w:rPr>
          <w:rFonts w:ascii="Times New Roman" w:eastAsia="Times New Roman" w:hAnsi="Times New Roman" w:cs="Times New Roman"/>
          <w:b/>
          <w:bCs/>
          <w:color w:val="000000"/>
          <w:sz w:val="24"/>
          <w:szCs w:val="26"/>
          <w:lang w:eastAsia="tr-TR"/>
        </w:rPr>
        <w:t>R.G. Tarih-</w:t>
      </w:r>
      <w:proofErr w:type="gramStart"/>
      <w:r w:rsidRPr="00B76D24">
        <w:rPr>
          <w:rFonts w:ascii="Times New Roman" w:eastAsia="Times New Roman" w:hAnsi="Times New Roman" w:cs="Times New Roman"/>
          <w:b/>
          <w:bCs/>
          <w:color w:val="000000"/>
          <w:sz w:val="24"/>
          <w:szCs w:val="26"/>
          <w:lang w:eastAsia="tr-TR"/>
        </w:rPr>
        <w:t>Sayı :24</w:t>
      </w:r>
      <w:proofErr w:type="gramEnd"/>
      <w:r w:rsidRPr="00B76D24">
        <w:rPr>
          <w:rFonts w:ascii="Times New Roman" w:eastAsia="Times New Roman" w:hAnsi="Times New Roman" w:cs="Times New Roman"/>
          <w:b/>
          <w:bCs/>
          <w:color w:val="000000"/>
          <w:sz w:val="24"/>
          <w:szCs w:val="26"/>
          <w:lang w:eastAsia="tr-TR"/>
        </w:rPr>
        <w:t>.04.2001'de tebliğ edildi.</w:t>
      </w:r>
    </w:p>
    <w:p w:rsid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b/>
          <w:color w:val="000000"/>
          <w:sz w:val="24"/>
          <w:szCs w:val="27"/>
          <w:lang w:eastAsia="tr-TR"/>
        </w:rPr>
        <w:t xml:space="preserve">İTİRAZ YOLUNA </w:t>
      </w:r>
      <w:proofErr w:type="gramStart"/>
      <w:r w:rsidRPr="00B76D24">
        <w:rPr>
          <w:rFonts w:ascii="Times New Roman" w:eastAsia="Times New Roman" w:hAnsi="Times New Roman" w:cs="Times New Roman"/>
          <w:b/>
          <w:color w:val="000000"/>
          <w:sz w:val="24"/>
          <w:szCs w:val="27"/>
          <w:lang w:eastAsia="tr-TR"/>
        </w:rPr>
        <w:t>BAŞVURAN :</w:t>
      </w:r>
      <w:r w:rsidRPr="00B76D24">
        <w:rPr>
          <w:rFonts w:ascii="Times New Roman" w:eastAsia="Times New Roman" w:hAnsi="Times New Roman" w:cs="Times New Roman"/>
          <w:color w:val="000000"/>
          <w:sz w:val="24"/>
          <w:szCs w:val="27"/>
          <w:lang w:eastAsia="tr-TR"/>
        </w:rPr>
        <w:t xml:space="preserve"> Gölbaşı</w:t>
      </w:r>
      <w:proofErr w:type="gramEnd"/>
      <w:r w:rsidRPr="00B76D24">
        <w:rPr>
          <w:rFonts w:ascii="Times New Roman" w:eastAsia="Times New Roman" w:hAnsi="Times New Roman" w:cs="Times New Roman"/>
          <w:color w:val="000000"/>
          <w:sz w:val="24"/>
          <w:szCs w:val="27"/>
          <w:lang w:eastAsia="tr-TR"/>
        </w:rPr>
        <w:t xml:space="preserve"> Asliye Ceza Mahkemesi</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b/>
          <w:bCs/>
          <w:color w:val="000000"/>
          <w:sz w:val="24"/>
          <w:szCs w:val="27"/>
          <w:lang w:eastAsia="tr-TR"/>
        </w:rPr>
        <w:t xml:space="preserve">İTİRAZIN </w:t>
      </w:r>
      <w:proofErr w:type="gramStart"/>
      <w:r w:rsidRPr="00B76D24">
        <w:rPr>
          <w:rFonts w:ascii="Times New Roman" w:eastAsia="Times New Roman" w:hAnsi="Times New Roman" w:cs="Times New Roman"/>
          <w:b/>
          <w:bCs/>
          <w:color w:val="000000"/>
          <w:sz w:val="24"/>
          <w:szCs w:val="27"/>
          <w:lang w:eastAsia="tr-TR"/>
        </w:rPr>
        <w:t>KONUSU : </w:t>
      </w:r>
      <w:r w:rsidRPr="00B76D24">
        <w:rPr>
          <w:rFonts w:ascii="Times New Roman" w:eastAsia="Times New Roman" w:hAnsi="Times New Roman" w:cs="Times New Roman"/>
          <w:color w:val="000000"/>
          <w:sz w:val="24"/>
          <w:szCs w:val="27"/>
          <w:lang w:eastAsia="tr-TR"/>
        </w:rPr>
        <w:t>21</w:t>
      </w:r>
      <w:proofErr w:type="gramEnd"/>
      <w:r w:rsidRPr="00B76D24">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B76D24">
        <w:rPr>
          <w:rFonts w:ascii="Times New Roman" w:eastAsia="Times New Roman" w:hAnsi="Times New Roman" w:cs="Times New Roman"/>
          <w:color w:val="000000"/>
          <w:sz w:val="24"/>
          <w:szCs w:val="27"/>
          <w:lang w:eastAsia="tr-TR"/>
        </w:rPr>
        <w:t>Kanun"un</w:t>
      </w:r>
      <w:proofErr w:type="spellEnd"/>
      <w:r w:rsidRPr="00B76D24">
        <w:rPr>
          <w:rFonts w:ascii="Times New Roman" w:eastAsia="Times New Roman" w:hAnsi="Times New Roman" w:cs="Times New Roman"/>
          <w:color w:val="000000"/>
          <w:sz w:val="24"/>
          <w:szCs w:val="27"/>
          <w:lang w:eastAsia="tr-TR"/>
        </w:rPr>
        <w:t xml:space="preserve"> Anayasa'nın 2. ve 10. maddelerine aykırılığı savıyla iptali istemidir.</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76D24">
        <w:rPr>
          <w:rFonts w:ascii="Times New Roman" w:eastAsia="Times New Roman" w:hAnsi="Times New Roman" w:cs="Times New Roman"/>
          <w:b/>
          <w:bCs/>
          <w:color w:val="000000"/>
          <w:sz w:val="24"/>
          <w:szCs w:val="27"/>
          <w:lang w:eastAsia="tr-TR"/>
        </w:rPr>
        <w:t>I- İLK İNCELEME</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color w:val="000000"/>
          <w:sz w:val="24"/>
          <w:szCs w:val="27"/>
          <w:lang w:eastAsia="tr-TR"/>
        </w:rPr>
        <w:t xml:space="preserve">Anayasa Mahkemesi </w:t>
      </w:r>
      <w:proofErr w:type="spellStart"/>
      <w:r w:rsidRPr="00B76D24">
        <w:rPr>
          <w:rFonts w:ascii="Times New Roman" w:eastAsia="Times New Roman" w:hAnsi="Times New Roman" w:cs="Times New Roman"/>
          <w:color w:val="000000"/>
          <w:sz w:val="24"/>
          <w:szCs w:val="27"/>
          <w:lang w:eastAsia="tr-TR"/>
        </w:rPr>
        <w:t>İçtüzüğü'nün</w:t>
      </w:r>
      <w:proofErr w:type="spellEnd"/>
      <w:r w:rsidRPr="00B76D24">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iptali istenilen yasa, dayanılan Anayasa kuralları, bunların gerekçeleri ve diğer belgeler okunup incelendikten sonra gereği görüşülüp düşünüldü:</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D24">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B76D24">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gerekmektedir.</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D24">
        <w:rPr>
          <w:rFonts w:ascii="Times New Roman" w:eastAsia="Times New Roman" w:hAnsi="Times New Roman" w:cs="Times New Roman"/>
          <w:color w:val="000000"/>
          <w:sz w:val="24"/>
          <w:szCs w:val="27"/>
          <w:lang w:eastAsia="tr-TR"/>
        </w:rPr>
        <w:t xml:space="preserve">Olayda, 31 Ocak 2000 günlü Adıyaman Valiliği Olur'u ile başlanan soruşturma sonucu Gölbaşı Kaymakamı tarafından 4483 sayılı Memurlar ve Diğer Kamu Görevlilerinin Yargılanması Hakkında Kanun'a göre sanığın Türk Ceza Kanunu'nun ilgili hükümleri uyarınca yargılanması için verilen ve dava açılması amacıyla Cumhuriyet Başsavcılığı'na gönderilen 7.3.2000 günlü, 2000/02 sayılı "yargılama izin </w:t>
      </w:r>
      <w:proofErr w:type="spellStart"/>
      <w:r w:rsidRPr="00B76D24">
        <w:rPr>
          <w:rFonts w:ascii="Times New Roman" w:eastAsia="Times New Roman" w:hAnsi="Times New Roman" w:cs="Times New Roman"/>
          <w:color w:val="000000"/>
          <w:sz w:val="24"/>
          <w:szCs w:val="27"/>
          <w:lang w:eastAsia="tr-TR"/>
        </w:rPr>
        <w:t>kararı"nı</w:t>
      </w:r>
      <w:proofErr w:type="spellEnd"/>
      <w:r w:rsidRPr="00B76D24">
        <w:rPr>
          <w:rFonts w:ascii="Times New Roman" w:eastAsia="Times New Roman" w:hAnsi="Times New Roman" w:cs="Times New Roman"/>
          <w:color w:val="000000"/>
          <w:sz w:val="24"/>
          <w:szCs w:val="27"/>
          <w:lang w:eastAsia="tr-TR"/>
        </w:rPr>
        <w:t xml:space="preserve"> içeren dosya, Gölbaşı Cumhuriyet </w:t>
      </w:r>
      <w:proofErr w:type="gramEnd"/>
      <w:r w:rsidRPr="00B76D24">
        <w:rPr>
          <w:rFonts w:ascii="Times New Roman" w:eastAsia="Times New Roman" w:hAnsi="Times New Roman" w:cs="Times New Roman"/>
          <w:color w:val="000000"/>
          <w:sz w:val="24"/>
          <w:szCs w:val="27"/>
          <w:lang w:eastAsia="tr-TR"/>
        </w:rPr>
        <w:t>Başsavcılığı'nca iddianame düzenlenmeden Gölbaşı Asliye Ceza Mahkemesi'ne havale edilerek davanın görülmesine başlanmıştır.</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6D24">
        <w:rPr>
          <w:rFonts w:ascii="Times New Roman" w:eastAsia="Times New Roman" w:hAnsi="Times New Roman" w:cs="Times New Roman"/>
          <w:color w:val="000000"/>
          <w:sz w:val="24"/>
          <w:szCs w:val="27"/>
          <w:lang w:eastAsia="tr-TR"/>
        </w:rPr>
        <w:t>4483 sayılı Yasa'nın 11. maddesinde, soruşturma izninin itiraz edilmeden veya itirazın reddi sonunda kesinleşmesi ya da soruşturma izni verilmemesine ilişkin karara karşı yapılan itirazın kabulü üzerine dosyanın, derhal yetkili ve görevli Cumhuriyet Başsavcılığı'na gönderileceği, izin üzerine ilgili Cumhuriyet Başsavcılığı'nın Ceza Muhakemeleri Usulü Kanunu ve diğer kanunlardaki yetkilerini kullanmak suretiyle hazırlık soruşturmasını yürüteceği ve sonuçlandıracağı; 1412 sayılı Ceza Muhakemeleri Usulü Kanunu'nun 163. maddesinin birinci fıkrasında da, yapılan hazırlık tahkikatı sonunda toplanan deliller kamu davasının açılmasına yeterli ise Cumhuriyet Savcısı'nın mahkemeye bir iddianame vermek suretiyle kamu davasını açacağı belirtilmiştir.</w:t>
      </w:r>
      <w:proofErr w:type="gramEnd"/>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color w:val="000000"/>
          <w:sz w:val="24"/>
          <w:szCs w:val="27"/>
          <w:lang w:eastAsia="tr-TR"/>
        </w:rPr>
        <w:lastRenderedPageBreak/>
        <w:t>Mahkemenin elinde, bu kurallar uyarınca Cumhuriyet Başsavcılığı'nca düzenlenen iddianame ile açılmış usulüne uygun bir kamu davası bulunmamaktadır.</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color w:val="000000"/>
          <w:sz w:val="24"/>
          <w:szCs w:val="27"/>
          <w:lang w:eastAsia="tr-TR"/>
        </w:rPr>
        <w:t>Açıklanan nedenlerle, başvurunun, başvuran Mahkeme'nin yetkisizliği nedeniyle reddi gerekir.</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76D24">
        <w:rPr>
          <w:rFonts w:ascii="Times New Roman" w:eastAsia="Times New Roman" w:hAnsi="Times New Roman" w:cs="Times New Roman"/>
          <w:b/>
          <w:bCs/>
          <w:color w:val="000000"/>
          <w:sz w:val="24"/>
          <w:szCs w:val="27"/>
          <w:lang w:eastAsia="tr-TR"/>
        </w:rPr>
        <w:t>II- SONUÇ</w:t>
      </w:r>
    </w:p>
    <w:p w:rsidR="00B76D24" w:rsidRPr="00B76D24" w:rsidRDefault="00B76D24" w:rsidP="00B76D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6D24">
        <w:rPr>
          <w:rFonts w:ascii="Times New Roman" w:eastAsia="Times New Roman" w:hAnsi="Times New Roman" w:cs="Times New Roman"/>
          <w:color w:val="000000"/>
          <w:sz w:val="24"/>
          <w:szCs w:val="27"/>
          <w:lang w:eastAsia="tr-TR"/>
        </w:rPr>
        <w:t>21.12.2000 günlü, 4616 sayılı "23 Nisan 1999 Tarihine Kadar İşlenen Suçlardan Dolayı Şartla Salıverilmeye, Dava ve Cezaların Ertelenmesine Dair Kanun" hakkındaki itiraz başvurusunun usulüne uygun biçimde açılmış bir dava bulunmadığından başvuran Mahkeme'nin yetkisizliği nedeniyle REDDİNE, 27.2.2001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76D24" w:rsidRPr="00B76D24" w:rsidTr="00B76D24">
        <w:trPr>
          <w:tblCellSpacing w:w="0" w:type="dxa"/>
          <w:jc w:val="center"/>
        </w:trPr>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1667"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r>
      <w:tr w:rsidR="00B76D24" w:rsidRPr="00B76D24" w:rsidTr="00B76D24">
        <w:trPr>
          <w:tblCellSpacing w:w="0" w:type="dxa"/>
          <w:jc w:val="center"/>
        </w:trPr>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Başkan</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Mustafa BUMİN</w:t>
            </w:r>
          </w:p>
        </w:tc>
        <w:tc>
          <w:tcPr>
            <w:tcW w:w="1667"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Başkanvekili</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Haşim KILIÇ</w:t>
            </w:r>
          </w:p>
        </w:tc>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6D24">
              <w:rPr>
                <w:rFonts w:ascii="Times New Roman" w:eastAsia="Times New Roman" w:hAnsi="Times New Roman" w:cs="Times New Roman"/>
                <w:sz w:val="24"/>
                <w:szCs w:val="27"/>
                <w:lang w:eastAsia="tr-TR"/>
              </w:rPr>
              <w:t>Samia</w:t>
            </w:r>
            <w:proofErr w:type="spellEnd"/>
            <w:r w:rsidRPr="00B76D24">
              <w:rPr>
                <w:rFonts w:ascii="Times New Roman" w:eastAsia="Times New Roman" w:hAnsi="Times New Roman" w:cs="Times New Roman"/>
                <w:sz w:val="24"/>
                <w:szCs w:val="27"/>
                <w:lang w:eastAsia="tr-TR"/>
              </w:rPr>
              <w:t xml:space="preserve"> AKBULUT</w:t>
            </w:r>
          </w:p>
        </w:tc>
      </w:tr>
      <w:tr w:rsidR="00B76D24" w:rsidRPr="00B76D24" w:rsidTr="00B76D24">
        <w:trPr>
          <w:tblCellSpacing w:w="0" w:type="dxa"/>
          <w:jc w:val="center"/>
        </w:trPr>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1667"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r>
      <w:tr w:rsidR="00B76D24" w:rsidRPr="00B76D24" w:rsidTr="00B76D24">
        <w:trPr>
          <w:tblCellSpacing w:w="0" w:type="dxa"/>
          <w:jc w:val="center"/>
        </w:trPr>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Yalçın ACARGÜN</w:t>
            </w:r>
          </w:p>
        </w:tc>
        <w:tc>
          <w:tcPr>
            <w:tcW w:w="1667"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6D24">
              <w:rPr>
                <w:rFonts w:ascii="Times New Roman" w:eastAsia="Times New Roman" w:hAnsi="Times New Roman" w:cs="Times New Roman"/>
                <w:sz w:val="24"/>
                <w:szCs w:val="27"/>
                <w:lang w:eastAsia="tr-TR"/>
              </w:rPr>
              <w:t>Sacit</w:t>
            </w:r>
            <w:proofErr w:type="spellEnd"/>
            <w:r w:rsidRPr="00B76D24">
              <w:rPr>
                <w:rFonts w:ascii="Times New Roman" w:eastAsia="Times New Roman" w:hAnsi="Times New Roman" w:cs="Times New Roman"/>
                <w:sz w:val="24"/>
                <w:szCs w:val="27"/>
                <w:lang w:eastAsia="tr-TR"/>
              </w:rPr>
              <w:t xml:space="preserve"> ADALI</w:t>
            </w:r>
          </w:p>
        </w:tc>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Ali HÜNER</w:t>
            </w:r>
          </w:p>
        </w:tc>
      </w:tr>
      <w:tr w:rsidR="00B76D24" w:rsidRPr="00B76D24" w:rsidTr="00B76D24">
        <w:trPr>
          <w:tblCellSpacing w:w="0" w:type="dxa"/>
          <w:jc w:val="center"/>
        </w:trPr>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1667"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r>
      <w:tr w:rsidR="00B76D24" w:rsidRPr="00B76D24" w:rsidTr="00B76D24">
        <w:trPr>
          <w:tblCellSpacing w:w="0" w:type="dxa"/>
          <w:jc w:val="center"/>
        </w:trPr>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Fulya KANTARCIOĞLU</w:t>
            </w:r>
          </w:p>
        </w:tc>
        <w:tc>
          <w:tcPr>
            <w:tcW w:w="1667"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Mahir Can ILICAK</w:t>
            </w:r>
          </w:p>
        </w:tc>
        <w:tc>
          <w:tcPr>
            <w:tcW w:w="1667" w:type="pct"/>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Ertuğrul ERSOY</w:t>
            </w:r>
          </w:p>
        </w:tc>
      </w:tr>
      <w:tr w:rsidR="00B76D24" w:rsidRPr="00B76D24" w:rsidTr="00B76D24">
        <w:trPr>
          <w:tblCellSpacing w:w="0" w:type="dxa"/>
          <w:jc w:val="center"/>
        </w:trPr>
        <w:tc>
          <w:tcPr>
            <w:tcW w:w="2500"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c>
          <w:tcPr>
            <w:tcW w:w="2500"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4"/>
                <w:lang w:eastAsia="tr-TR"/>
              </w:rPr>
              <w:t> </w:t>
            </w:r>
          </w:p>
        </w:tc>
      </w:tr>
      <w:tr w:rsidR="00B76D24" w:rsidRPr="00B76D24" w:rsidTr="00B76D24">
        <w:trPr>
          <w:tblCellSpacing w:w="0" w:type="dxa"/>
          <w:jc w:val="center"/>
        </w:trPr>
        <w:tc>
          <w:tcPr>
            <w:tcW w:w="2500"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Tülay TUĞCU</w:t>
            </w:r>
          </w:p>
        </w:tc>
        <w:tc>
          <w:tcPr>
            <w:tcW w:w="2500" w:type="pct"/>
            <w:gridSpan w:val="2"/>
            <w:hideMark/>
          </w:tcPr>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B76D24">
              <w:rPr>
                <w:rFonts w:ascii="Times New Roman" w:eastAsia="Times New Roman" w:hAnsi="Times New Roman" w:cs="Times New Roman"/>
                <w:sz w:val="24"/>
                <w:szCs w:val="27"/>
                <w:lang w:eastAsia="tr-TR"/>
              </w:rPr>
              <w:t>Üye</w:t>
            </w:r>
          </w:p>
          <w:p w:rsidR="00B76D24" w:rsidRPr="00B76D24" w:rsidRDefault="00B76D24" w:rsidP="00B76D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6D24">
              <w:rPr>
                <w:rFonts w:ascii="Times New Roman" w:eastAsia="Times New Roman" w:hAnsi="Times New Roman" w:cs="Times New Roman"/>
                <w:sz w:val="24"/>
                <w:szCs w:val="27"/>
                <w:lang w:eastAsia="tr-TR"/>
              </w:rPr>
              <w:t>Ahmet AKYALÇIN</w:t>
            </w:r>
          </w:p>
        </w:tc>
      </w:tr>
    </w:tbl>
    <w:p w:rsidR="00CE1FB9" w:rsidRPr="00B76D24" w:rsidRDefault="00CE1FB9" w:rsidP="00B76D2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76D24" w:rsidSect="00B76D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9F" w:rsidRDefault="0064509F" w:rsidP="00B76D24">
      <w:pPr>
        <w:spacing w:after="0" w:line="240" w:lineRule="auto"/>
      </w:pPr>
      <w:r>
        <w:separator/>
      </w:r>
    </w:p>
  </w:endnote>
  <w:endnote w:type="continuationSeparator" w:id="0">
    <w:p w:rsidR="0064509F" w:rsidRDefault="0064509F" w:rsidP="00B7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24" w:rsidRDefault="00B76D24" w:rsidP="00D04A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6D24" w:rsidRDefault="00B76D24" w:rsidP="00B76D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24" w:rsidRPr="00B76D24" w:rsidRDefault="00B76D24" w:rsidP="00D04AF1">
    <w:pPr>
      <w:pStyle w:val="Altbilgi"/>
      <w:framePr w:wrap="around" w:vAnchor="text" w:hAnchor="margin" w:xAlign="right" w:y="1"/>
      <w:rPr>
        <w:rStyle w:val="SayfaNumaras"/>
        <w:rFonts w:ascii="Times New Roman" w:hAnsi="Times New Roman" w:cs="Times New Roman"/>
      </w:rPr>
    </w:pPr>
    <w:r w:rsidRPr="00B76D24">
      <w:rPr>
        <w:rStyle w:val="SayfaNumaras"/>
        <w:rFonts w:ascii="Times New Roman" w:hAnsi="Times New Roman" w:cs="Times New Roman"/>
      </w:rPr>
      <w:fldChar w:fldCharType="begin"/>
    </w:r>
    <w:r w:rsidRPr="00B76D24">
      <w:rPr>
        <w:rStyle w:val="SayfaNumaras"/>
        <w:rFonts w:ascii="Times New Roman" w:hAnsi="Times New Roman" w:cs="Times New Roman"/>
      </w:rPr>
      <w:instrText xml:space="preserve">PAGE  </w:instrText>
    </w:r>
    <w:r w:rsidRPr="00B76D2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76D24">
      <w:rPr>
        <w:rStyle w:val="SayfaNumaras"/>
        <w:rFonts w:ascii="Times New Roman" w:hAnsi="Times New Roman" w:cs="Times New Roman"/>
      </w:rPr>
      <w:fldChar w:fldCharType="end"/>
    </w:r>
  </w:p>
  <w:p w:rsidR="00B76D24" w:rsidRPr="00B76D24" w:rsidRDefault="00B76D24" w:rsidP="00B76D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24" w:rsidRDefault="00B76D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9F" w:rsidRDefault="0064509F" w:rsidP="00B76D24">
      <w:pPr>
        <w:spacing w:after="0" w:line="240" w:lineRule="auto"/>
      </w:pPr>
      <w:r>
        <w:separator/>
      </w:r>
    </w:p>
  </w:footnote>
  <w:footnote w:type="continuationSeparator" w:id="0">
    <w:p w:rsidR="0064509F" w:rsidRDefault="0064509F" w:rsidP="00B7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24" w:rsidRDefault="00B76D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24" w:rsidRPr="00B76D24" w:rsidRDefault="00B76D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24" w:rsidRDefault="00B76D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25"/>
    <w:rsid w:val="0064509F"/>
    <w:rsid w:val="00B76D24"/>
    <w:rsid w:val="00CE1FB9"/>
    <w:rsid w:val="00E44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84F7-18D3-4F6B-B0A3-E9F44527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6D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6D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D24"/>
  </w:style>
  <w:style w:type="paragraph" w:styleId="Altbilgi">
    <w:name w:val="footer"/>
    <w:basedOn w:val="Normal"/>
    <w:link w:val="AltbilgiChar"/>
    <w:uiPriority w:val="99"/>
    <w:unhideWhenUsed/>
    <w:rsid w:val="00B76D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D24"/>
  </w:style>
  <w:style w:type="character" w:styleId="SayfaNumaras">
    <w:name w:val="page number"/>
    <w:basedOn w:val="VarsaylanParagrafYazTipi"/>
    <w:uiPriority w:val="99"/>
    <w:semiHidden/>
    <w:unhideWhenUsed/>
    <w:rsid w:val="00B7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2019-01-10T11:32:00Z</dcterms:created>
  <dcterms:modified xsi:type="dcterms:W3CDTF">2019-01-10T11:33:00Z</dcterms:modified>
</cp:coreProperties>
</file>