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5E" w:rsidRPr="001A465E" w:rsidRDefault="001A465E" w:rsidP="001A465E">
      <w:pPr>
        <w:spacing w:before="100" w:after="100" w:line="240" w:lineRule="auto"/>
        <w:jc w:val="center"/>
        <w:rPr>
          <w:rFonts w:ascii="Times New Roman" w:eastAsia="Times New Roman" w:hAnsi="Times New Roman" w:cs="Times New Roman"/>
          <w:color w:val="000000"/>
          <w:sz w:val="24"/>
          <w:szCs w:val="27"/>
          <w:lang w:eastAsia="tr-TR"/>
        </w:rPr>
      </w:pPr>
      <w:r w:rsidRPr="001A465E">
        <w:rPr>
          <w:rFonts w:ascii="Times New Roman" w:eastAsia="Times New Roman" w:hAnsi="Times New Roman" w:cs="Times New Roman"/>
          <w:b/>
          <w:bCs/>
          <w:color w:val="000000"/>
          <w:sz w:val="24"/>
          <w:szCs w:val="27"/>
          <w:lang w:eastAsia="tr-TR"/>
        </w:rPr>
        <w:t>ANAYASA MAHKEMESİ KARARI</w:t>
      </w:r>
    </w:p>
    <w:p w:rsidR="001A465E" w:rsidRPr="001A465E" w:rsidRDefault="001A465E" w:rsidP="001A46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65E">
        <w:rPr>
          <w:rFonts w:ascii="Times New Roman" w:eastAsia="Times New Roman" w:hAnsi="Times New Roman" w:cs="Times New Roman"/>
          <w:color w:val="000000"/>
          <w:sz w:val="24"/>
          <w:szCs w:val="27"/>
          <w:lang w:eastAsia="tr-TR"/>
        </w:rPr>
        <w:t> </w:t>
      </w:r>
    </w:p>
    <w:p w:rsidR="001A465E" w:rsidRPr="001A465E" w:rsidRDefault="001A465E" w:rsidP="001A465E">
      <w:pPr>
        <w:spacing w:after="0" w:line="240" w:lineRule="auto"/>
        <w:jc w:val="both"/>
        <w:rPr>
          <w:rFonts w:ascii="Times New Roman" w:eastAsia="Times New Roman" w:hAnsi="Times New Roman" w:cs="Times New Roman"/>
          <w:b/>
          <w:color w:val="000000"/>
          <w:sz w:val="24"/>
          <w:szCs w:val="27"/>
          <w:lang w:eastAsia="tr-TR"/>
        </w:rPr>
      </w:pPr>
      <w:r w:rsidRPr="001A465E">
        <w:rPr>
          <w:rFonts w:ascii="Times New Roman" w:eastAsia="Times New Roman" w:hAnsi="Times New Roman" w:cs="Times New Roman"/>
          <w:b/>
          <w:color w:val="000000"/>
          <w:sz w:val="24"/>
          <w:szCs w:val="27"/>
          <w:lang w:eastAsia="tr-TR"/>
        </w:rPr>
        <w:t xml:space="preserve">Esas </w:t>
      </w:r>
      <w:proofErr w:type="gramStart"/>
      <w:r w:rsidRPr="001A465E">
        <w:rPr>
          <w:rFonts w:ascii="Times New Roman" w:eastAsia="Times New Roman" w:hAnsi="Times New Roman" w:cs="Times New Roman"/>
          <w:b/>
          <w:color w:val="000000"/>
          <w:sz w:val="24"/>
          <w:szCs w:val="27"/>
          <w:lang w:eastAsia="tr-TR"/>
        </w:rPr>
        <w:t>Sayısı : 2000</w:t>
      </w:r>
      <w:proofErr w:type="gramEnd"/>
      <w:r w:rsidRPr="001A465E">
        <w:rPr>
          <w:rFonts w:ascii="Times New Roman" w:eastAsia="Times New Roman" w:hAnsi="Times New Roman" w:cs="Times New Roman"/>
          <w:b/>
          <w:color w:val="000000"/>
          <w:sz w:val="24"/>
          <w:szCs w:val="27"/>
          <w:lang w:eastAsia="tr-TR"/>
        </w:rPr>
        <w:t>/64</w:t>
      </w:r>
    </w:p>
    <w:p w:rsidR="001A465E" w:rsidRPr="001A465E" w:rsidRDefault="001A465E" w:rsidP="001A465E">
      <w:pPr>
        <w:spacing w:after="0" w:line="240" w:lineRule="auto"/>
        <w:jc w:val="both"/>
        <w:rPr>
          <w:rFonts w:ascii="Times New Roman" w:eastAsia="Times New Roman" w:hAnsi="Times New Roman" w:cs="Times New Roman"/>
          <w:b/>
          <w:color w:val="000000"/>
          <w:sz w:val="24"/>
          <w:szCs w:val="27"/>
          <w:lang w:eastAsia="tr-TR"/>
        </w:rPr>
      </w:pPr>
      <w:r w:rsidRPr="001A465E">
        <w:rPr>
          <w:rFonts w:ascii="Times New Roman" w:eastAsia="Times New Roman" w:hAnsi="Times New Roman" w:cs="Times New Roman"/>
          <w:b/>
          <w:color w:val="000000"/>
          <w:sz w:val="24"/>
          <w:szCs w:val="27"/>
          <w:lang w:eastAsia="tr-TR"/>
        </w:rPr>
        <w:t xml:space="preserve">Karar </w:t>
      </w:r>
      <w:proofErr w:type="gramStart"/>
      <w:r w:rsidRPr="001A465E">
        <w:rPr>
          <w:rFonts w:ascii="Times New Roman" w:eastAsia="Times New Roman" w:hAnsi="Times New Roman" w:cs="Times New Roman"/>
          <w:b/>
          <w:color w:val="000000"/>
          <w:sz w:val="24"/>
          <w:szCs w:val="27"/>
          <w:lang w:eastAsia="tr-TR"/>
        </w:rPr>
        <w:t>Sayısı : 2000</w:t>
      </w:r>
      <w:proofErr w:type="gramEnd"/>
      <w:r w:rsidRPr="001A465E">
        <w:rPr>
          <w:rFonts w:ascii="Times New Roman" w:eastAsia="Times New Roman" w:hAnsi="Times New Roman" w:cs="Times New Roman"/>
          <w:b/>
          <w:color w:val="000000"/>
          <w:sz w:val="24"/>
          <w:szCs w:val="27"/>
          <w:lang w:eastAsia="tr-TR"/>
        </w:rPr>
        <w:t>/37</w:t>
      </w:r>
    </w:p>
    <w:p w:rsidR="001A465E" w:rsidRPr="001A465E" w:rsidRDefault="001A465E" w:rsidP="001A465E">
      <w:pPr>
        <w:spacing w:after="0" w:line="240" w:lineRule="auto"/>
        <w:jc w:val="both"/>
        <w:rPr>
          <w:rFonts w:ascii="Times New Roman" w:eastAsia="Times New Roman" w:hAnsi="Times New Roman" w:cs="Times New Roman"/>
          <w:b/>
          <w:color w:val="000000"/>
          <w:sz w:val="24"/>
          <w:szCs w:val="27"/>
          <w:lang w:eastAsia="tr-TR"/>
        </w:rPr>
      </w:pPr>
      <w:r w:rsidRPr="001A465E">
        <w:rPr>
          <w:rFonts w:ascii="Times New Roman" w:eastAsia="Times New Roman" w:hAnsi="Times New Roman" w:cs="Times New Roman"/>
          <w:b/>
          <w:color w:val="000000"/>
          <w:sz w:val="24"/>
          <w:szCs w:val="27"/>
          <w:lang w:eastAsia="tr-TR"/>
        </w:rPr>
        <w:t xml:space="preserve">Karar </w:t>
      </w:r>
      <w:proofErr w:type="gramStart"/>
      <w:r w:rsidRPr="001A465E">
        <w:rPr>
          <w:rFonts w:ascii="Times New Roman" w:eastAsia="Times New Roman" w:hAnsi="Times New Roman" w:cs="Times New Roman"/>
          <w:b/>
          <w:color w:val="000000"/>
          <w:sz w:val="24"/>
          <w:szCs w:val="27"/>
          <w:lang w:eastAsia="tr-TR"/>
        </w:rPr>
        <w:t>Günü : 31</w:t>
      </w:r>
      <w:proofErr w:type="gramEnd"/>
      <w:r w:rsidRPr="001A465E">
        <w:rPr>
          <w:rFonts w:ascii="Times New Roman" w:eastAsia="Times New Roman" w:hAnsi="Times New Roman" w:cs="Times New Roman"/>
          <w:b/>
          <w:color w:val="000000"/>
          <w:sz w:val="24"/>
          <w:szCs w:val="27"/>
          <w:lang w:eastAsia="tr-TR"/>
        </w:rPr>
        <w:t>.10.2000</w:t>
      </w:r>
    </w:p>
    <w:p w:rsidR="001A465E" w:rsidRPr="001A465E" w:rsidRDefault="001A465E" w:rsidP="001A465E">
      <w:pPr>
        <w:spacing w:after="0" w:line="240" w:lineRule="auto"/>
        <w:jc w:val="both"/>
        <w:rPr>
          <w:rFonts w:ascii="Times New Roman" w:eastAsia="Times New Roman" w:hAnsi="Times New Roman" w:cs="Times New Roman"/>
          <w:b/>
          <w:color w:val="000000"/>
          <w:sz w:val="24"/>
          <w:szCs w:val="27"/>
          <w:lang w:eastAsia="tr-TR"/>
        </w:rPr>
      </w:pPr>
      <w:r w:rsidRPr="001A465E">
        <w:rPr>
          <w:rFonts w:ascii="Times New Roman" w:eastAsia="Times New Roman" w:hAnsi="Times New Roman" w:cs="Times New Roman"/>
          <w:b/>
          <w:bCs/>
          <w:color w:val="000000"/>
          <w:sz w:val="24"/>
          <w:szCs w:val="26"/>
          <w:lang w:eastAsia="tr-TR"/>
        </w:rPr>
        <w:t>R.G. Tarih-</w:t>
      </w:r>
      <w:proofErr w:type="gramStart"/>
      <w:r w:rsidRPr="001A465E">
        <w:rPr>
          <w:rFonts w:ascii="Times New Roman" w:eastAsia="Times New Roman" w:hAnsi="Times New Roman" w:cs="Times New Roman"/>
          <w:b/>
          <w:bCs/>
          <w:color w:val="000000"/>
          <w:sz w:val="24"/>
          <w:szCs w:val="26"/>
          <w:lang w:eastAsia="tr-TR"/>
        </w:rPr>
        <w:t>Sayı :08</w:t>
      </w:r>
      <w:proofErr w:type="gramEnd"/>
      <w:r w:rsidRPr="001A465E">
        <w:rPr>
          <w:rFonts w:ascii="Times New Roman" w:eastAsia="Times New Roman" w:hAnsi="Times New Roman" w:cs="Times New Roman"/>
          <w:b/>
          <w:bCs/>
          <w:color w:val="000000"/>
          <w:sz w:val="24"/>
          <w:szCs w:val="26"/>
          <w:lang w:eastAsia="tr-TR"/>
        </w:rPr>
        <w:t>.11.2000-24224</w:t>
      </w:r>
    </w:p>
    <w:p w:rsidR="001A465E" w:rsidRDefault="001A465E" w:rsidP="001A46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A465E" w:rsidRPr="001A465E" w:rsidRDefault="001A465E" w:rsidP="001A46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65E">
        <w:rPr>
          <w:rFonts w:ascii="Times New Roman" w:eastAsia="Times New Roman" w:hAnsi="Times New Roman" w:cs="Times New Roman"/>
          <w:b/>
          <w:color w:val="000000"/>
          <w:sz w:val="24"/>
          <w:szCs w:val="27"/>
          <w:lang w:eastAsia="tr-TR"/>
        </w:rPr>
        <w:t xml:space="preserve">İPTAL DAVASINI </w:t>
      </w:r>
      <w:proofErr w:type="gramStart"/>
      <w:r w:rsidRPr="001A465E">
        <w:rPr>
          <w:rFonts w:ascii="Times New Roman" w:eastAsia="Times New Roman" w:hAnsi="Times New Roman" w:cs="Times New Roman"/>
          <w:b/>
          <w:color w:val="000000"/>
          <w:sz w:val="24"/>
          <w:szCs w:val="27"/>
          <w:lang w:eastAsia="tr-TR"/>
        </w:rPr>
        <w:t xml:space="preserve">AÇAN : </w:t>
      </w:r>
      <w:r w:rsidRPr="001A465E">
        <w:rPr>
          <w:rFonts w:ascii="Times New Roman" w:eastAsia="Times New Roman" w:hAnsi="Times New Roman" w:cs="Times New Roman"/>
          <w:color w:val="000000"/>
          <w:sz w:val="24"/>
          <w:szCs w:val="27"/>
          <w:lang w:eastAsia="tr-TR"/>
        </w:rPr>
        <w:t>TBMM</w:t>
      </w:r>
      <w:proofErr w:type="gramEnd"/>
      <w:r w:rsidRPr="001A465E">
        <w:rPr>
          <w:rFonts w:ascii="Times New Roman" w:eastAsia="Times New Roman" w:hAnsi="Times New Roman" w:cs="Times New Roman"/>
          <w:color w:val="000000"/>
          <w:sz w:val="24"/>
          <w:szCs w:val="27"/>
          <w:lang w:eastAsia="tr-TR"/>
        </w:rPr>
        <w:t xml:space="preserve"> </w:t>
      </w:r>
      <w:proofErr w:type="spellStart"/>
      <w:r w:rsidRPr="001A465E">
        <w:rPr>
          <w:rFonts w:ascii="Times New Roman" w:eastAsia="Times New Roman" w:hAnsi="Times New Roman" w:cs="Times New Roman"/>
          <w:color w:val="000000"/>
          <w:sz w:val="24"/>
          <w:szCs w:val="27"/>
          <w:lang w:eastAsia="tr-TR"/>
        </w:rPr>
        <w:t>Anamuhalefet</w:t>
      </w:r>
      <w:proofErr w:type="spellEnd"/>
      <w:r w:rsidRPr="001A465E">
        <w:rPr>
          <w:rFonts w:ascii="Times New Roman" w:eastAsia="Times New Roman" w:hAnsi="Times New Roman" w:cs="Times New Roman"/>
          <w:color w:val="000000"/>
          <w:sz w:val="24"/>
          <w:szCs w:val="27"/>
          <w:lang w:eastAsia="tr-TR"/>
        </w:rPr>
        <w:t xml:space="preserve"> (Fazilet) Partisi Grubu Adına Grup Başkanı Mehmet Recai KUTAN</w:t>
      </w:r>
    </w:p>
    <w:p w:rsidR="001A465E" w:rsidRPr="001A465E" w:rsidRDefault="001A465E" w:rsidP="001A46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65E">
        <w:rPr>
          <w:rFonts w:ascii="Times New Roman" w:eastAsia="Times New Roman" w:hAnsi="Times New Roman" w:cs="Times New Roman"/>
          <w:b/>
          <w:bCs/>
          <w:color w:val="000000"/>
          <w:sz w:val="24"/>
          <w:szCs w:val="27"/>
          <w:lang w:eastAsia="tr-TR"/>
        </w:rPr>
        <w:t>İPTAL DAVASININ KONUSU :</w:t>
      </w:r>
      <w:r w:rsidRPr="001A465E">
        <w:rPr>
          <w:rFonts w:ascii="Times New Roman" w:eastAsia="Times New Roman" w:hAnsi="Times New Roman" w:cs="Times New Roman"/>
          <w:color w:val="000000"/>
          <w:sz w:val="24"/>
          <w:szCs w:val="27"/>
          <w:lang w:eastAsia="tr-TR"/>
        </w:rPr>
        <w:t xml:space="preserve"> 3.8.2000 günlü, 609 sayılı "İçişleri Bakanlığı Teşkilat ve Görevleri Hakkında Kanunda Değişiklik Yapılmasına Dair Kanun Hükmünde </w:t>
      </w:r>
      <w:proofErr w:type="spellStart"/>
      <w:r w:rsidRPr="001A465E">
        <w:rPr>
          <w:rFonts w:ascii="Times New Roman" w:eastAsia="Times New Roman" w:hAnsi="Times New Roman" w:cs="Times New Roman"/>
          <w:color w:val="000000"/>
          <w:sz w:val="24"/>
          <w:szCs w:val="27"/>
          <w:lang w:eastAsia="tr-TR"/>
        </w:rPr>
        <w:t>Kararname"nin</w:t>
      </w:r>
      <w:proofErr w:type="spellEnd"/>
      <w:r w:rsidRPr="001A465E">
        <w:rPr>
          <w:rFonts w:ascii="Times New Roman" w:eastAsia="Times New Roman" w:hAnsi="Times New Roman" w:cs="Times New Roman"/>
          <w:color w:val="000000"/>
          <w:sz w:val="24"/>
          <w:szCs w:val="27"/>
          <w:lang w:eastAsia="tr-TR"/>
        </w:rPr>
        <w:t xml:space="preserve"> Anayasa'nın Başlangıç'ı ile 2</w:t>
      </w:r>
      <w:proofErr w:type="gramStart"/>
      <w:r w:rsidRPr="001A465E">
        <w:rPr>
          <w:rFonts w:ascii="Times New Roman" w:eastAsia="Times New Roman" w:hAnsi="Times New Roman" w:cs="Times New Roman"/>
          <w:color w:val="000000"/>
          <w:sz w:val="24"/>
          <w:szCs w:val="27"/>
          <w:lang w:eastAsia="tr-TR"/>
        </w:rPr>
        <w:t>.,</w:t>
      </w:r>
      <w:proofErr w:type="gramEnd"/>
      <w:r w:rsidRPr="001A465E">
        <w:rPr>
          <w:rFonts w:ascii="Times New Roman" w:eastAsia="Times New Roman" w:hAnsi="Times New Roman" w:cs="Times New Roman"/>
          <w:color w:val="000000"/>
          <w:sz w:val="24"/>
          <w:szCs w:val="27"/>
          <w:lang w:eastAsia="tr-TR"/>
        </w:rPr>
        <w:t xml:space="preserve"> 6., 7., 8., 11., 91. ve 153. maddelerine aykırılığı savıyla iptali ve yürürlüğünün durdurulması istemidir.</w:t>
      </w:r>
    </w:p>
    <w:p w:rsidR="001A465E" w:rsidRPr="001A465E" w:rsidRDefault="001A465E" w:rsidP="001A46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65E">
        <w:rPr>
          <w:rFonts w:ascii="Times New Roman" w:eastAsia="Times New Roman" w:hAnsi="Times New Roman" w:cs="Times New Roman"/>
          <w:b/>
          <w:bCs/>
          <w:color w:val="000000"/>
          <w:sz w:val="24"/>
          <w:szCs w:val="27"/>
          <w:lang w:eastAsia="tr-TR"/>
        </w:rPr>
        <w:t>II</w:t>
      </w:r>
      <w:r w:rsidRPr="001A465E">
        <w:rPr>
          <w:rFonts w:ascii="Times New Roman" w:eastAsia="Times New Roman" w:hAnsi="Times New Roman" w:cs="Times New Roman"/>
          <w:color w:val="000000"/>
          <w:sz w:val="24"/>
          <w:szCs w:val="27"/>
          <w:lang w:eastAsia="tr-TR"/>
        </w:rPr>
        <w:t>- </w:t>
      </w:r>
      <w:r w:rsidRPr="001A465E">
        <w:rPr>
          <w:rFonts w:ascii="Times New Roman" w:eastAsia="Times New Roman" w:hAnsi="Times New Roman" w:cs="Times New Roman"/>
          <w:b/>
          <w:bCs/>
          <w:color w:val="000000"/>
          <w:sz w:val="24"/>
          <w:szCs w:val="27"/>
          <w:lang w:eastAsia="tr-TR"/>
        </w:rPr>
        <w:t>İLK İNCELEME</w:t>
      </w:r>
    </w:p>
    <w:p w:rsidR="001A465E" w:rsidRPr="001A465E" w:rsidRDefault="001A465E" w:rsidP="001A46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65E">
        <w:rPr>
          <w:rFonts w:ascii="Times New Roman" w:eastAsia="Times New Roman" w:hAnsi="Times New Roman" w:cs="Times New Roman"/>
          <w:color w:val="000000"/>
          <w:sz w:val="24"/>
          <w:szCs w:val="27"/>
          <w:lang w:eastAsia="tr-TR"/>
        </w:rPr>
        <w:t xml:space="preserve">Anayasa Mahkemesi </w:t>
      </w:r>
      <w:proofErr w:type="spellStart"/>
      <w:r w:rsidRPr="001A465E">
        <w:rPr>
          <w:rFonts w:ascii="Times New Roman" w:eastAsia="Times New Roman" w:hAnsi="Times New Roman" w:cs="Times New Roman"/>
          <w:color w:val="000000"/>
          <w:sz w:val="24"/>
          <w:szCs w:val="27"/>
          <w:lang w:eastAsia="tr-TR"/>
        </w:rPr>
        <w:t>İçtüzüğü'nün</w:t>
      </w:r>
      <w:proofErr w:type="spellEnd"/>
      <w:r w:rsidRPr="001A465E">
        <w:rPr>
          <w:rFonts w:ascii="Times New Roman" w:eastAsia="Times New Roman" w:hAnsi="Times New Roman" w:cs="Times New Roman"/>
          <w:color w:val="000000"/>
          <w:sz w:val="24"/>
          <w:szCs w:val="27"/>
          <w:lang w:eastAsia="tr-TR"/>
        </w:rPr>
        <w:t xml:space="preserve"> 8. maddesi gereğince, Mustafa BUMİN, Haşim KILIÇ, Yalçın ACARGÜN, </w:t>
      </w:r>
      <w:proofErr w:type="spellStart"/>
      <w:r w:rsidRPr="001A465E">
        <w:rPr>
          <w:rFonts w:ascii="Times New Roman" w:eastAsia="Times New Roman" w:hAnsi="Times New Roman" w:cs="Times New Roman"/>
          <w:color w:val="000000"/>
          <w:sz w:val="24"/>
          <w:szCs w:val="27"/>
          <w:lang w:eastAsia="tr-TR"/>
        </w:rPr>
        <w:t>Sacit</w:t>
      </w:r>
      <w:proofErr w:type="spellEnd"/>
      <w:r w:rsidRPr="001A465E">
        <w:rPr>
          <w:rFonts w:ascii="Times New Roman" w:eastAsia="Times New Roman" w:hAnsi="Times New Roman" w:cs="Times New Roman"/>
          <w:color w:val="000000"/>
          <w:sz w:val="24"/>
          <w:szCs w:val="27"/>
          <w:lang w:eastAsia="tr-TR"/>
        </w:rPr>
        <w:t xml:space="preserve"> ADALI, Ali HÜNER, Fulya KANTARCIOĞLU, Mahir Can ILICAK, Rüştü SÖNMEZ, Ertuğrul ERSOY, Tülay TUĞCU ve Ahmet </w:t>
      </w:r>
      <w:proofErr w:type="spellStart"/>
      <w:r w:rsidRPr="001A465E">
        <w:rPr>
          <w:rFonts w:ascii="Times New Roman" w:eastAsia="Times New Roman" w:hAnsi="Times New Roman" w:cs="Times New Roman"/>
          <w:color w:val="000000"/>
          <w:sz w:val="24"/>
          <w:szCs w:val="27"/>
          <w:lang w:eastAsia="tr-TR"/>
        </w:rPr>
        <w:t>AKYALÇIN'ın</w:t>
      </w:r>
      <w:proofErr w:type="spellEnd"/>
      <w:r w:rsidRPr="001A465E">
        <w:rPr>
          <w:rFonts w:ascii="Times New Roman" w:eastAsia="Times New Roman" w:hAnsi="Times New Roman" w:cs="Times New Roman"/>
          <w:color w:val="000000"/>
          <w:sz w:val="24"/>
          <w:szCs w:val="27"/>
          <w:lang w:eastAsia="tr-TR"/>
        </w:rPr>
        <w:t xml:space="preserve"> katılmalarıyla 31.10.2000 gününde yapılan ilk inceleme toplantısında, dosyada eksiklik bulunmadığından işin esasının incelenmesine oybirliğiyle karar verilmiştir.</w:t>
      </w:r>
    </w:p>
    <w:p w:rsidR="001A465E" w:rsidRPr="001A465E" w:rsidRDefault="001A465E" w:rsidP="001A46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65E">
        <w:rPr>
          <w:rFonts w:ascii="Times New Roman" w:eastAsia="Times New Roman" w:hAnsi="Times New Roman" w:cs="Times New Roman"/>
          <w:b/>
          <w:bCs/>
          <w:color w:val="000000"/>
          <w:sz w:val="24"/>
          <w:szCs w:val="27"/>
          <w:lang w:eastAsia="tr-TR"/>
        </w:rPr>
        <w:t>III- ESASIN İNCELENMESİ</w:t>
      </w:r>
    </w:p>
    <w:p w:rsidR="001A465E" w:rsidRPr="001A465E" w:rsidRDefault="001A465E" w:rsidP="001A46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65E">
        <w:rPr>
          <w:rFonts w:ascii="Times New Roman" w:eastAsia="Times New Roman" w:hAnsi="Times New Roman" w:cs="Times New Roman"/>
          <w:color w:val="000000"/>
          <w:sz w:val="24"/>
          <w:szCs w:val="27"/>
          <w:lang w:eastAsia="tr-TR"/>
        </w:rPr>
        <w:t xml:space="preserve">Dava dilekçesi ve ekleri, işin esasına ilişkin rapor, iptali istenen kanun hükmünde kararname kuralları ile dayanılan Anayasa kuralları, bunların gerekçeleri ve öteki yasama belgeleri okunup incelendikten sonra gereği görüşülüp </w:t>
      </w:r>
      <w:proofErr w:type="gramStart"/>
      <w:r w:rsidRPr="001A465E">
        <w:rPr>
          <w:rFonts w:ascii="Times New Roman" w:eastAsia="Times New Roman" w:hAnsi="Times New Roman" w:cs="Times New Roman"/>
          <w:color w:val="000000"/>
          <w:sz w:val="24"/>
          <w:szCs w:val="27"/>
          <w:lang w:eastAsia="tr-TR"/>
        </w:rPr>
        <w:t>düşünüldü :</w:t>
      </w:r>
      <w:proofErr w:type="gramEnd"/>
    </w:p>
    <w:p w:rsidR="001A465E" w:rsidRPr="001A465E" w:rsidRDefault="001A465E" w:rsidP="001A46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65E">
        <w:rPr>
          <w:rFonts w:ascii="Times New Roman" w:eastAsia="Times New Roman" w:hAnsi="Times New Roman" w:cs="Times New Roman"/>
          <w:b/>
          <w:bCs/>
          <w:color w:val="000000"/>
          <w:sz w:val="24"/>
          <w:szCs w:val="27"/>
          <w:lang w:eastAsia="tr-TR"/>
        </w:rPr>
        <w:t>A- KHK'nin Yargısal Denetimi Hakkında Genel Açıklama</w:t>
      </w:r>
    </w:p>
    <w:p w:rsidR="001A465E" w:rsidRPr="001A465E" w:rsidRDefault="001A465E" w:rsidP="001A46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65E">
        <w:rPr>
          <w:rFonts w:ascii="Times New Roman" w:eastAsia="Times New Roman" w:hAnsi="Times New Roman" w:cs="Times New Roman"/>
          <w:color w:val="000000"/>
          <w:sz w:val="24"/>
          <w:szCs w:val="27"/>
          <w:lang w:eastAsia="tr-TR"/>
        </w:rPr>
        <w:t xml:space="preserve">Anayasa'nın 91. maddesinin yedinci ve sekizinci fıkralarında, "Kararnameler, Resmî </w:t>
      </w:r>
      <w:proofErr w:type="spellStart"/>
      <w:r w:rsidRPr="001A465E">
        <w:rPr>
          <w:rFonts w:ascii="Times New Roman" w:eastAsia="Times New Roman" w:hAnsi="Times New Roman" w:cs="Times New Roman"/>
          <w:color w:val="000000"/>
          <w:sz w:val="24"/>
          <w:szCs w:val="27"/>
          <w:lang w:eastAsia="tr-TR"/>
        </w:rPr>
        <w:t>Gazete'de</w:t>
      </w:r>
      <w:proofErr w:type="spellEnd"/>
      <w:r w:rsidRPr="001A465E">
        <w:rPr>
          <w:rFonts w:ascii="Times New Roman" w:eastAsia="Times New Roman" w:hAnsi="Times New Roman" w:cs="Times New Roman"/>
          <w:color w:val="000000"/>
          <w:sz w:val="24"/>
          <w:szCs w:val="27"/>
          <w:lang w:eastAsia="tr-TR"/>
        </w:rPr>
        <w:t xml:space="preserve"> yayımlandıkları gün Türkiye Büyük Millet Meclisine sunulur. Yetki kanunları ve </w:t>
      </w:r>
      <w:proofErr w:type="gramStart"/>
      <w:r w:rsidRPr="001A465E">
        <w:rPr>
          <w:rFonts w:ascii="Times New Roman" w:eastAsia="Times New Roman" w:hAnsi="Times New Roman" w:cs="Times New Roman"/>
          <w:color w:val="000000"/>
          <w:sz w:val="24"/>
          <w:szCs w:val="27"/>
          <w:lang w:eastAsia="tr-TR"/>
        </w:rPr>
        <w:t>bunlara</w:t>
      </w:r>
      <w:proofErr w:type="gramEnd"/>
      <w:r w:rsidRPr="001A465E">
        <w:rPr>
          <w:rFonts w:ascii="Times New Roman" w:eastAsia="Times New Roman" w:hAnsi="Times New Roman" w:cs="Times New Roman"/>
          <w:color w:val="000000"/>
          <w:sz w:val="24"/>
          <w:szCs w:val="27"/>
          <w:lang w:eastAsia="tr-TR"/>
        </w:rPr>
        <w:t xml:space="preserve"> dayanan kanun hükümde kararnameler, Türkiye Büyük Millet Meclisi komisyonları ve Genel Kurulunda öncelikle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1A465E" w:rsidRPr="001A465E" w:rsidRDefault="001A465E" w:rsidP="001A46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65E">
        <w:rPr>
          <w:rFonts w:ascii="Times New Roman" w:eastAsia="Times New Roman" w:hAnsi="Times New Roman" w:cs="Times New Roman"/>
          <w:color w:val="000000"/>
          <w:sz w:val="24"/>
          <w:szCs w:val="27"/>
          <w:lang w:eastAsia="tr-TR"/>
        </w:rPr>
        <w:t xml:space="preserve">Anayasa'da, KHK'lerin siyasal denetimi yanında yargısal denetimi de öngörülmüştür. KHK'ler, işlevsel (fonksiyonel) yönden yasama işlemi niteliğinde olduklarından bunların yargısal denetimlerinin yapılması görev ve yetkisi de Anayasa Mahkemesi'ne verilmiştir. Yargısal denetimde KHK'nin, öncelikle yetki yasasına sonra da Anayasa'ya uygunluğu sorunlarının çözümlenmesi gerekir. Her ne kadar, Anayasa'nın 148. maddesinde KHK'lerin yetki yasalarına uygunluğunu denetlemesinden değil, yalnızca Anayasa'ya şekil ve esas bakımlarından uygunluğunun denetlenmesinden söz edilmekte ise de, Anayasa'ya uygunluk </w:t>
      </w:r>
      <w:r w:rsidRPr="001A465E">
        <w:rPr>
          <w:rFonts w:ascii="Times New Roman" w:eastAsia="Times New Roman" w:hAnsi="Times New Roman" w:cs="Times New Roman"/>
          <w:color w:val="000000"/>
          <w:sz w:val="24"/>
          <w:szCs w:val="27"/>
          <w:lang w:eastAsia="tr-TR"/>
        </w:rPr>
        <w:lastRenderedPageBreak/>
        <w:t xml:space="preserve">denetiminin içerisine öncelikle KHK'nin yetki yasasına uygunluğunun denetimi girer. </w:t>
      </w:r>
      <w:proofErr w:type="gramStart"/>
      <w:r w:rsidRPr="001A465E">
        <w:rPr>
          <w:rFonts w:ascii="Times New Roman" w:eastAsia="Times New Roman" w:hAnsi="Times New Roman" w:cs="Times New Roman"/>
          <w:color w:val="000000"/>
          <w:sz w:val="24"/>
          <w:szCs w:val="27"/>
          <w:lang w:eastAsia="tr-TR"/>
        </w:rPr>
        <w:t>Çünkü,</w:t>
      </w:r>
      <w:proofErr w:type="gramEnd"/>
      <w:r w:rsidRPr="001A465E">
        <w:rPr>
          <w:rFonts w:ascii="Times New Roman" w:eastAsia="Times New Roman" w:hAnsi="Times New Roman" w:cs="Times New Roman"/>
          <w:color w:val="000000"/>
          <w:sz w:val="24"/>
          <w:szCs w:val="27"/>
          <w:lang w:eastAsia="tr-TR"/>
        </w:rPr>
        <w:t xml:space="preserve"> Anayasa'da, Bakanlar Kurulu'na ancak yetki yasasında belirtilen sınırlar içerisinde KHK çıkarma yetkisi verilmesi öngörülmüştür. Yetkinin dışına çıkılması, KHK'yi Anayasa'ya aykırı duruma getirir. Böylece, KHK'nin yetki yasasına aykırı olması Anayasa'ya aykırı olması ile özdeşleşir.</w:t>
      </w:r>
    </w:p>
    <w:p w:rsidR="001A465E" w:rsidRPr="001A465E" w:rsidRDefault="001A465E" w:rsidP="001A46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65E">
        <w:rPr>
          <w:rFonts w:ascii="Times New Roman" w:eastAsia="Times New Roman" w:hAnsi="Times New Roman" w:cs="Times New Roman"/>
          <w:color w:val="000000"/>
          <w:sz w:val="24"/>
          <w:szCs w:val="27"/>
          <w:lang w:eastAsia="tr-TR"/>
        </w:rPr>
        <w:t>Olağanüstü Hal KHK'leri dayanaklarını doğrudan doğruya Anayasa'dan (mad. 121) alırlar. Bu tür KHK'lerin bir yetki yasasına dayanması gerekli değildir. Buna karşılık olağan dönemlerdeki KHK'lerin bir yetki yasasına dayanması zorunludur. Bu nedenle, KHK'ler ile dayandıkları yetki yasası arasında çok sıkı bir bağ vardır.</w:t>
      </w:r>
    </w:p>
    <w:p w:rsidR="001A465E" w:rsidRPr="001A465E" w:rsidRDefault="001A465E" w:rsidP="001A46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65E">
        <w:rPr>
          <w:rFonts w:ascii="Times New Roman" w:eastAsia="Times New Roman" w:hAnsi="Times New Roman" w:cs="Times New Roman"/>
          <w:color w:val="000000"/>
          <w:sz w:val="24"/>
          <w:szCs w:val="27"/>
          <w:lang w:eastAsia="tr-TR"/>
        </w:rPr>
        <w:t>KHK'nin yetki yasası ile olan bağı, KHK'yi aynı ya da değiştirerek kabul eden yasa ile kesilir. KHK'nin Anayasa'ya uygun bir yetki yasasına dayanması, geçerliliğinin ön koşuludur. Yetki yasasına dayanmadan çıkartılan veya dayandığı yetki yasası iptal edilen bir KHK'nin içeriği Anayasa'ya aykırılık oluşturmasa bile Anayasa'ya uygunluğundan söz edilemez.</w:t>
      </w:r>
    </w:p>
    <w:p w:rsidR="001A465E" w:rsidRPr="001A465E" w:rsidRDefault="001A465E" w:rsidP="001A46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65E">
        <w:rPr>
          <w:rFonts w:ascii="Times New Roman" w:eastAsia="Times New Roman" w:hAnsi="Times New Roman" w:cs="Times New Roman"/>
          <w:color w:val="000000"/>
          <w:sz w:val="24"/>
          <w:szCs w:val="27"/>
          <w:lang w:eastAsia="tr-TR"/>
        </w:rPr>
        <w:t>KHK'lerin Anayasa'ya uygunluk denetimleri, yasalarınkinden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w:t>
      </w:r>
    </w:p>
    <w:p w:rsidR="001A465E" w:rsidRPr="001A465E" w:rsidRDefault="001A465E" w:rsidP="001A46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65E">
        <w:rPr>
          <w:rFonts w:ascii="Times New Roman" w:eastAsia="Times New Roman" w:hAnsi="Times New Roman" w:cs="Times New Roman"/>
          <w:color w:val="000000"/>
          <w:sz w:val="24"/>
          <w:szCs w:val="27"/>
          <w:lang w:eastAsia="tr-TR"/>
        </w:rPr>
        <w:t>Bir yetki yasasına dayanmadan çıkartılan veya yetki yasasının kapsamı dışında kalan ya da dayandığı yetki yasası iptal edilen KHK'lerin anayasal konumları birbirlerinden farksızdır. Böyle durumlarda, KHK'ler anayasal dayanaktan yoksun bulunduklarından içerikleri Anayasa'ya aykırı bulunmasa bile dava açıldığında iptalleri gerekir.</w:t>
      </w:r>
    </w:p>
    <w:p w:rsidR="001A465E" w:rsidRPr="001A465E" w:rsidRDefault="001A465E" w:rsidP="001A46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A465E">
        <w:rPr>
          <w:rFonts w:ascii="Times New Roman" w:eastAsia="Times New Roman" w:hAnsi="Times New Roman" w:cs="Times New Roman"/>
          <w:color w:val="000000"/>
          <w:sz w:val="24"/>
          <w:szCs w:val="27"/>
          <w:lang w:eastAsia="tr-TR"/>
        </w:rPr>
        <w:t>Bu nedenlerle, iptaline karar verilen bir yetki yasasına dayanılarak çıkartılan KHK'lerin, Anayasa'nın Başlangıç'ındaki "hiç 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bağdaştırılması olanaksızdır.</w:t>
      </w:r>
      <w:proofErr w:type="gramEnd"/>
    </w:p>
    <w:p w:rsidR="001A465E" w:rsidRPr="001A465E" w:rsidRDefault="001A465E" w:rsidP="001A46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65E">
        <w:rPr>
          <w:rFonts w:ascii="Times New Roman" w:eastAsia="Times New Roman" w:hAnsi="Times New Roman" w:cs="Times New Roman"/>
          <w:b/>
          <w:bCs/>
          <w:color w:val="000000"/>
          <w:sz w:val="24"/>
          <w:szCs w:val="27"/>
          <w:lang w:eastAsia="tr-TR"/>
        </w:rPr>
        <w:t>B- 609 Sayılı Kanun Hükmünde Kararnamenin Anayasa'ya Aykırılığı Sorunu</w:t>
      </w:r>
    </w:p>
    <w:p w:rsidR="001A465E" w:rsidRPr="001A465E" w:rsidRDefault="001A465E" w:rsidP="001A46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65E">
        <w:rPr>
          <w:rFonts w:ascii="Times New Roman" w:eastAsia="Times New Roman" w:hAnsi="Times New Roman" w:cs="Times New Roman"/>
          <w:color w:val="000000"/>
          <w:sz w:val="24"/>
          <w:szCs w:val="27"/>
          <w:lang w:eastAsia="tr-TR"/>
        </w:rPr>
        <w:t xml:space="preserve">Dava dilekçesinde, 609 sayılı "İçişleri Bakanlığı Teşkilat ve Görevleri Hakkında Kanunda Değişiklik Yapılmasına Dair Kanun Hükmünde </w:t>
      </w:r>
      <w:proofErr w:type="spellStart"/>
      <w:r w:rsidRPr="001A465E">
        <w:rPr>
          <w:rFonts w:ascii="Times New Roman" w:eastAsia="Times New Roman" w:hAnsi="Times New Roman" w:cs="Times New Roman"/>
          <w:color w:val="000000"/>
          <w:sz w:val="24"/>
          <w:szCs w:val="27"/>
          <w:lang w:eastAsia="tr-TR"/>
        </w:rPr>
        <w:t>Kararname"nin</w:t>
      </w:r>
      <w:proofErr w:type="spellEnd"/>
      <w:r w:rsidRPr="001A465E">
        <w:rPr>
          <w:rFonts w:ascii="Times New Roman" w:eastAsia="Times New Roman" w:hAnsi="Times New Roman" w:cs="Times New Roman"/>
          <w:color w:val="000000"/>
          <w:sz w:val="24"/>
          <w:szCs w:val="27"/>
          <w:lang w:eastAsia="tr-TR"/>
        </w:rPr>
        <w:t xml:space="preserve"> Anayasa'nın Başlangıç'ının dördüncü paragrafı ile 2</w:t>
      </w:r>
      <w:proofErr w:type="gramStart"/>
      <w:r w:rsidRPr="001A465E">
        <w:rPr>
          <w:rFonts w:ascii="Times New Roman" w:eastAsia="Times New Roman" w:hAnsi="Times New Roman" w:cs="Times New Roman"/>
          <w:color w:val="000000"/>
          <w:sz w:val="24"/>
          <w:szCs w:val="27"/>
          <w:lang w:eastAsia="tr-TR"/>
        </w:rPr>
        <w:t>.,</w:t>
      </w:r>
      <w:proofErr w:type="gramEnd"/>
      <w:r w:rsidRPr="001A465E">
        <w:rPr>
          <w:rFonts w:ascii="Times New Roman" w:eastAsia="Times New Roman" w:hAnsi="Times New Roman" w:cs="Times New Roman"/>
          <w:color w:val="000000"/>
          <w:sz w:val="24"/>
          <w:szCs w:val="27"/>
          <w:lang w:eastAsia="tr-TR"/>
        </w:rPr>
        <w:t xml:space="preserve"> 6., 7., 8., 11., 91. ve 153. maddelerine aykırılığı ileri sürülerek iptaline karar verilmesi istenmektedir.</w:t>
      </w:r>
    </w:p>
    <w:p w:rsidR="001A465E" w:rsidRPr="001A465E" w:rsidRDefault="001A465E" w:rsidP="001A46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65E">
        <w:rPr>
          <w:rFonts w:ascii="Times New Roman" w:eastAsia="Times New Roman" w:hAnsi="Times New Roman" w:cs="Times New Roman"/>
          <w:color w:val="000000"/>
          <w:sz w:val="24"/>
          <w:szCs w:val="27"/>
          <w:lang w:eastAsia="tr-TR"/>
        </w:rPr>
        <w:t>Dava konusu 609 sayılı KHK, 29.6.2000 günlü, 4588 sayılı Yetki Yasası'na dayanılarak çıkarılmıştır. KHK'nin dayandığı 4588 sayılı Yetki Yasası, Anayasa Mahkemesi'nin 5.10.2000 günlü, Esas 2000/45, Karar 2000/27 sayılı kararı ile iptal edilmiştir. Böylece 609 sayılı KHK, yasal ve anayasal dayanaktan yoksun kalmıştır. Yukarıda açıklandığı gibi Anayasa'nın 91. maddesine göre, KHK'lerin Anayasa'ya uygun sayılabilmelerinin ön koşulu, bunların geçerli bir yetki yasasına dayandırılmaları olduğundan Yetki Yasası'nın iptali bu Yasa'ya göre çıkarılan KHK'leri Anayasa'ya aykırı duruma getirir.</w:t>
      </w:r>
    </w:p>
    <w:p w:rsidR="001A465E" w:rsidRPr="001A465E" w:rsidRDefault="001A465E" w:rsidP="001A46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65E">
        <w:rPr>
          <w:rFonts w:ascii="Times New Roman" w:eastAsia="Times New Roman" w:hAnsi="Times New Roman" w:cs="Times New Roman"/>
          <w:color w:val="000000"/>
          <w:sz w:val="24"/>
          <w:szCs w:val="27"/>
          <w:lang w:eastAsia="tr-TR"/>
        </w:rPr>
        <w:lastRenderedPageBreak/>
        <w:t>Bu nedenle, Anayasa'ya aykırı görülerek iptal edilen 4588 sayılı Yetki Yasası'na dayanılarak çıkarılan 609 sayılı KHK, Anayasa'nın Başlangıç'ı ile 6. ve 91. maddelerine aykırıdır.</w:t>
      </w:r>
    </w:p>
    <w:p w:rsidR="001A465E" w:rsidRPr="001A465E" w:rsidRDefault="001A465E" w:rsidP="001A46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65E">
        <w:rPr>
          <w:rFonts w:ascii="Times New Roman" w:eastAsia="Times New Roman" w:hAnsi="Times New Roman" w:cs="Times New Roman"/>
          <w:b/>
          <w:bCs/>
          <w:color w:val="000000"/>
          <w:sz w:val="24"/>
          <w:szCs w:val="27"/>
          <w:lang w:eastAsia="tr-TR"/>
        </w:rPr>
        <w:t>IV</w:t>
      </w:r>
      <w:r w:rsidRPr="001A465E">
        <w:rPr>
          <w:rFonts w:ascii="Times New Roman" w:eastAsia="Times New Roman" w:hAnsi="Times New Roman" w:cs="Times New Roman"/>
          <w:color w:val="000000"/>
          <w:sz w:val="24"/>
          <w:szCs w:val="27"/>
          <w:lang w:eastAsia="tr-TR"/>
        </w:rPr>
        <w:t>- </w:t>
      </w:r>
      <w:r w:rsidRPr="001A465E">
        <w:rPr>
          <w:rFonts w:ascii="Times New Roman" w:eastAsia="Times New Roman" w:hAnsi="Times New Roman" w:cs="Times New Roman"/>
          <w:b/>
          <w:bCs/>
          <w:color w:val="000000"/>
          <w:sz w:val="24"/>
          <w:szCs w:val="27"/>
          <w:lang w:eastAsia="tr-TR"/>
        </w:rPr>
        <w:t>YÜRÜRLÜĞÜN DURDURULMASI İSTEMİ</w:t>
      </w:r>
    </w:p>
    <w:p w:rsidR="001A465E" w:rsidRPr="001A465E" w:rsidRDefault="001A465E" w:rsidP="001A46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65E">
        <w:rPr>
          <w:rFonts w:ascii="Times New Roman" w:eastAsia="Times New Roman" w:hAnsi="Times New Roman" w:cs="Times New Roman"/>
          <w:color w:val="000000"/>
          <w:sz w:val="24"/>
          <w:szCs w:val="27"/>
          <w:lang w:eastAsia="tr-TR"/>
        </w:rPr>
        <w:t xml:space="preserve">3.8.2000 günlü, 609 sayılı "İçişleri Bakanlığı Teşkilat ve Görevleri Hakkında Kanunda Değişiklik Yapılmasına Dair Kanun Hükmünde </w:t>
      </w:r>
      <w:proofErr w:type="spellStart"/>
      <w:r w:rsidRPr="001A465E">
        <w:rPr>
          <w:rFonts w:ascii="Times New Roman" w:eastAsia="Times New Roman" w:hAnsi="Times New Roman" w:cs="Times New Roman"/>
          <w:color w:val="000000"/>
          <w:sz w:val="24"/>
          <w:szCs w:val="27"/>
          <w:lang w:eastAsia="tr-TR"/>
        </w:rPr>
        <w:t>Kararname"nin</w:t>
      </w:r>
      <w:proofErr w:type="spellEnd"/>
      <w:r w:rsidRPr="001A465E">
        <w:rPr>
          <w:rFonts w:ascii="Times New Roman" w:eastAsia="Times New Roman" w:hAnsi="Times New Roman" w:cs="Times New Roman"/>
          <w:color w:val="000000"/>
          <w:sz w:val="24"/>
          <w:szCs w:val="27"/>
          <w:lang w:eastAsia="tr-TR"/>
        </w:rPr>
        <w:t xml:space="preserve"> yürürlüğünün durdurulması isteminin, koşulları oluşmadığından, 31.10.2000 gününde oybirliğiyle reddine karar verilmiştir.</w:t>
      </w:r>
    </w:p>
    <w:p w:rsidR="001A465E" w:rsidRPr="001A465E" w:rsidRDefault="001A465E" w:rsidP="001A46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65E">
        <w:rPr>
          <w:rFonts w:ascii="Times New Roman" w:eastAsia="Times New Roman" w:hAnsi="Times New Roman" w:cs="Times New Roman"/>
          <w:b/>
          <w:bCs/>
          <w:color w:val="000000"/>
          <w:sz w:val="24"/>
          <w:szCs w:val="27"/>
          <w:lang w:eastAsia="tr-TR"/>
        </w:rPr>
        <w:t>V- İPTAL KARARININ YÜRÜRLÜĞE GİRECEĞİ GÜN SORUNU</w:t>
      </w:r>
    </w:p>
    <w:p w:rsidR="001A465E" w:rsidRPr="001A465E" w:rsidRDefault="001A465E" w:rsidP="001A46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65E">
        <w:rPr>
          <w:rFonts w:ascii="Times New Roman" w:eastAsia="Times New Roman" w:hAnsi="Times New Roman" w:cs="Times New Roman"/>
          <w:color w:val="000000"/>
          <w:sz w:val="24"/>
          <w:szCs w:val="27"/>
          <w:lang w:eastAsia="tr-TR"/>
        </w:rPr>
        <w:t>Anayasa'nın 153. maddesinin üçüncü fıkrasında, "Kanun,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Resmi Gazetede yayımlandığı günden başlayarak bir yılı geçemez." denilmekte; Anayasa Mahkemesinin Kuruluşu ve Yargılama Usulleri Hakkında Yasanın 53. maddesinin dördüncü fıkrasında da bu kural yinelenmektedir. 53. maddenin beşinci fıkrasında ise, Anayasa Mahkemesi'nin, iptal halinde meydana gelecek hukuksal boşluğu kamu düzenini tehdit veya kamu yararını ihlal edici nitelikte görürse yukarıdaki fıkra hükmünü uygulayacağı belirtilmiştir.</w:t>
      </w:r>
    </w:p>
    <w:p w:rsidR="001A465E" w:rsidRPr="001A465E" w:rsidRDefault="001A465E" w:rsidP="001A46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65E">
        <w:rPr>
          <w:rFonts w:ascii="Times New Roman" w:eastAsia="Times New Roman" w:hAnsi="Times New Roman" w:cs="Times New Roman"/>
          <w:color w:val="000000"/>
          <w:sz w:val="24"/>
          <w:szCs w:val="27"/>
          <w:lang w:eastAsia="tr-TR"/>
        </w:rPr>
        <w:t xml:space="preserve">609 sayılı "Hâkimler ve Savcılar Kanununda Değişiklik Yapılmasına Dair Kanun Hükmünde </w:t>
      </w:r>
      <w:proofErr w:type="spellStart"/>
      <w:r w:rsidRPr="001A465E">
        <w:rPr>
          <w:rFonts w:ascii="Times New Roman" w:eastAsia="Times New Roman" w:hAnsi="Times New Roman" w:cs="Times New Roman"/>
          <w:color w:val="000000"/>
          <w:sz w:val="24"/>
          <w:szCs w:val="27"/>
          <w:lang w:eastAsia="tr-TR"/>
        </w:rPr>
        <w:t>Kararname"nin</w:t>
      </w:r>
      <w:proofErr w:type="spellEnd"/>
      <w:r w:rsidRPr="001A465E">
        <w:rPr>
          <w:rFonts w:ascii="Times New Roman" w:eastAsia="Times New Roman" w:hAnsi="Times New Roman" w:cs="Times New Roman"/>
          <w:color w:val="000000"/>
          <w:sz w:val="24"/>
          <w:szCs w:val="27"/>
          <w:lang w:eastAsia="tr-TR"/>
        </w:rPr>
        <w:t xml:space="preserve"> iptaline karar verilmesinin doğuracağı hukuksal boşluk kamu yararını ihlal edici nitelikte görüldüğünden, gerekli düzenlemenin yapılması amacıyla iptal kararının, Resmi </w:t>
      </w:r>
      <w:proofErr w:type="spellStart"/>
      <w:r w:rsidRPr="001A465E">
        <w:rPr>
          <w:rFonts w:ascii="Times New Roman" w:eastAsia="Times New Roman" w:hAnsi="Times New Roman" w:cs="Times New Roman"/>
          <w:color w:val="000000"/>
          <w:sz w:val="24"/>
          <w:szCs w:val="27"/>
          <w:lang w:eastAsia="tr-TR"/>
        </w:rPr>
        <w:t>Gazete'de</w:t>
      </w:r>
      <w:proofErr w:type="spellEnd"/>
      <w:r w:rsidRPr="001A465E">
        <w:rPr>
          <w:rFonts w:ascii="Times New Roman" w:eastAsia="Times New Roman" w:hAnsi="Times New Roman" w:cs="Times New Roman"/>
          <w:color w:val="000000"/>
          <w:sz w:val="24"/>
          <w:szCs w:val="27"/>
          <w:lang w:eastAsia="tr-TR"/>
        </w:rPr>
        <w:t xml:space="preserve"> yayımlanmasından başlayarak dört ay sonra yürürlüğe girmesi uygun görülmüştür.</w:t>
      </w:r>
    </w:p>
    <w:p w:rsidR="001A465E" w:rsidRPr="001A465E" w:rsidRDefault="001A465E" w:rsidP="001A46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65E">
        <w:rPr>
          <w:rFonts w:ascii="Times New Roman" w:eastAsia="Times New Roman" w:hAnsi="Times New Roman" w:cs="Times New Roman"/>
          <w:b/>
          <w:bCs/>
          <w:color w:val="000000"/>
          <w:sz w:val="24"/>
          <w:szCs w:val="27"/>
          <w:lang w:eastAsia="tr-TR"/>
        </w:rPr>
        <w:t>VI- SONUÇ</w:t>
      </w:r>
    </w:p>
    <w:p w:rsidR="001A465E" w:rsidRPr="001A465E" w:rsidRDefault="001A465E" w:rsidP="001A46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65E">
        <w:rPr>
          <w:rFonts w:ascii="Times New Roman" w:eastAsia="Times New Roman" w:hAnsi="Times New Roman" w:cs="Times New Roman"/>
          <w:color w:val="000000"/>
          <w:sz w:val="24"/>
          <w:szCs w:val="27"/>
          <w:lang w:eastAsia="tr-TR"/>
        </w:rPr>
        <w:t xml:space="preserve">A- 3.8.2000 günlü, 609 sayılı "İçişleri Bakanlığı Teşkilat ve Görevleri Hakkında Kanunda Değişiklik Yapılmasına Dair Kanun Hükmünde </w:t>
      </w:r>
      <w:proofErr w:type="spellStart"/>
      <w:r w:rsidRPr="001A465E">
        <w:rPr>
          <w:rFonts w:ascii="Times New Roman" w:eastAsia="Times New Roman" w:hAnsi="Times New Roman" w:cs="Times New Roman"/>
          <w:color w:val="000000"/>
          <w:sz w:val="24"/>
          <w:szCs w:val="27"/>
          <w:lang w:eastAsia="tr-TR"/>
        </w:rPr>
        <w:t>Kararname"nin</w:t>
      </w:r>
      <w:proofErr w:type="spellEnd"/>
      <w:r w:rsidRPr="001A465E">
        <w:rPr>
          <w:rFonts w:ascii="Times New Roman" w:eastAsia="Times New Roman" w:hAnsi="Times New Roman" w:cs="Times New Roman"/>
          <w:color w:val="000000"/>
          <w:sz w:val="24"/>
          <w:szCs w:val="27"/>
          <w:lang w:eastAsia="tr-TR"/>
        </w:rPr>
        <w:t xml:space="preserve"> Anayasa'ya aykırı olduğuna ve İPTALİNE,</w:t>
      </w:r>
    </w:p>
    <w:p w:rsidR="001A465E" w:rsidRPr="001A465E" w:rsidRDefault="001A465E" w:rsidP="001A46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65E">
        <w:rPr>
          <w:rFonts w:ascii="Times New Roman" w:eastAsia="Times New Roman" w:hAnsi="Times New Roman" w:cs="Times New Roman"/>
          <w:color w:val="000000"/>
          <w:sz w:val="24"/>
          <w:szCs w:val="27"/>
          <w:lang w:eastAsia="tr-TR"/>
        </w:rPr>
        <w:t>B- İptal edilen Kanun Hükmünde Kararname'nin doğuracağı hukuksal boşluk kamu yararını ihlal edici nitelikte görüldüğünden, Anayasa'nın 153. maddesinin üçüncü fıkrasıyla 2949 sayılı Yasa'nın 53. maddesinin dördüncü ve beşinci fıkraları gereğince İPTAL HÜKMÜNÜN, KARARIN RESMİ GAZETE'DE YAYIMLANMASINDAN BAŞLAYARAK DÖRT AY SONRA YÜRÜRLÜĞE GİRMESİNE, 31.10.2000 gününde OYBİRLİĞİYLE karar verildi</w:t>
      </w:r>
    </w:p>
    <w:p w:rsidR="001A465E" w:rsidRPr="001A465E" w:rsidRDefault="001A465E" w:rsidP="001A46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65E">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1A465E" w:rsidRPr="001A465E" w:rsidTr="001A465E">
        <w:trPr>
          <w:tblCellSpacing w:w="0" w:type="dxa"/>
          <w:jc w:val="center"/>
        </w:trPr>
        <w:tc>
          <w:tcPr>
            <w:tcW w:w="1667" w:type="pct"/>
            <w:hideMark/>
          </w:tcPr>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4"/>
                <w:lang w:eastAsia="tr-TR"/>
              </w:rPr>
              <w:t> </w:t>
            </w:r>
          </w:p>
        </w:tc>
        <w:tc>
          <w:tcPr>
            <w:tcW w:w="1667" w:type="pct"/>
            <w:gridSpan w:val="2"/>
            <w:hideMark/>
          </w:tcPr>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4"/>
                <w:lang w:eastAsia="tr-TR"/>
              </w:rPr>
              <w:t> </w:t>
            </w:r>
          </w:p>
        </w:tc>
        <w:tc>
          <w:tcPr>
            <w:tcW w:w="1667" w:type="pct"/>
            <w:hideMark/>
          </w:tcPr>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4"/>
                <w:lang w:eastAsia="tr-TR"/>
              </w:rPr>
              <w:t> </w:t>
            </w:r>
          </w:p>
        </w:tc>
      </w:tr>
      <w:tr w:rsidR="001A465E" w:rsidRPr="001A465E" w:rsidTr="001A465E">
        <w:trPr>
          <w:tblCellSpacing w:w="0" w:type="dxa"/>
          <w:jc w:val="center"/>
        </w:trPr>
        <w:tc>
          <w:tcPr>
            <w:tcW w:w="1667" w:type="pct"/>
            <w:hideMark/>
          </w:tcPr>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7"/>
                <w:lang w:eastAsia="tr-TR"/>
              </w:rPr>
              <w:t>Başkan</w:t>
            </w:r>
          </w:p>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7"/>
                <w:lang w:eastAsia="tr-TR"/>
              </w:rPr>
              <w:t>Mustafa BUMİN</w:t>
            </w:r>
          </w:p>
        </w:tc>
        <w:tc>
          <w:tcPr>
            <w:tcW w:w="1667" w:type="pct"/>
            <w:gridSpan w:val="2"/>
            <w:hideMark/>
          </w:tcPr>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7"/>
                <w:lang w:eastAsia="tr-TR"/>
              </w:rPr>
              <w:t>Başkanvekili</w:t>
            </w:r>
          </w:p>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7"/>
                <w:lang w:eastAsia="tr-TR"/>
              </w:rPr>
              <w:t>Haşim KILIÇ</w:t>
            </w:r>
          </w:p>
        </w:tc>
        <w:tc>
          <w:tcPr>
            <w:tcW w:w="1667" w:type="pct"/>
            <w:hideMark/>
          </w:tcPr>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7"/>
                <w:lang w:eastAsia="tr-TR"/>
              </w:rPr>
              <w:t>Üye</w:t>
            </w:r>
          </w:p>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7"/>
                <w:lang w:eastAsia="tr-TR"/>
              </w:rPr>
              <w:t>Yalçın ACARGÜN</w:t>
            </w:r>
          </w:p>
        </w:tc>
      </w:tr>
      <w:tr w:rsidR="001A465E" w:rsidRPr="001A465E" w:rsidTr="001A465E">
        <w:trPr>
          <w:tblCellSpacing w:w="0" w:type="dxa"/>
          <w:jc w:val="center"/>
        </w:trPr>
        <w:tc>
          <w:tcPr>
            <w:tcW w:w="1667" w:type="pct"/>
            <w:hideMark/>
          </w:tcPr>
          <w:p w:rsid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7"/>
                <w:lang w:eastAsia="tr-TR"/>
              </w:rPr>
              <w:lastRenderedPageBreak/>
              <w:t>Üye</w:t>
            </w:r>
          </w:p>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A465E">
              <w:rPr>
                <w:rFonts w:ascii="Times New Roman" w:eastAsia="Times New Roman" w:hAnsi="Times New Roman" w:cs="Times New Roman"/>
                <w:sz w:val="24"/>
                <w:szCs w:val="27"/>
                <w:lang w:eastAsia="tr-TR"/>
              </w:rPr>
              <w:t>Sacit</w:t>
            </w:r>
            <w:proofErr w:type="spellEnd"/>
            <w:r w:rsidRPr="001A465E">
              <w:rPr>
                <w:rFonts w:ascii="Times New Roman" w:eastAsia="Times New Roman" w:hAnsi="Times New Roman" w:cs="Times New Roman"/>
                <w:sz w:val="24"/>
                <w:szCs w:val="27"/>
                <w:lang w:eastAsia="tr-TR"/>
              </w:rPr>
              <w:t xml:space="preserve"> ADALI</w:t>
            </w:r>
          </w:p>
        </w:tc>
        <w:tc>
          <w:tcPr>
            <w:tcW w:w="1667" w:type="pct"/>
            <w:gridSpan w:val="2"/>
            <w:hideMark/>
          </w:tcPr>
          <w:p w:rsid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7"/>
                <w:lang w:eastAsia="tr-TR"/>
              </w:rPr>
              <w:lastRenderedPageBreak/>
              <w:t>Üye</w:t>
            </w:r>
          </w:p>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7"/>
                <w:lang w:eastAsia="tr-TR"/>
              </w:rPr>
              <w:t>Ali HÜNER</w:t>
            </w:r>
          </w:p>
        </w:tc>
        <w:tc>
          <w:tcPr>
            <w:tcW w:w="1667" w:type="pct"/>
            <w:hideMark/>
          </w:tcPr>
          <w:p w:rsid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7"/>
                <w:lang w:eastAsia="tr-TR"/>
              </w:rPr>
              <w:lastRenderedPageBreak/>
              <w:t>Üye</w:t>
            </w:r>
          </w:p>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7"/>
                <w:lang w:eastAsia="tr-TR"/>
              </w:rPr>
              <w:t>Fulya KANTARCIOĞLU</w:t>
            </w:r>
          </w:p>
        </w:tc>
      </w:tr>
      <w:tr w:rsidR="001A465E" w:rsidRPr="001A465E" w:rsidTr="001A465E">
        <w:trPr>
          <w:tblCellSpacing w:w="0" w:type="dxa"/>
          <w:jc w:val="center"/>
        </w:trPr>
        <w:tc>
          <w:tcPr>
            <w:tcW w:w="1667" w:type="pct"/>
            <w:hideMark/>
          </w:tcPr>
          <w:p w:rsid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7"/>
                <w:lang w:eastAsia="tr-TR"/>
              </w:rPr>
              <w:t>Üye</w:t>
            </w:r>
          </w:p>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7"/>
                <w:lang w:eastAsia="tr-TR"/>
              </w:rPr>
              <w:t>Mahir Can ILICAK</w:t>
            </w:r>
          </w:p>
        </w:tc>
        <w:tc>
          <w:tcPr>
            <w:tcW w:w="1667" w:type="pct"/>
            <w:gridSpan w:val="2"/>
            <w:hideMark/>
          </w:tcPr>
          <w:p w:rsid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7"/>
                <w:lang w:eastAsia="tr-TR"/>
              </w:rPr>
              <w:t>Üye</w:t>
            </w:r>
          </w:p>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7"/>
                <w:lang w:eastAsia="tr-TR"/>
              </w:rPr>
              <w:t>Rüştü SÖNMEZ</w:t>
            </w:r>
          </w:p>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7"/>
                <w:lang w:eastAsia="tr-TR"/>
              </w:rPr>
              <w:t> </w:t>
            </w:r>
          </w:p>
        </w:tc>
        <w:tc>
          <w:tcPr>
            <w:tcW w:w="1667" w:type="pct"/>
            <w:hideMark/>
          </w:tcPr>
          <w:p w:rsid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7"/>
                <w:lang w:eastAsia="tr-TR"/>
              </w:rPr>
              <w:t>Üye</w:t>
            </w:r>
          </w:p>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7"/>
                <w:lang w:eastAsia="tr-TR"/>
              </w:rPr>
              <w:t>Ertuğrul ERSOY</w:t>
            </w:r>
          </w:p>
        </w:tc>
      </w:tr>
      <w:tr w:rsidR="001A465E" w:rsidRPr="001A465E" w:rsidTr="001A465E">
        <w:trPr>
          <w:tblCellSpacing w:w="0" w:type="dxa"/>
          <w:jc w:val="center"/>
        </w:trPr>
        <w:tc>
          <w:tcPr>
            <w:tcW w:w="2500" w:type="pct"/>
            <w:gridSpan w:val="2"/>
            <w:hideMark/>
          </w:tcPr>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7"/>
                <w:lang w:eastAsia="tr-TR"/>
              </w:rPr>
              <w:t>Üye</w:t>
            </w:r>
          </w:p>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7"/>
                <w:lang w:eastAsia="tr-TR"/>
              </w:rPr>
              <w:t>Tülay TUĞCU</w:t>
            </w:r>
          </w:p>
        </w:tc>
        <w:tc>
          <w:tcPr>
            <w:tcW w:w="2500" w:type="pct"/>
            <w:gridSpan w:val="2"/>
            <w:hideMark/>
          </w:tcPr>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7"/>
                <w:lang w:eastAsia="tr-TR"/>
              </w:rPr>
              <w:t>Üye</w:t>
            </w:r>
          </w:p>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7"/>
                <w:lang w:eastAsia="tr-TR"/>
              </w:rPr>
              <w:t>Ahmet AKYALÇIN</w:t>
            </w:r>
          </w:p>
        </w:tc>
      </w:tr>
      <w:tr w:rsidR="001A465E" w:rsidRPr="001A465E" w:rsidTr="001A465E">
        <w:trPr>
          <w:tblCellSpacing w:w="0" w:type="dxa"/>
          <w:jc w:val="center"/>
        </w:trPr>
        <w:tc>
          <w:tcPr>
            <w:tcW w:w="2500" w:type="pct"/>
            <w:gridSpan w:val="2"/>
            <w:hideMark/>
          </w:tcPr>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4"/>
                <w:lang w:eastAsia="tr-TR"/>
              </w:rPr>
              <w:t> </w:t>
            </w:r>
          </w:p>
        </w:tc>
        <w:tc>
          <w:tcPr>
            <w:tcW w:w="2500" w:type="pct"/>
            <w:gridSpan w:val="2"/>
            <w:hideMark/>
          </w:tcPr>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4"/>
                <w:lang w:eastAsia="tr-TR"/>
              </w:rPr>
              <w:t> </w:t>
            </w:r>
          </w:p>
        </w:tc>
      </w:tr>
    </w:tbl>
    <w:p w:rsidR="001A465E" w:rsidRPr="001A465E" w:rsidRDefault="001A465E" w:rsidP="001A46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65E">
        <w:rPr>
          <w:rFonts w:ascii="Times New Roman" w:eastAsia="Times New Roman" w:hAnsi="Times New Roman" w:cs="Times New Roman"/>
          <w:color w:val="000000"/>
          <w:sz w:val="24"/>
          <w:szCs w:val="27"/>
          <w:lang w:eastAsia="tr-TR"/>
        </w:rPr>
        <w:t> </w:t>
      </w:r>
    </w:p>
    <w:p w:rsidR="001A465E" w:rsidRPr="001A465E" w:rsidRDefault="001A465E" w:rsidP="001A46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65E">
        <w:rPr>
          <w:rFonts w:ascii="Times New Roman" w:eastAsia="Times New Roman" w:hAnsi="Times New Roman" w:cs="Times New Roman"/>
          <w:color w:val="000000"/>
          <w:sz w:val="24"/>
          <w:szCs w:val="20"/>
          <w:lang w:eastAsia="tr-TR"/>
        </w:rPr>
        <w:t> </w:t>
      </w:r>
    </w:p>
    <w:p w:rsidR="001A465E" w:rsidRPr="001A465E" w:rsidRDefault="001A465E" w:rsidP="001A46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65E">
        <w:rPr>
          <w:rFonts w:ascii="Times New Roman" w:eastAsia="Times New Roman" w:hAnsi="Times New Roman" w:cs="Times New Roman"/>
          <w:color w:val="000000"/>
          <w:sz w:val="24"/>
          <w:szCs w:val="20"/>
          <w:lang w:eastAsia="tr-TR"/>
        </w:rPr>
        <w:t> </w:t>
      </w:r>
    </w:p>
    <w:p w:rsidR="001A465E" w:rsidRPr="001A465E" w:rsidRDefault="001A465E" w:rsidP="001A46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65E">
        <w:rPr>
          <w:rFonts w:ascii="Times New Roman" w:eastAsia="Times New Roman" w:hAnsi="Times New Roman" w:cs="Times New Roman"/>
          <w:color w:val="000000"/>
          <w:sz w:val="24"/>
          <w:szCs w:val="27"/>
          <w:lang w:eastAsia="tr-TR"/>
        </w:rPr>
        <w:t xml:space="preserve">Esas </w:t>
      </w:r>
      <w:proofErr w:type="gramStart"/>
      <w:r w:rsidRPr="001A465E">
        <w:rPr>
          <w:rFonts w:ascii="Times New Roman" w:eastAsia="Times New Roman" w:hAnsi="Times New Roman" w:cs="Times New Roman"/>
          <w:color w:val="000000"/>
          <w:sz w:val="24"/>
          <w:szCs w:val="27"/>
          <w:lang w:eastAsia="tr-TR"/>
        </w:rPr>
        <w:t>Sayısı : 2000</w:t>
      </w:r>
      <w:proofErr w:type="gramEnd"/>
      <w:r w:rsidRPr="001A465E">
        <w:rPr>
          <w:rFonts w:ascii="Times New Roman" w:eastAsia="Times New Roman" w:hAnsi="Times New Roman" w:cs="Times New Roman"/>
          <w:color w:val="000000"/>
          <w:sz w:val="24"/>
          <w:szCs w:val="27"/>
          <w:lang w:eastAsia="tr-TR"/>
        </w:rPr>
        <w:t>/64</w:t>
      </w:r>
    </w:p>
    <w:p w:rsidR="001A465E" w:rsidRPr="001A465E" w:rsidRDefault="001A465E" w:rsidP="001A46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65E">
        <w:rPr>
          <w:rFonts w:ascii="Times New Roman" w:eastAsia="Times New Roman" w:hAnsi="Times New Roman" w:cs="Times New Roman"/>
          <w:color w:val="000000"/>
          <w:sz w:val="24"/>
          <w:szCs w:val="27"/>
          <w:lang w:eastAsia="tr-TR"/>
        </w:rPr>
        <w:t xml:space="preserve">Karar </w:t>
      </w:r>
      <w:proofErr w:type="gramStart"/>
      <w:r w:rsidRPr="001A465E">
        <w:rPr>
          <w:rFonts w:ascii="Times New Roman" w:eastAsia="Times New Roman" w:hAnsi="Times New Roman" w:cs="Times New Roman"/>
          <w:color w:val="000000"/>
          <w:sz w:val="24"/>
          <w:szCs w:val="27"/>
          <w:lang w:eastAsia="tr-TR"/>
        </w:rPr>
        <w:t>Sayısı : 2000</w:t>
      </w:r>
      <w:proofErr w:type="gramEnd"/>
      <w:r w:rsidRPr="001A465E">
        <w:rPr>
          <w:rFonts w:ascii="Times New Roman" w:eastAsia="Times New Roman" w:hAnsi="Times New Roman" w:cs="Times New Roman"/>
          <w:color w:val="000000"/>
          <w:sz w:val="24"/>
          <w:szCs w:val="27"/>
          <w:lang w:eastAsia="tr-TR"/>
        </w:rPr>
        <w:t>/14 (Yürürlüğü Durdurma)</w:t>
      </w:r>
    </w:p>
    <w:p w:rsidR="001A465E" w:rsidRPr="001A465E" w:rsidRDefault="001A465E" w:rsidP="001A46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65E">
        <w:rPr>
          <w:rFonts w:ascii="Times New Roman" w:eastAsia="Times New Roman" w:hAnsi="Times New Roman" w:cs="Times New Roman"/>
          <w:color w:val="000000"/>
          <w:sz w:val="24"/>
          <w:szCs w:val="27"/>
          <w:lang w:eastAsia="tr-TR"/>
        </w:rPr>
        <w:t xml:space="preserve">Karar </w:t>
      </w:r>
      <w:proofErr w:type="gramStart"/>
      <w:r w:rsidRPr="001A465E">
        <w:rPr>
          <w:rFonts w:ascii="Times New Roman" w:eastAsia="Times New Roman" w:hAnsi="Times New Roman" w:cs="Times New Roman"/>
          <w:color w:val="000000"/>
          <w:sz w:val="24"/>
          <w:szCs w:val="27"/>
          <w:lang w:eastAsia="tr-TR"/>
        </w:rPr>
        <w:t>Günü : 31</w:t>
      </w:r>
      <w:proofErr w:type="gramEnd"/>
      <w:r w:rsidRPr="001A465E">
        <w:rPr>
          <w:rFonts w:ascii="Times New Roman" w:eastAsia="Times New Roman" w:hAnsi="Times New Roman" w:cs="Times New Roman"/>
          <w:color w:val="000000"/>
          <w:sz w:val="24"/>
          <w:szCs w:val="27"/>
          <w:lang w:eastAsia="tr-TR"/>
        </w:rPr>
        <w:t>.10.2000</w:t>
      </w:r>
    </w:p>
    <w:p w:rsidR="001A465E" w:rsidRPr="001A465E" w:rsidRDefault="001A465E" w:rsidP="001A46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65E">
        <w:rPr>
          <w:rFonts w:ascii="Times New Roman" w:eastAsia="Times New Roman" w:hAnsi="Times New Roman" w:cs="Times New Roman"/>
          <w:color w:val="000000"/>
          <w:sz w:val="24"/>
          <w:szCs w:val="27"/>
          <w:lang w:eastAsia="tr-TR"/>
        </w:rPr>
        <w:t> </w:t>
      </w:r>
    </w:p>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A465E">
        <w:rPr>
          <w:rFonts w:ascii="Times New Roman" w:eastAsia="Times New Roman" w:hAnsi="Times New Roman" w:cs="Times New Roman"/>
          <w:color w:val="000000"/>
          <w:sz w:val="24"/>
          <w:szCs w:val="27"/>
          <w:lang w:eastAsia="tr-TR"/>
        </w:rPr>
        <w:t>KARAR</w:t>
      </w:r>
    </w:p>
    <w:p w:rsidR="001A465E" w:rsidRPr="001A465E" w:rsidRDefault="001A465E" w:rsidP="001A46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65E">
        <w:rPr>
          <w:rFonts w:ascii="Times New Roman" w:eastAsia="Times New Roman" w:hAnsi="Times New Roman" w:cs="Times New Roman"/>
          <w:color w:val="000000"/>
          <w:sz w:val="24"/>
          <w:szCs w:val="27"/>
          <w:lang w:eastAsia="tr-TR"/>
        </w:rPr>
        <w:t xml:space="preserve">3.8.2000 günlü, 609 sayılı "İçişleri Bakanlığı Teşkilat ve Görevleri Hakkında Kanunda Değişiklik Yapılmasına Dair Kanun Hükmünde </w:t>
      </w:r>
      <w:proofErr w:type="spellStart"/>
      <w:r w:rsidRPr="001A465E">
        <w:rPr>
          <w:rFonts w:ascii="Times New Roman" w:eastAsia="Times New Roman" w:hAnsi="Times New Roman" w:cs="Times New Roman"/>
          <w:color w:val="000000"/>
          <w:sz w:val="24"/>
          <w:szCs w:val="27"/>
          <w:lang w:eastAsia="tr-TR"/>
        </w:rPr>
        <w:t>Kararname"nin</w:t>
      </w:r>
      <w:proofErr w:type="spellEnd"/>
      <w:r w:rsidRPr="001A465E">
        <w:rPr>
          <w:rFonts w:ascii="Times New Roman" w:eastAsia="Times New Roman" w:hAnsi="Times New Roman" w:cs="Times New Roman"/>
          <w:color w:val="000000"/>
          <w:sz w:val="24"/>
          <w:szCs w:val="27"/>
          <w:lang w:eastAsia="tr-TR"/>
        </w:rPr>
        <w:t xml:space="preserve"> YÜRÜRLÜĞÜNÜN DURDURULMASI İSTEMİNİN REDDİNE, 31.10.2000 gününde OYBİRLİĞİYLE karar verildi.</w:t>
      </w:r>
    </w:p>
    <w:p w:rsidR="001A465E" w:rsidRPr="001A465E" w:rsidRDefault="001A465E" w:rsidP="001A46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65E">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1A465E" w:rsidRPr="001A465E" w:rsidTr="001A465E">
        <w:trPr>
          <w:tblCellSpacing w:w="0" w:type="dxa"/>
          <w:jc w:val="center"/>
        </w:trPr>
        <w:tc>
          <w:tcPr>
            <w:tcW w:w="1667" w:type="pct"/>
            <w:hideMark/>
          </w:tcPr>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4"/>
                <w:lang w:eastAsia="tr-TR"/>
              </w:rPr>
              <w:t> </w:t>
            </w:r>
          </w:p>
        </w:tc>
        <w:tc>
          <w:tcPr>
            <w:tcW w:w="1667" w:type="pct"/>
            <w:gridSpan w:val="2"/>
            <w:hideMark/>
          </w:tcPr>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4"/>
                <w:lang w:eastAsia="tr-TR"/>
              </w:rPr>
              <w:t> </w:t>
            </w:r>
          </w:p>
        </w:tc>
        <w:tc>
          <w:tcPr>
            <w:tcW w:w="1667" w:type="pct"/>
            <w:hideMark/>
          </w:tcPr>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4"/>
                <w:lang w:eastAsia="tr-TR"/>
              </w:rPr>
              <w:t> </w:t>
            </w:r>
          </w:p>
        </w:tc>
      </w:tr>
      <w:tr w:rsidR="001A465E" w:rsidRPr="001A465E" w:rsidTr="001A465E">
        <w:trPr>
          <w:tblCellSpacing w:w="0" w:type="dxa"/>
          <w:jc w:val="center"/>
        </w:trPr>
        <w:tc>
          <w:tcPr>
            <w:tcW w:w="1667" w:type="pct"/>
            <w:hideMark/>
          </w:tcPr>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7"/>
                <w:lang w:eastAsia="tr-TR"/>
              </w:rPr>
              <w:t>Başkan</w:t>
            </w:r>
          </w:p>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7"/>
                <w:lang w:eastAsia="tr-TR"/>
              </w:rPr>
              <w:t>Mustafa BUMİN</w:t>
            </w:r>
          </w:p>
        </w:tc>
        <w:tc>
          <w:tcPr>
            <w:tcW w:w="1667" w:type="pct"/>
            <w:gridSpan w:val="2"/>
            <w:hideMark/>
          </w:tcPr>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7"/>
                <w:lang w:eastAsia="tr-TR"/>
              </w:rPr>
              <w:t>Başkanvekili</w:t>
            </w:r>
          </w:p>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7"/>
                <w:lang w:eastAsia="tr-TR"/>
              </w:rPr>
              <w:t>Haşim KILIÇ</w:t>
            </w:r>
          </w:p>
        </w:tc>
        <w:tc>
          <w:tcPr>
            <w:tcW w:w="1667" w:type="pct"/>
            <w:hideMark/>
          </w:tcPr>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7"/>
                <w:lang w:eastAsia="tr-TR"/>
              </w:rPr>
              <w:t>Üye</w:t>
            </w:r>
          </w:p>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7"/>
                <w:lang w:eastAsia="tr-TR"/>
              </w:rPr>
              <w:t>Yalçın ACARGÜN</w:t>
            </w:r>
          </w:p>
        </w:tc>
      </w:tr>
      <w:tr w:rsidR="001A465E" w:rsidRPr="001A465E" w:rsidTr="001A465E">
        <w:trPr>
          <w:tblCellSpacing w:w="0" w:type="dxa"/>
          <w:jc w:val="center"/>
        </w:trPr>
        <w:tc>
          <w:tcPr>
            <w:tcW w:w="1667" w:type="pct"/>
            <w:hideMark/>
          </w:tcPr>
          <w:p w:rsid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7"/>
                <w:lang w:eastAsia="tr-TR"/>
              </w:rPr>
              <w:t>Üye</w:t>
            </w:r>
          </w:p>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A465E">
              <w:rPr>
                <w:rFonts w:ascii="Times New Roman" w:eastAsia="Times New Roman" w:hAnsi="Times New Roman" w:cs="Times New Roman"/>
                <w:sz w:val="24"/>
                <w:szCs w:val="27"/>
                <w:lang w:eastAsia="tr-TR"/>
              </w:rPr>
              <w:t>Sacit</w:t>
            </w:r>
            <w:proofErr w:type="spellEnd"/>
            <w:r w:rsidRPr="001A465E">
              <w:rPr>
                <w:rFonts w:ascii="Times New Roman" w:eastAsia="Times New Roman" w:hAnsi="Times New Roman" w:cs="Times New Roman"/>
                <w:sz w:val="24"/>
                <w:szCs w:val="27"/>
                <w:lang w:eastAsia="tr-TR"/>
              </w:rPr>
              <w:t xml:space="preserve"> ADALI</w:t>
            </w:r>
          </w:p>
        </w:tc>
        <w:tc>
          <w:tcPr>
            <w:tcW w:w="1667" w:type="pct"/>
            <w:gridSpan w:val="2"/>
            <w:hideMark/>
          </w:tcPr>
          <w:p w:rsid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7"/>
                <w:lang w:eastAsia="tr-TR"/>
              </w:rPr>
              <w:t>Üye</w:t>
            </w:r>
          </w:p>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7"/>
                <w:lang w:eastAsia="tr-TR"/>
              </w:rPr>
              <w:t>Ali HÜNER</w:t>
            </w:r>
          </w:p>
        </w:tc>
        <w:tc>
          <w:tcPr>
            <w:tcW w:w="1667" w:type="pct"/>
            <w:hideMark/>
          </w:tcPr>
          <w:p w:rsid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bookmarkEnd w:id="0"/>
            <w:r w:rsidRPr="001A465E">
              <w:rPr>
                <w:rFonts w:ascii="Times New Roman" w:eastAsia="Times New Roman" w:hAnsi="Times New Roman" w:cs="Times New Roman"/>
                <w:sz w:val="24"/>
                <w:szCs w:val="27"/>
                <w:lang w:eastAsia="tr-TR"/>
              </w:rPr>
              <w:t>Üye</w:t>
            </w:r>
          </w:p>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7"/>
                <w:lang w:eastAsia="tr-TR"/>
              </w:rPr>
              <w:t>Fulya KANTARCIOĞLU</w:t>
            </w:r>
          </w:p>
        </w:tc>
      </w:tr>
      <w:tr w:rsidR="001A465E" w:rsidRPr="001A465E" w:rsidTr="001A465E">
        <w:trPr>
          <w:tblCellSpacing w:w="0" w:type="dxa"/>
          <w:jc w:val="center"/>
        </w:trPr>
        <w:tc>
          <w:tcPr>
            <w:tcW w:w="1667" w:type="pct"/>
            <w:hideMark/>
          </w:tcPr>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7"/>
                <w:lang w:eastAsia="tr-TR"/>
              </w:rPr>
              <w:lastRenderedPageBreak/>
              <w:t>Üye</w:t>
            </w:r>
          </w:p>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7"/>
                <w:lang w:eastAsia="tr-TR"/>
              </w:rPr>
              <w:t>Mahir Can ILICAK</w:t>
            </w:r>
          </w:p>
        </w:tc>
        <w:tc>
          <w:tcPr>
            <w:tcW w:w="1667" w:type="pct"/>
            <w:gridSpan w:val="2"/>
            <w:hideMark/>
          </w:tcPr>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7"/>
                <w:lang w:eastAsia="tr-TR"/>
              </w:rPr>
              <w:t>Üye</w:t>
            </w:r>
          </w:p>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7"/>
                <w:lang w:eastAsia="tr-TR"/>
              </w:rPr>
              <w:t>Rüştü SÖNMEZ</w:t>
            </w:r>
          </w:p>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7"/>
                <w:lang w:eastAsia="tr-TR"/>
              </w:rPr>
              <w:t> </w:t>
            </w:r>
          </w:p>
        </w:tc>
        <w:tc>
          <w:tcPr>
            <w:tcW w:w="1667" w:type="pct"/>
            <w:hideMark/>
          </w:tcPr>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7"/>
                <w:lang w:eastAsia="tr-TR"/>
              </w:rPr>
              <w:t>Üye</w:t>
            </w:r>
          </w:p>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7"/>
                <w:lang w:eastAsia="tr-TR"/>
              </w:rPr>
              <w:t>Ertuğrul ERSOY</w:t>
            </w:r>
          </w:p>
        </w:tc>
      </w:tr>
      <w:tr w:rsidR="001A465E" w:rsidRPr="001A465E" w:rsidTr="001A465E">
        <w:trPr>
          <w:tblCellSpacing w:w="0" w:type="dxa"/>
          <w:jc w:val="center"/>
        </w:trPr>
        <w:tc>
          <w:tcPr>
            <w:tcW w:w="2500" w:type="pct"/>
            <w:gridSpan w:val="2"/>
            <w:hideMark/>
          </w:tcPr>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7"/>
                <w:lang w:eastAsia="tr-TR"/>
              </w:rPr>
              <w:t>Üye</w:t>
            </w:r>
          </w:p>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7"/>
                <w:lang w:eastAsia="tr-TR"/>
              </w:rPr>
              <w:t>Tülay TUĞCU</w:t>
            </w:r>
          </w:p>
        </w:tc>
        <w:tc>
          <w:tcPr>
            <w:tcW w:w="2500" w:type="pct"/>
            <w:gridSpan w:val="2"/>
            <w:hideMark/>
          </w:tcPr>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7"/>
                <w:lang w:eastAsia="tr-TR"/>
              </w:rPr>
              <w:t>Üye</w:t>
            </w:r>
          </w:p>
          <w:p w:rsidR="001A465E" w:rsidRPr="001A465E" w:rsidRDefault="001A465E" w:rsidP="001A46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465E">
              <w:rPr>
                <w:rFonts w:ascii="Times New Roman" w:eastAsia="Times New Roman" w:hAnsi="Times New Roman" w:cs="Times New Roman"/>
                <w:sz w:val="24"/>
                <w:szCs w:val="27"/>
                <w:lang w:eastAsia="tr-TR"/>
              </w:rPr>
              <w:t>Ahmet AKYALÇIN</w:t>
            </w:r>
          </w:p>
        </w:tc>
      </w:tr>
    </w:tbl>
    <w:p w:rsidR="001A465E" w:rsidRPr="001A465E" w:rsidRDefault="001A465E" w:rsidP="001A46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65E">
        <w:rPr>
          <w:rFonts w:ascii="Times New Roman" w:eastAsia="Times New Roman" w:hAnsi="Times New Roman" w:cs="Times New Roman"/>
          <w:color w:val="000000"/>
          <w:sz w:val="24"/>
          <w:szCs w:val="27"/>
          <w:lang w:eastAsia="tr-TR"/>
        </w:rPr>
        <w:t> </w:t>
      </w:r>
    </w:p>
    <w:p w:rsidR="00CE1FB9" w:rsidRPr="001A465E" w:rsidRDefault="00CE1FB9" w:rsidP="001A465E">
      <w:pPr>
        <w:spacing w:before="100" w:beforeAutospacing="1" w:after="100" w:afterAutospacing="1" w:line="240" w:lineRule="auto"/>
        <w:ind w:firstLine="709"/>
        <w:jc w:val="both"/>
        <w:rPr>
          <w:rFonts w:ascii="Times New Roman" w:hAnsi="Times New Roman" w:cs="Times New Roman"/>
          <w:sz w:val="24"/>
        </w:rPr>
      </w:pPr>
    </w:p>
    <w:sectPr w:rsidR="00CE1FB9" w:rsidRPr="001A465E" w:rsidSect="001A465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F91" w:rsidRDefault="004B3F91" w:rsidP="001A465E">
      <w:pPr>
        <w:spacing w:after="0" w:line="240" w:lineRule="auto"/>
      </w:pPr>
      <w:r>
        <w:separator/>
      </w:r>
    </w:p>
  </w:endnote>
  <w:endnote w:type="continuationSeparator" w:id="0">
    <w:p w:rsidR="004B3F91" w:rsidRDefault="004B3F91" w:rsidP="001A4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65E" w:rsidRDefault="001A465E" w:rsidP="00AB60D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A465E" w:rsidRDefault="001A465E" w:rsidP="001A465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65E" w:rsidRPr="001A465E" w:rsidRDefault="001A465E" w:rsidP="00AB60D6">
    <w:pPr>
      <w:pStyle w:val="Altbilgi"/>
      <w:framePr w:wrap="around" w:vAnchor="text" w:hAnchor="margin" w:xAlign="right" w:y="1"/>
      <w:rPr>
        <w:rStyle w:val="SayfaNumaras"/>
        <w:rFonts w:ascii="Times New Roman" w:hAnsi="Times New Roman" w:cs="Times New Roman"/>
      </w:rPr>
    </w:pPr>
    <w:r w:rsidRPr="001A465E">
      <w:rPr>
        <w:rStyle w:val="SayfaNumaras"/>
        <w:rFonts w:ascii="Times New Roman" w:hAnsi="Times New Roman" w:cs="Times New Roman"/>
      </w:rPr>
      <w:fldChar w:fldCharType="begin"/>
    </w:r>
    <w:r w:rsidRPr="001A465E">
      <w:rPr>
        <w:rStyle w:val="SayfaNumaras"/>
        <w:rFonts w:ascii="Times New Roman" w:hAnsi="Times New Roman" w:cs="Times New Roman"/>
      </w:rPr>
      <w:instrText xml:space="preserve">PAGE  </w:instrText>
    </w:r>
    <w:r w:rsidRPr="001A465E">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1A465E">
      <w:rPr>
        <w:rStyle w:val="SayfaNumaras"/>
        <w:rFonts w:ascii="Times New Roman" w:hAnsi="Times New Roman" w:cs="Times New Roman"/>
      </w:rPr>
      <w:fldChar w:fldCharType="end"/>
    </w:r>
  </w:p>
  <w:p w:rsidR="001A465E" w:rsidRPr="001A465E" w:rsidRDefault="001A465E" w:rsidP="001A465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65E" w:rsidRDefault="001A465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F91" w:rsidRDefault="004B3F91" w:rsidP="001A465E">
      <w:pPr>
        <w:spacing w:after="0" w:line="240" w:lineRule="auto"/>
      </w:pPr>
      <w:r>
        <w:separator/>
      </w:r>
    </w:p>
  </w:footnote>
  <w:footnote w:type="continuationSeparator" w:id="0">
    <w:p w:rsidR="004B3F91" w:rsidRDefault="004B3F91" w:rsidP="001A4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65E" w:rsidRDefault="001A465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65E" w:rsidRDefault="001A465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/64</w:t>
    </w:r>
  </w:p>
  <w:p w:rsidR="001A465E" w:rsidRDefault="001A465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2000</w:t>
    </w:r>
    <w:proofErr w:type="gramEnd"/>
    <w:r>
      <w:rPr>
        <w:rFonts w:ascii="Times New Roman" w:hAnsi="Times New Roman" w:cs="Times New Roman"/>
        <w:b/>
      </w:rPr>
      <w:t>/37</w:t>
    </w:r>
  </w:p>
  <w:p w:rsidR="001A465E" w:rsidRPr="001A465E" w:rsidRDefault="001A465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65E" w:rsidRDefault="001A465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492"/>
    <w:rsid w:val="001A465E"/>
    <w:rsid w:val="00456492"/>
    <w:rsid w:val="004B3F9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B997F-23A8-45E0-BF6B-164F1F44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A465E"/>
    <w:rPr>
      <w:color w:val="0000FF"/>
      <w:u w:val="single"/>
    </w:rPr>
  </w:style>
  <w:style w:type="paragraph" w:styleId="NormalWeb">
    <w:name w:val="Normal (Web)"/>
    <w:basedOn w:val="Normal"/>
    <w:uiPriority w:val="99"/>
    <w:semiHidden/>
    <w:unhideWhenUsed/>
    <w:rsid w:val="001A465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A465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A465E"/>
  </w:style>
  <w:style w:type="paragraph" w:styleId="Altbilgi">
    <w:name w:val="footer"/>
    <w:basedOn w:val="Normal"/>
    <w:link w:val="AltbilgiChar"/>
    <w:uiPriority w:val="99"/>
    <w:unhideWhenUsed/>
    <w:rsid w:val="001A465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A465E"/>
  </w:style>
  <w:style w:type="character" w:styleId="SayfaNumaras">
    <w:name w:val="page number"/>
    <w:basedOn w:val="VarsaylanParagrafYazTipi"/>
    <w:uiPriority w:val="99"/>
    <w:semiHidden/>
    <w:unhideWhenUsed/>
    <w:rsid w:val="001A4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55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1296</Words>
  <Characters>7389</Characters>
  <Application>Microsoft Office Word</Application>
  <DocSecurity>0</DocSecurity>
  <Lines>61</Lines>
  <Paragraphs>17</Paragraphs>
  <ScaleCrop>false</ScaleCrop>
  <Company/>
  <LinksUpToDate>false</LinksUpToDate>
  <CharactersWithSpaces>8668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2019-01-09T06:38:00Z</dcterms:created>
  <dcterms:modified xsi:type="dcterms:W3CDTF">2019-01-09T06:39:00Z</dcterms:modified>
</cp:coreProperties>
</file>