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5B" w:rsidRPr="005E4C5B" w:rsidRDefault="005E4C5B" w:rsidP="005E4C5B">
      <w:pPr>
        <w:spacing w:before="100" w:after="100" w:line="240" w:lineRule="auto"/>
        <w:jc w:val="center"/>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b/>
          <w:bCs/>
          <w:color w:val="000000"/>
          <w:sz w:val="24"/>
          <w:szCs w:val="27"/>
          <w:lang w:eastAsia="tr-TR"/>
        </w:rPr>
        <w:t>ANAYASA MAHKEMESİ KARARI</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w:t>
      </w:r>
    </w:p>
    <w:p w:rsidR="005E4C5B" w:rsidRPr="005E4C5B" w:rsidRDefault="005E4C5B" w:rsidP="005E4C5B">
      <w:pPr>
        <w:spacing w:after="0" w:line="240" w:lineRule="auto"/>
        <w:jc w:val="both"/>
        <w:rPr>
          <w:rFonts w:ascii="Times New Roman" w:eastAsia="Times New Roman" w:hAnsi="Times New Roman" w:cs="Times New Roman"/>
          <w:b/>
          <w:color w:val="000000"/>
          <w:sz w:val="24"/>
          <w:szCs w:val="27"/>
          <w:lang w:eastAsia="tr-TR"/>
        </w:rPr>
      </w:pPr>
      <w:r w:rsidRPr="005E4C5B">
        <w:rPr>
          <w:rFonts w:ascii="Times New Roman" w:eastAsia="Times New Roman" w:hAnsi="Times New Roman" w:cs="Times New Roman"/>
          <w:b/>
          <w:color w:val="000000"/>
          <w:sz w:val="24"/>
          <w:szCs w:val="27"/>
          <w:lang w:eastAsia="tr-TR"/>
        </w:rPr>
        <w:t xml:space="preserve">Esas </w:t>
      </w:r>
      <w:proofErr w:type="gramStart"/>
      <w:r w:rsidRPr="005E4C5B">
        <w:rPr>
          <w:rFonts w:ascii="Times New Roman" w:eastAsia="Times New Roman" w:hAnsi="Times New Roman" w:cs="Times New Roman"/>
          <w:b/>
          <w:color w:val="000000"/>
          <w:sz w:val="24"/>
          <w:szCs w:val="27"/>
          <w:lang w:eastAsia="tr-TR"/>
        </w:rPr>
        <w:t>Sayısı : 1998</w:t>
      </w:r>
      <w:proofErr w:type="gramEnd"/>
      <w:r w:rsidRPr="005E4C5B">
        <w:rPr>
          <w:rFonts w:ascii="Times New Roman" w:eastAsia="Times New Roman" w:hAnsi="Times New Roman" w:cs="Times New Roman"/>
          <w:b/>
          <w:color w:val="000000"/>
          <w:sz w:val="24"/>
          <w:szCs w:val="27"/>
          <w:lang w:eastAsia="tr-TR"/>
        </w:rPr>
        <w:t>/24</w:t>
      </w:r>
    </w:p>
    <w:p w:rsidR="005E4C5B" w:rsidRPr="005E4C5B" w:rsidRDefault="005E4C5B" w:rsidP="005E4C5B">
      <w:pPr>
        <w:spacing w:after="0" w:line="240" w:lineRule="auto"/>
        <w:jc w:val="both"/>
        <w:rPr>
          <w:rFonts w:ascii="Times New Roman" w:eastAsia="Times New Roman" w:hAnsi="Times New Roman" w:cs="Times New Roman"/>
          <w:b/>
          <w:color w:val="000000"/>
          <w:sz w:val="24"/>
          <w:szCs w:val="27"/>
          <w:lang w:eastAsia="tr-TR"/>
        </w:rPr>
      </w:pPr>
      <w:r w:rsidRPr="005E4C5B">
        <w:rPr>
          <w:rFonts w:ascii="Times New Roman" w:eastAsia="Times New Roman" w:hAnsi="Times New Roman" w:cs="Times New Roman"/>
          <w:b/>
          <w:color w:val="000000"/>
          <w:sz w:val="24"/>
          <w:szCs w:val="27"/>
          <w:lang w:eastAsia="tr-TR"/>
        </w:rPr>
        <w:t xml:space="preserve">Karar </w:t>
      </w:r>
      <w:proofErr w:type="gramStart"/>
      <w:r w:rsidRPr="005E4C5B">
        <w:rPr>
          <w:rFonts w:ascii="Times New Roman" w:eastAsia="Times New Roman" w:hAnsi="Times New Roman" w:cs="Times New Roman"/>
          <w:b/>
          <w:color w:val="000000"/>
          <w:sz w:val="24"/>
          <w:szCs w:val="27"/>
          <w:lang w:eastAsia="tr-TR"/>
        </w:rPr>
        <w:t>Sayısı : 1999</w:t>
      </w:r>
      <w:proofErr w:type="gramEnd"/>
      <w:r w:rsidRPr="005E4C5B">
        <w:rPr>
          <w:rFonts w:ascii="Times New Roman" w:eastAsia="Times New Roman" w:hAnsi="Times New Roman" w:cs="Times New Roman"/>
          <w:b/>
          <w:color w:val="000000"/>
          <w:sz w:val="24"/>
          <w:szCs w:val="27"/>
          <w:lang w:eastAsia="tr-TR"/>
        </w:rPr>
        <w:t>/9</w:t>
      </w:r>
    </w:p>
    <w:p w:rsidR="005E4C5B" w:rsidRPr="005E4C5B" w:rsidRDefault="005E4C5B" w:rsidP="005E4C5B">
      <w:pPr>
        <w:spacing w:after="0" w:line="240" w:lineRule="auto"/>
        <w:jc w:val="both"/>
        <w:rPr>
          <w:rFonts w:ascii="Times New Roman" w:eastAsia="Times New Roman" w:hAnsi="Times New Roman" w:cs="Times New Roman"/>
          <w:b/>
          <w:color w:val="000000"/>
          <w:sz w:val="24"/>
          <w:szCs w:val="27"/>
          <w:lang w:eastAsia="tr-TR"/>
        </w:rPr>
      </w:pPr>
      <w:r w:rsidRPr="005E4C5B">
        <w:rPr>
          <w:rFonts w:ascii="Times New Roman" w:eastAsia="Times New Roman" w:hAnsi="Times New Roman" w:cs="Times New Roman"/>
          <w:b/>
          <w:color w:val="000000"/>
          <w:sz w:val="24"/>
          <w:szCs w:val="27"/>
          <w:lang w:eastAsia="tr-TR"/>
        </w:rPr>
        <w:t xml:space="preserve">Karar </w:t>
      </w:r>
      <w:proofErr w:type="gramStart"/>
      <w:r w:rsidRPr="005E4C5B">
        <w:rPr>
          <w:rFonts w:ascii="Times New Roman" w:eastAsia="Times New Roman" w:hAnsi="Times New Roman" w:cs="Times New Roman"/>
          <w:b/>
          <w:color w:val="000000"/>
          <w:sz w:val="24"/>
          <w:szCs w:val="27"/>
          <w:lang w:eastAsia="tr-TR"/>
        </w:rPr>
        <w:t>Günü : 13</w:t>
      </w:r>
      <w:proofErr w:type="gramEnd"/>
      <w:r w:rsidRPr="005E4C5B">
        <w:rPr>
          <w:rFonts w:ascii="Times New Roman" w:eastAsia="Times New Roman" w:hAnsi="Times New Roman" w:cs="Times New Roman"/>
          <w:b/>
          <w:color w:val="000000"/>
          <w:sz w:val="24"/>
          <w:szCs w:val="27"/>
          <w:lang w:eastAsia="tr-TR"/>
        </w:rPr>
        <w:t>.4.1999</w:t>
      </w:r>
    </w:p>
    <w:p w:rsidR="005E4C5B" w:rsidRPr="005E4C5B" w:rsidRDefault="005E4C5B" w:rsidP="005E4C5B">
      <w:pPr>
        <w:spacing w:after="0" w:line="240" w:lineRule="auto"/>
        <w:jc w:val="both"/>
        <w:rPr>
          <w:rFonts w:ascii="Times New Roman" w:eastAsia="Times New Roman" w:hAnsi="Times New Roman" w:cs="Times New Roman"/>
          <w:b/>
          <w:color w:val="000000"/>
          <w:sz w:val="24"/>
          <w:szCs w:val="27"/>
          <w:lang w:eastAsia="tr-TR"/>
        </w:rPr>
      </w:pPr>
      <w:r w:rsidRPr="005E4C5B">
        <w:rPr>
          <w:rFonts w:ascii="Times New Roman" w:eastAsia="Times New Roman" w:hAnsi="Times New Roman" w:cs="Times New Roman"/>
          <w:b/>
          <w:bCs/>
          <w:color w:val="000000"/>
          <w:sz w:val="24"/>
          <w:szCs w:val="26"/>
          <w:lang w:eastAsia="tr-TR"/>
        </w:rPr>
        <w:t>R.G. Tarih-</w:t>
      </w:r>
      <w:proofErr w:type="gramStart"/>
      <w:r w:rsidRPr="005E4C5B">
        <w:rPr>
          <w:rFonts w:ascii="Times New Roman" w:eastAsia="Times New Roman" w:hAnsi="Times New Roman" w:cs="Times New Roman"/>
          <w:b/>
          <w:bCs/>
          <w:color w:val="000000"/>
          <w:sz w:val="24"/>
          <w:szCs w:val="26"/>
          <w:lang w:eastAsia="tr-TR"/>
        </w:rPr>
        <w:t>Sayı :20</w:t>
      </w:r>
      <w:proofErr w:type="gramEnd"/>
      <w:r w:rsidRPr="005E4C5B">
        <w:rPr>
          <w:rFonts w:ascii="Times New Roman" w:eastAsia="Times New Roman" w:hAnsi="Times New Roman" w:cs="Times New Roman"/>
          <w:b/>
          <w:bCs/>
          <w:color w:val="000000"/>
          <w:sz w:val="24"/>
          <w:szCs w:val="26"/>
          <w:lang w:eastAsia="tr-TR"/>
        </w:rPr>
        <w:t>.04.2000-24026</w:t>
      </w:r>
    </w:p>
    <w:p w:rsid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İTİRAZ YOLUNA </w:t>
      </w:r>
      <w:proofErr w:type="gramStart"/>
      <w:r w:rsidRPr="005E4C5B">
        <w:rPr>
          <w:rFonts w:ascii="Times New Roman" w:eastAsia="Times New Roman" w:hAnsi="Times New Roman" w:cs="Times New Roman"/>
          <w:color w:val="000000"/>
          <w:sz w:val="24"/>
          <w:szCs w:val="27"/>
          <w:lang w:eastAsia="tr-TR"/>
        </w:rPr>
        <w:t>BAŞVURAN : Ankara</w:t>
      </w:r>
      <w:proofErr w:type="gramEnd"/>
      <w:r w:rsidRPr="005E4C5B">
        <w:rPr>
          <w:rFonts w:ascii="Times New Roman" w:eastAsia="Times New Roman" w:hAnsi="Times New Roman" w:cs="Times New Roman"/>
          <w:color w:val="000000"/>
          <w:sz w:val="24"/>
          <w:szCs w:val="27"/>
          <w:lang w:eastAsia="tr-TR"/>
        </w:rPr>
        <w:t xml:space="preserve"> 7. İdare Mahkemesi</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İTİRAZIN KONUSU : 7.11.1996 günlü, 4207 sayılı "Tütün </w:t>
      </w:r>
      <w:proofErr w:type="spellStart"/>
      <w:r w:rsidRPr="005E4C5B">
        <w:rPr>
          <w:rFonts w:ascii="Times New Roman" w:eastAsia="Times New Roman" w:hAnsi="Times New Roman" w:cs="Times New Roman"/>
          <w:color w:val="000000"/>
          <w:sz w:val="24"/>
          <w:szCs w:val="27"/>
          <w:lang w:eastAsia="tr-TR"/>
        </w:rPr>
        <w:t>Mamüllerinin</w:t>
      </w:r>
      <w:proofErr w:type="spellEnd"/>
      <w:r w:rsidRPr="005E4C5B">
        <w:rPr>
          <w:rFonts w:ascii="Times New Roman" w:eastAsia="Times New Roman" w:hAnsi="Times New Roman" w:cs="Times New Roman"/>
          <w:color w:val="000000"/>
          <w:sz w:val="24"/>
          <w:szCs w:val="27"/>
          <w:lang w:eastAsia="tr-TR"/>
        </w:rPr>
        <w:t xml:space="preserve"> Zararlarının Önlenmesine Dair </w:t>
      </w:r>
      <w:proofErr w:type="spellStart"/>
      <w:r w:rsidRPr="005E4C5B">
        <w:rPr>
          <w:rFonts w:ascii="Times New Roman" w:eastAsia="Times New Roman" w:hAnsi="Times New Roman" w:cs="Times New Roman"/>
          <w:color w:val="000000"/>
          <w:sz w:val="24"/>
          <w:szCs w:val="27"/>
          <w:lang w:eastAsia="tr-TR"/>
        </w:rPr>
        <w:t>Kanun"un</w:t>
      </w:r>
      <w:proofErr w:type="spellEnd"/>
      <w:r w:rsidRPr="005E4C5B">
        <w:rPr>
          <w:rFonts w:ascii="Times New Roman" w:eastAsia="Times New Roman" w:hAnsi="Times New Roman" w:cs="Times New Roman"/>
          <w:color w:val="000000"/>
          <w:sz w:val="24"/>
          <w:szCs w:val="27"/>
          <w:lang w:eastAsia="tr-TR"/>
        </w:rPr>
        <w:t xml:space="preserve"> 3. maddesinde yer alan "...her ne suretle olursa olsun reklam veya tanıtımının yapılması veya..." sözcükleri ile geçici 2. maddesindeki "reklam" sözcüğünün Anayasa'nın 2</w:t>
      </w:r>
      <w:proofErr w:type="gramStart"/>
      <w:r w:rsidRPr="005E4C5B">
        <w:rPr>
          <w:rFonts w:ascii="Times New Roman" w:eastAsia="Times New Roman" w:hAnsi="Times New Roman" w:cs="Times New Roman"/>
          <w:color w:val="000000"/>
          <w:sz w:val="24"/>
          <w:szCs w:val="27"/>
          <w:lang w:eastAsia="tr-TR"/>
        </w:rPr>
        <w:t>.,</w:t>
      </w:r>
      <w:proofErr w:type="gramEnd"/>
      <w:r w:rsidRPr="005E4C5B">
        <w:rPr>
          <w:rFonts w:ascii="Times New Roman" w:eastAsia="Times New Roman" w:hAnsi="Times New Roman" w:cs="Times New Roman"/>
          <w:color w:val="000000"/>
          <w:sz w:val="24"/>
          <w:szCs w:val="27"/>
          <w:lang w:eastAsia="tr-TR"/>
        </w:rPr>
        <w:t xml:space="preserve"> 13. ve 48. maddelerine aykırılığı savıyla iptali istemidir.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I- OLAY</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Sigara reklam ve tanıtımının yapılması amacıyla açık hava etkinliği düzenleme isteminin uygun bulunmamasına ilişkin Ankara Valiliği işleminin iptali istemiyle açılan davada, davacının Anayasa'ya aykırılık savını ciddi bulan Ankara 7. İdare Mahkemesi, itiraz konusu sözcüklerin iptali için başvurmuştur.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III- YASA METİNLERİ</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A- İtiraz Konusu Yasa Kuralı</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İtiraz konusu sözcüklerin de yer aldığı, 4207 sayılı Yasa'nın 3. ve geçici 2. maddeleri şöyledir: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1- "Madde 3- Tütün ve tütün mamullerinin isim, marka veya alametler kullanılarak her ne suretle olursa olsun reklam ve tanıtımının yapılması veya bunların kullanılmasını teşvik ve özendirici kampanyalar düzenlenmesi yasaktır.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E4C5B">
        <w:rPr>
          <w:rFonts w:ascii="Times New Roman" w:eastAsia="Times New Roman" w:hAnsi="Times New Roman" w:cs="Times New Roman"/>
          <w:color w:val="000000"/>
          <w:sz w:val="24"/>
          <w:szCs w:val="27"/>
          <w:lang w:eastAsia="tr-TR"/>
        </w:rPr>
        <w:t>Onsekiz</w:t>
      </w:r>
      <w:proofErr w:type="spellEnd"/>
      <w:r w:rsidRPr="005E4C5B">
        <w:rPr>
          <w:rFonts w:ascii="Times New Roman" w:eastAsia="Times New Roman" w:hAnsi="Times New Roman" w:cs="Times New Roman"/>
          <w:color w:val="000000"/>
          <w:sz w:val="24"/>
          <w:szCs w:val="27"/>
          <w:lang w:eastAsia="tr-TR"/>
        </w:rPr>
        <w:t xml:space="preserve"> yaşından küçüklere tütün ve tütün mamulleri satışı yapılamaz"</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2- "Geçici Madde 2- Bu Kanunun 2 </w:t>
      </w:r>
      <w:proofErr w:type="spellStart"/>
      <w:r w:rsidRPr="005E4C5B">
        <w:rPr>
          <w:rFonts w:ascii="Times New Roman" w:eastAsia="Times New Roman" w:hAnsi="Times New Roman" w:cs="Times New Roman"/>
          <w:color w:val="000000"/>
          <w:sz w:val="24"/>
          <w:szCs w:val="27"/>
          <w:lang w:eastAsia="tr-TR"/>
        </w:rPr>
        <w:t>nci</w:t>
      </w:r>
      <w:proofErr w:type="spellEnd"/>
      <w:r w:rsidRPr="005E4C5B">
        <w:rPr>
          <w:rFonts w:ascii="Times New Roman" w:eastAsia="Times New Roman" w:hAnsi="Times New Roman" w:cs="Times New Roman"/>
          <w:color w:val="000000"/>
          <w:sz w:val="24"/>
          <w:szCs w:val="27"/>
          <w:lang w:eastAsia="tr-TR"/>
        </w:rPr>
        <w:t xml:space="preserve"> maddesinin ikinci fıkrası gereğince ayrı yer tahsisi, 3 üncü maddede yasaklanan reklam panolarının kaldırılması ve 4 üncü maddesinin birinci fıkrası gereğince yapılması gereken işler Kanunun yayımı tarihinden itibaren bir yıl içinde yerine getirilir."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B- Dayanılan Anayasa Kuralları</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İtiraz başvurusunda dayanılan Anayasa kuralları şunlardır: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1-"MADDE 2.- Türkiye Cumhuriyeti, toplumun huzuru, millî dayanışma ve adalet anlayışı içinde, insan haklarına saygılı, Atatürk milliyetçiliğine bağlı, başlangıçta belirtilen temel ilkelere dayanan, demokratik, lâik ve sosyal bir hukuk Devletidir."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lastRenderedPageBreak/>
        <w:t>2-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3- "MADDE 48.- Herkes, dilediği alanda çalışma ve sözleşme hürriyetlerine sahiptir. Özel teşebbüsler kurmak serbesttir.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5E4C5B">
        <w:rPr>
          <w:rFonts w:ascii="Times New Roman" w:eastAsia="Times New Roman" w:hAnsi="Times New Roman" w:cs="Times New Roman"/>
          <w:color w:val="000000"/>
          <w:sz w:val="24"/>
          <w:szCs w:val="27"/>
          <w:lang w:eastAsia="tr-TR"/>
        </w:rPr>
        <w:t>sağlıyacak</w:t>
      </w:r>
      <w:proofErr w:type="spellEnd"/>
      <w:r w:rsidRPr="005E4C5B">
        <w:rPr>
          <w:rFonts w:ascii="Times New Roman" w:eastAsia="Times New Roman" w:hAnsi="Times New Roman" w:cs="Times New Roman"/>
          <w:color w:val="000000"/>
          <w:sz w:val="24"/>
          <w:szCs w:val="27"/>
          <w:lang w:eastAsia="tr-TR"/>
        </w:rPr>
        <w:t xml:space="preserve"> tedbirleri alır."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IV- İLK İNCELEME</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Anayasa Mahkemesi </w:t>
      </w:r>
      <w:proofErr w:type="spellStart"/>
      <w:r w:rsidRPr="005E4C5B">
        <w:rPr>
          <w:rFonts w:ascii="Times New Roman" w:eastAsia="Times New Roman" w:hAnsi="Times New Roman" w:cs="Times New Roman"/>
          <w:color w:val="000000"/>
          <w:sz w:val="24"/>
          <w:szCs w:val="27"/>
          <w:lang w:eastAsia="tr-TR"/>
        </w:rPr>
        <w:t>İçtüzüğü'nün</w:t>
      </w:r>
      <w:proofErr w:type="spellEnd"/>
      <w:r w:rsidRPr="005E4C5B">
        <w:rPr>
          <w:rFonts w:ascii="Times New Roman" w:eastAsia="Times New Roman" w:hAnsi="Times New Roman" w:cs="Times New Roman"/>
          <w:color w:val="000000"/>
          <w:sz w:val="24"/>
          <w:szCs w:val="27"/>
          <w:lang w:eastAsia="tr-TR"/>
        </w:rPr>
        <w:t xml:space="preserve"> 8. maddesi gereğince, Ahmet Necdet SEZER, Güven DİNÇER, </w:t>
      </w:r>
      <w:proofErr w:type="spellStart"/>
      <w:r w:rsidRPr="005E4C5B">
        <w:rPr>
          <w:rFonts w:ascii="Times New Roman" w:eastAsia="Times New Roman" w:hAnsi="Times New Roman" w:cs="Times New Roman"/>
          <w:color w:val="000000"/>
          <w:sz w:val="24"/>
          <w:szCs w:val="27"/>
          <w:lang w:eastAsia="tr-TR"/>
        </w:rPr>
        <w:t>Samia</w:t>
      </w:r>
      <w:proofErr w:type="spellEnd"/>
      <w:r w:rsidRPr="005E4C5B">
        <w:rPr>
          <w:rFonts w:ascii="Times New Roman" w:eastAsia="Times New Roman" w:hAnsi="Times New Roman" w:cs="Times New Roman"/>
          <w:color w:val="000000"/>
          <w:sz w:val="24"/>
          <w:szCs w:val="27"/>
          <w:lang w:eastAsia="tr-TR"/>
        </w:rPr>
        <w:t xml:space="preserve"> AKBULUT, Haşim KILIÇ, </w:t>
      </w:r>
      <w:proofErr w:type="spellStart"/>
      <w:r w:rsidRPr="005E4C5B">
        <w:rPr>
          <w:rFonts w:ascii="Times New Roman" w:eastAsia="Times New Roman" w:hAnsi="Times New Roman" w:cs="Times New Roman"/>
          <w:color w:val="000000"/>
          <w:sz w:val="24"/>
          <w:szCs w:val="27"/>
          <w:lang w:eastAsia="tr-TR"/>
        </w:rPr>
        <w:t>Sacit</w:t>
      </w:r>
      <w:proofErr w:type="spellEnd"/>
      <w:r w:rsidRPr="005E4C5B">
        <w:rPr>
          <w:rFonts w:ascii="Times New Roman" w:eastAsia="Times New Roman" w:hAnsi="Times New Roman" w:cs="Times New Roman"/>
          <w:color w:val="000000"/>
          <w:sz w:val="24"/>
          <w:szCs w:val="27"/>
          <w:lang w:eastAsia="tr-TR"/>
        </w:rPr>
        <w:t xml:space="preserve"> ADALI, Ali HÜNER, Lütfi F. TUNCEL, Mustafa YAKUPOĞLU, </w:t>
      </w:r>
      <w:proofErr w:type="spellStart"/>
      <w:r w:rsidRPr="005E4C5B">
        <w:rPr>
          <w:rFonts w:ascii="Times New Roman" w:eastAsia="Times New Roman" w:hAnsi="Times New Roman" w:cs="Times New Roman"/>
          <w:color w:val="000000"/>
          <w:sz w:val="24"/>
          <w:szCs w:val="27"/>
          <w:lang w:eastAsia="tr-TR"/>
        </w:rPr>
        <w:t>NurettinTURAN</w:t>
      </w:r>
      <w:proofErr w:type="spellEnd"/>
      <w:r w:rsidRPr="005E4C5B">
        <w:rPr>
          <w:rFonts w:ascii="Times New Roman" w:eastAsia="Times New Roman" w:hAnsi="Times New Roman" w:cs="Times New Roman"/>
          <w:color w:val="000000"/>
          <w:sz w:val="24"/>
          <w:szCs w:val="27"/>
          <w:lang w:eastAsia="tr-TR"/>
        </w:rPr>
        <w:t xml:space="preserve">, Fulya KANTARCIOĞLU ve Mahir Can </w:t>
      </w:r>
      <w:proofErr w:type="spellStart"/>
      <w:r w:rsidRPr="005E4C5B">
        <w:rPr>
          <w:rFonts w:ascii="Times New Roman" w:eastAsia="Times New Roman" w:hAnsi="Times New Roman" w:cs="Times New Roman"/>
          <w:color w:val="000000"/>
          <w:sz w:val="24"/>
          <w:szCs w:val="27"/>
          <w:lang w:eastAsia="tr-TR"/>
        </w:rPr>
        <w:t>ILICAK'ın</w:t>
      </w:r>
      <w:proofErr w:type="spellEnd"/>
      <w:r w:rsidRPr="005E4C5B">
        <w:rPr>
          <w:rFonts w:ascii="Times New Roman" w:eastAsia="Times New Roman" w:hAnsi="Times New Roman" w:cs="Times New Roman"/>
          <w:color w:val="000000"/>
          <w:sz w:val="24"/>
          <w:szCs w:val="27"/>
          <w:lang w:eastAsia="tr-TR"/>
        </w:rPr>
        <w:t xml:space="preserve"> katılmalarıyla 9.6.1998 gününde yapılan ilk inceleme toplantısında, öncelikle davada uygulanacak kural sorunu görüşülmüştür: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E4C5B">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5E4C5B">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İtiraz yoluna başvuran Mahkeme'nin bakmakta olduğu dava, </w:t>
      </w:r>
      <w:proofErr w:type="spellStart"/>
      <w:r w:rsidRPr="005E4C5B">
        <w:rPr>
          <w:rFonts w:ascii="Times New Roman" w:eastAsia="Times New Roman" w:hAnsi="Times New Roman" w:cs="Times New Roman"/>
          <w:color w:val="000000"/>
          <w:sz w:val="24"/>
          <w:szCs w:val="27"/>
          <w:lang w:eastAsia="tr-TR"/>
        </w:rPr>
        <w:t>Marlboro</w:t>
      </w:r>
      <w:proofErr w:type="spellEnd"/>
      <w:r w:rsidRPr="005E4C5B">
        <w:rPr>
          <w:rFonts w:ascii="Times New Roman" w:eastAsia="Times New Roman" w:hAnsi="Times New Roman" w:cs="Times New Roman"/>
          <w:color w:val="000000"/>
          <w:sz w:val="24"/>
          <w:szCs w:val="27"/>
          <w:lang w:eastAsia="tr-TR"/>
        </w:rPr>
        <w:t xml:space="preserve"> sigarasının reklam ve tanıtımının yapılması amacıyla </w:t>
      </w:r>
      <w:proofErr w:type="spellStart"/>
      <w:r w:rsidRPr="005E4C5B">
        <w:rPr>
          <w:rFonts w:ascii="Times New Roman" w:eastAsia="Times New Roman" w:hAnsi="Times New Roman" w:cs="Times New Roman"/>
          <w:color w:val="000000"/>
          <w:sz w:val="24"/>
          <w:szCs w:val="27"/>
          <w:lang w:eastAsia="tr-TR"/>
        </w:rPr>
        <w:t>Marlboro</w:t>
      </w:r>
      <w:proofErr w:type="spellEnd"/>
      <w:r w:rsidRPr="005E4C5B">
        <w:rPr>
          <w:rFonts w:ascii="Times New Roman" w:eastAsia="Times New Roman" w:hAnsi="Times New Roman" w:cs="Times New Roman"/>
          <w:color w:val="000000"/>
          <w:sz w:val="24"/>
          <w:szCs w:val="27"/>
          <w:lang w:eastAsia="tr-TR"/>
        </w:rPr>
        <w:t xml:space="preserve"> Mekanik Boğa faaliyeti adı altında bir açık hava etkinliğine izin verilmemesi işleminin iptaline ilişkindir. Oysa Mahkemece itiraza konu edilen 4207 sayılı Yasa'nın geçici 2. maddesinde yer alan "...reklam" sözcüğü, 3. maddede yasaklanan "reklam panolarının kaldırılması" ile ilgilidir. Dava konusu olayda ise, evvelce asılmış bir "reklam panosu" ve bunun kaldırılması söz konusu değildir. Bu nedenle, geçici 2. maddede yer alan "...reklam..." sözcüğü davada uygulanmayacağından, buna ilişkin itirazın başvuran Mahkemenin yetkisizliği nedeniyle reddine, dosyada eksiklik bulunmadığından 7.11.1996 günlü, 4207 sayılı "Tütün </w:t>
      </w:r>
      <w:proofErr w:type="spellStart"/>
      <w:r w:rsidRPr="005E4C5B">
        <w:rPr>
          <w:rFonts w:ascii="Times New Roman" w:eastAsia="Times New Roman" w:hAnsi="Times New Roman" w:cs="Times New Roman"/>
          <w:color w:val="000000"/>
          <w:sz w:val="24"/>
          <w:szCs w:val="27"/>
          <w:lang w:eastAsia="tr-TR"/>
        </w:rPr>
        <w:t>Mamüllerinin</w:t>
      </w:r>
      <w:proofErr w:type="spellEnd"/>
      <w:r w:rsidRPr="005E4C5B">
        <w:rPr>
          <w:rFonts w:ascii="Times New Roman" w:eastAsia="Times New Roman" w:hAnsi="Times New Roman" w:cs="Times New Roman"/>
          <w:color w:val="000000"/>
          <w:sz w:val="24"/>
          <w:szCs w:val="27"/>
          <w:lang w:eastAsia="tr-TR"/>
        </w:rPr>
        <w:t xml:space="preserve"> Zararlarının Önlenmesine Dair </w:t>
      </w:r>
      <w:proofErr w:type="spellStart"/>
      <w:r w:rsidRPr="005E4C5B">
        <w:rPr>
          <w:rFonts w:ascii="Times New Roman" w:eastAsia="Times New Roman" w:hAnsi="Times New Roman" w:cs="Times New Roman"/>
          <w:color w:val="000000"/>
          <w:sz w:val="24"/>
          <w:szCs w:val="27"/>
          <w:lang w:eastAsia="tr-TR"/>
        </w:rPr>
        <w:t>Kanun"un</w:t>
      </w:r>
      <w:proofErr w:type="spellEnd"/>
      <w:r w:rsidRPr="005E4C5B">
        <w:rPr>
          <w:rFonts w:ascii="Times New Roman" w:eastAsia="Times New Roman" w:hAnsi="Times New Roman" w:cs="Times New Roman"/>
          <w:color w:val="000000"/>
          <w:sz w:val="24"/>
          <w:szCs w:val="27"/>
          <w:lang w:eastAsia="tr-TR"/>
        </w:rPr>
        <w:t xml:space="preserve"> 3. maddesinin birinci fıkrasında yer alan "... </w:t>
      </w:r>
      <w:proofErr w:type="gramStart"/>
      <w:r w:rsidRPr="005E4C5B">
        <w:rPr>
          <w:rFonts w:ascii="Times New Roman" w:eastAsia="Times New Roman" w:hAnsi="Times New Roman" w:cs="Times New Roman"/>
          <w:color w:val="000000"/>
          <w:sz w:val="24"/>
          <w:szCs w:val="27"/>
          <w:lang w:eastAsia="tr-TR"/>
        </w:rPr>
        <w:t>her</w:t>
      </w:r>
      <w:proofErr w:type="gramEnd"/>
      <w:r w:rsidRPr="005E4C5B">
        <w:rPr>
          <w:rFonts w:ascii="Times New Roman" w:eastAsia="Times New Roman" w:hAnsi="Times New Roman" w:cs="Times New Roman"/>
          <w:color w:val="000000"/>
          <w:sz w:val="24"/>
          <w:szCs w:val="27"/>
          <w:lang w:eastAsia="tr-TR"/>
        </w:rPr>
        <w:t xml:space="preserve"> ne surette olursa olsun reklâm ve tanıtımının yapılması veya ..." ibaresine ilişkin itirazın esasının incelenmesine 9.6.1998 gününde oybirliğiyle karar verilmiştir.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lastRenderedPageBreak/>
        <w:t>V- ESASIN İNCELENMESİ</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Başvuru kararı ve ekleri, işin esasına ilişkin rapor, iptali istenen yasa kuralı, dayanılan Anayasa kuralları ve bunların gerekçeleriyle öteki yasama belgeleri okunup incelendikten sonra gereği görüşülüp düşünüldü:</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Başvuran Mahkeme, tütün ürünlerinin zararlarını önlemek amacıyla çıkarılan Yasa'nın, tütün üretimini ve satışını engellemediği halde, satışa çıkan bir ürünün reklam ve tanıtımının kesin ve sınırsız olarak yasaklanmasının, çalışma ve özel teşebbüs kurma hürriyetinin engellenmesi sonucunu doğurduğunu, Anayasa'nın 13. maddesinde yer alan temel hak ve hürriyetlerle ilgili genel ve özel sınırlamanın demokratik toplum düzeninin gereklerine aykırı olamayacağı ve Anayasa'nın özüne ve ruhuna uygun olarak kanunla yapılabileceği ilkelerini zedelediğini, böylece itiraz konusu sözcüklerin Anayasa'nın 2</w:t>
      </w:r>
      <w:proofErr w:type="gramStart"/>
      <w:r w:rsidRPr="005E4C5B">
        <w:rPr>
          <w:rFonts w:ascii="Times New Roman" w:eastAsia="Times New Roman" w:hAnsi="Times New Roman" w:cs="Times New Roman"/>
          <w:color w:val="000000"/>
          <w:sz w:val="24"/>
          <w:szCs w:val="27"/>
          <w:lang w:eastAsia="tr-TR"/>
        </w:rPr>
        <w:t>.,</w:t>
      </w:r>
      <w:proofErr w:type="gramEnd"/>
      <w:r w:rsidRPr="005E4C5B">
        <w:rPr>
          <w:rFonts w:ascii="Times New Roman" w:eastAsia="Times New Roman" w:hAnsi="Times New Roman" w:cs="Times New Roman"/>
          <w:color w:val="000000"/>
          <w:sz w:val="24"/>
          <w:szCs w:val="27"/>
          <w:lang w:eastAsia="tr-TR"/>
        </w:rPr>
        <w:t xml:space="preserve"> 13. ve 48. maddelerine aykırılık oluşturduğunu ileri sürmüştür.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Anayasa'nın 2. maddesinde, Türkiye Cumhuriyetinin, demokratik, lâik ve sosyal bir hukuk Devleti olduğu belirtilmiştir. </w:t>
      </w:r>
      <w:proofErr w:type="gramStart"/>
      <w:r w:rsidRPr="005E4C5B">
        <w:rPr>
          <w:rFonts w:ascii="Times New Roman" w:eastAsia="Times New Roman" w:hAnsi="Times New Roman" w:cs="Times New Roman"/>
          <w:color w:val="000000"/>
          <w:sz w:val="24"/>
          <w:szCs w:val="27"/>
          <w:lang w:eastAsia="tr-TR"/>
        </w:rPr>
        <w:t xml:space="preserve">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w:t>
      </w:r>
      <w:proofErr w:type="spellStart"/>
      <w:r w:rsidRPr="005E4C5B">
        <w:rPr>
          <w:rFonts w:ascii="Times New Roman" w:eastAsia="Times New Roman" w:hAnsi="Times New Roman" w:cs="Times New Roman"/>
          <w:color w:val="000000"/>
          <w:sz w:val="24"/>
          <w:szCs w:val="27"/>
          <w:lang w:eastAsia="tr-TR"/>
        </w:rPr>
        <w:t>yasakoyucunun</w:t>
      </w:r>
      <w:proofErr w:type="spellEnd"/>
      <w:r w:rsidRPr="005E4C5B">
        <w:rPr>
          <w:rFonts w:ascii="Times New Roman" w:eastAsia="Times New Roman" w:hAnsi="Times New Roman" w:cs="Times New Roman"/>
          <w:color w:val="000000"/>
          <w:sz w:val="24"/>
          <w:szCs w:val="27"/>
          <w:lang w:eastAsia="tr-TR"/>
        </w:rPr>
        <w:t xml:space="preserve"> da uyması gereken temel hukuk ilkeleri ve Anayasa bulunduğu bilincinde olan devlettir.</w:t>
      </w:r>
      <w:proofErr w:type="gramEnd"/>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E4C5B">
        <w:rPr>
          <w:rFonts w:ascii="Times New Roman" w:eastAsia="Times New Roman" w:hAnsi="Times New Roman" w:cs="Times New Roman"/>
          <w:color w:val="000000"/>
          <w:sz w:val="24"/>
          <w:szCs w:val="27"/>
          <w:lang w:eastAsia="tr-TR"/>
        </w:rPr>
        <w:t>Anayasa'nın "Temel hak ve hürriyetlerin sınırlanması" başlıklı 13. maddesinde, temel hak ve hürriyetlerin kamu yararının, genel ahlâkın ve genel sağlığın korunması amacı ile ve ayrıca Anayasa'nın ilgili maddelerinde öngörülen özel sebeplerle, Anayasa'nın sözüne ve ruhuna uygun olarak kanunla sınırlanabileceği, ancak, bu sınırlamaların demokratik toplum düzeninin gereklerine aykırı olamayacağı gibi öngörüldükleri amaç dışında da kullanılamayacakları, genel sınırlama sebeplerinin temel hak ve hürriyetlerin tümü için geçerli olduğu belirtilmiştir.</w:t>
      </w:r>
      <w:proofErr w:type="gramEnd"/>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Anayasa'nın "Çalışma ve sözleşme hürriyeti" başlıklı 48. maddesinde, "Herkes, dilediği alanda çalışma ve sözleşme hürriyetine sahiptir. Özel teşebbüs kurmak serbesttir. Devlet, özel teşebbüslerin millî ekonominin gereklerine ve sosyal amaçlara uygun yürümesini, güvenlik ve kararlılık içinde çalışmasını sağlayacak tedbirleri alır" denilmektedir.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İtiraz konusu kuralla tütün ve tütün </w:t>
      </w:r>
      <w:proofErr w:type="spellStart"/>
      <w:r w:rsidRPr="005E4C5B">
        <w:rPr>
          <w:rFonts w:ascii="Times New Roman" w:eastAsia="Times New Roman" w:hAnsi="Times New Roman" w:cs="Times New Roman"/>
          <w:color w:val="000000"/>
          <w:sz w:val="24"/>
          <w:szCs w:val="27"/>
          <w:lang w:eastAsia="tr-TR"/>
        </w:rPr>
        <w:t>mamüllerinin</w:t>
      </w:r>
      <w:proofErr w:type="spellEnd"/>
      <w:r w:rsidRPr="005E4C5B">
        <w:rPr>
          <w:rFonts w:ascii="Times New Roman" w:eastAsia="Times New Roman" w:hAnsi="Times New Roman" w:cs="Times New Roman"/>
          <w:color w:val="000000"/>
          <w:sz w:val="24"/>
          <w:szCs w:val="27"/>
          <w:lang w:eastAsia="tr-TR"/>
        </w:rPr>
        <w:t xml:space="preserve"> isim, marka veya alametler kullanılarak her ne suretle olursa olsun, reklam ve tanıtımının yasaklanmasının Anayasa'nın 48. maddesinde öngörülen özel teşebbüslerin çalışma özgürlüğünün sınırlandırılması sonucunu doğurduğu açıktır. Ancak, yasanın gerekçesinden sigaranın insan sağlığı, çevre ve ekonomi üzerindeki olumsuz etkileri gözetilerek bu sınırlamanın yapıldığı anlaşılmaktadır.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Tütün ve tütün </w:t>
      </w:r>
      <w:proofErr w:type="spellStart"/>
      <w:r w:rsidRPr="005E4C5B">
        <w:rPr>
          <w:rFonts w:ascii="Times New Roman" w:eastAsia="Times New Roman" w:hAnsi="Times New Roman" w:cs="Times New Roman"/>
          <w:color w:val="000000"/>
          <w:sz w:val="24"/>
          <w:szCs w:val="27"/>
          <w:lang w:eastAsia="tr-TR"/>
        </w:rPr>
        <w:t>mamüllerinin</w:t>
      </w:r>
      <w:proofErr w:type="spellEnd"/>
      <w:r w:rsidRPr="005E4C5B">
        <w:rPr>
          <w:rFonts w:ascii="Times New Roman" w:eastAsia="Times New Roman" w:hAnsi="Times New Roman" w:cs="Times New Roman"/>
          <w:color w:val="000000"/>
          <w:sz w:val="24"/>
          <w:szCs w:val="27"/>
          <w:lang w:eastAsia="tr-TR"/>
        </w:rPr>
        <w:t xml:space="preserve"> reklamı, bunların kullanılmasını teşvik ve özendirerek toplum sağlığını olumsuz yönde etkilediğinden itiraz konusu kuralla getirilen sınırlamaların benzerine çağdaş ülkelerde de rastlanmaktadır. Anayasa'nın 48. maddesinde özel teşebbüslerin sosyal amaçlara uygun olarak çalışmasını sağlayacak önlemeleri almak devlete görev olarak verilmiş, 13. maddesinde de, temel hak ve özgürlüklerin, genel sağlığın korunması amacıyla da sınırlandırılabileceği öngörülmüştür.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lastRenderedPageBreak/>
        <w:t>Bu nedenle, yapılan sınırlama demokratik toplum düzeninin gereklerine ters düşmediği gibi öngörüldüğü amaç dışında da kullanılmadığından Anayasa'nın 2</w:t>
      </w:r>
      <w:proofErr w:type="gramStart"/>
      <w:r w:rsidRPr="005E4C5B">
        <w:rPr>
          <w:rFonts w:ascii="Times New Roman" w:eastAsia="Times New Roman" w:hAnsi="Times New Roman" w:cs="Times New Roman"/>
          <w:color w:val="000000"/>
          <w:sz w:val="24"/>
          <w:szCs w:val="27"/>
          <w:lang w:eastAsia="tr-TR"/>
        </w:rPr>
        <w:t>.,</w:t>
      </w:r>
      <w:proofErr w:type="gramEnd"/>
      <w:r w:rsidRPr="005E4C5B">
        <w:rPr>
          <w:rFonts w:ascii="Times New Roman" w:eastAsia="Times New Roman" w:hAnsi="Times New Roman" w:cs="Times New Roman"/>
          <w:color w:val="000000"/>
          <w:sz w:val="24"/>
          <w:szCs w:val="27"/>
          <w:lang w:eastAsia="tr-TR"/>
        </w:rPr>
        <w:t xml:space="preserve"> 13. ve 48. maddelerine aykırı değildir. İtirazın reddi gerekir.</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VI- SONUÇ</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xml:space="preserve">7.11.1996 günlü, 4207 sayılı "Tütün Mamullerinin Zararlarının Önlenmesine Dair Kanun'un 3. maddesinde yer alan "... </w:t>
      </w:r>
      <w:proofErr w:type="gramStart"/>
      <w:r w:rsidRPr="005E4C5B">
        <w:rPr>
          <w:rFonts w:ascii="Times New Roman" w:eastAsia="Times New Roman" w:hAnsi="Times New Roman" w:cs="Times New Roman"/>
          <w:color w:val="000000"/>
          <w:sz w:val="24"/>
          <w:szCs w:val="27"/>
          <w:lang w:eastAsia="tr-TR"/>
        </w:rPr>
        <w:t>her</w:t>
      </w:r>
      <w:proofErr w:type="gramEnd"/>
      <w:r w:rsidRPr="005E4C5B">
        <w:rPr>
          <w:rFonts w:ascii="Times New Roman" w:eastAsia="Times New Roman" w:hAnsi="Times New Roman" w:cs="Times New Roman"/>
          <w:color w:val="000000"/>
          <w:sz w:val="24"/>
          <w:szCs w:val="27"/>
          <w:lang w:eastAsia="tr-TR"/>
        </w:rPr>
        <w:t xml:space="preserve"> ne suretle olursa olsun reklam ve tanıtımının yapılması veya ..." sözcüklerinin Anayasa'ya aykırı olmadığına ve itirazın REDDİNE, 13.4.1999 gününde OYBİRLİĞİYLE karar verildi.</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E4C5B" w:rsidRPr="005E4C5B" w:rsidTr="005E4C5B">
        <w:trPr>
          <w:tblCellSpacing w:w="0" w:type="dxa"/>
          <w:jc w:val="center"/>
        </w:trPr>
        <w:tc>
          <w:tcPr>
            <w:tcW w:w="1667" w:type="pct"/>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5E4C5B">
              <w:rPr>
                <w:rFonts w:ascii="Times New Roman" w:eastAsia="Times New Roman" w:hAnsi="Times New Roman" w:cs="Times New Roman"/>
                <w:sz w:val="24"/>
                <w:szCs w:val="27"/>
                <w:lang w:eastAsia="tr-TR"/>
              </w:rPr>
              <w:t>Başkan</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Ahmet Necdet SEZER</w:t>
            </w:r>
          </w:p>
        </w:tc>
        <w:tc>
          <w:tcPr>
            <w:tcW w:w="1667" w:type="pct"/>
            <w:gridSpan w:val="2"/>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Başkanvekili</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Güven DİNÇER</w:t>
            </w:r>
          </w:p>
        </w:tc>
        <w:tc>
          <w:tcPr>
            <w:tcW w:w="1667" w:type="pct"/>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Haşim KILIÇ</w:t>
            </w:r>
          </w:p>
        </w:tc>
      </w:tr>
      <w:tr w:rsidR="005E4C5B" w:rsidRPr="005E4C5B" w:rsidTr="005E4C5B">
        <w:trPr>
          <w:tblCellSpacing w:w="0" w:type="dxa"/>
          <w:jc w:val="center"/>
        </w:trPr>
        <w:tc>
          <w:tcPr>
            <w:tcW w:w="1667" w:type="pct"/>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Yalçın ACARGÜN</w:t>
            </w:r>
          </w:p>
        </w:tc>
        <w:tc>
          <w:tcPr>
            <w:tcW w:w="1667" w:type="pct"/>
            <w:gridSpan w:val="2"/>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Mustafa BUMİN</w:t>
            </w:r>
          </w:p>
        </w:tc>
        <w:tc>
          <w:tcPr>
            <w:tcW w:w="1667" w:type="pct"/>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E4C5B">
              <w:rPr>
                <w:rFonts w:ascii="Times New Roman" w:eastAsia="Times New Roman" w:hAnsi="Times New Roman" w:cs="Times New Roman"/>
                <w:sz w:val="24"/>
                <w:szCs w:val="27"/>
                <w:lang w:eastAsia="tr-TR"/>
              </w:rPr>
              <w:t>Sacit</w:t>
            </w:r>
            <w:proofErr w:type="spellEnd"/>
            <w:r w:rsidRPr="005E4C5B">
              <w:rPr>
                <w:rFonts w:ascii="Times New Roman" w:eastAsia="Times New Roman" w:hAnsi="Times New Roman" w:cs="Times New Roman"/>
                <w:sz w:val="24"/>
                <w:szCs w:val="27"/>
                <w:lang w:eastAsia="tr-TR"/>
              </w:rPr>
              <w:t xml:space="preserve"> ADALI</w:t>
            </w:r>
          </w:p>
        </w:tc>
      </w:tr>
      <w:tr w:rsidR="005E4C5B" w:rsidRPr="005E4C5B" w:rsidTr="005E4C5B">
        <w:trPr>
          <w:tblCellSpacing w:w="0" w:type="dxa"/>
          <w:jc w:val="center"/>
        </w:trPr>
        <w:tc>
          <w:tcPr>
            <w:tcW w:w="1667" w:type="pct"/>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Ali HÜNER</w:t>
            </w:r>
          </w:p>
        </w:tc>
        <w:tc>
          <w:tcPr>
            <w:tcW w:w="1667" w:type="pct"/>
            <w:gridSpan w:val="2"/>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Lütfi F. TUNCEL</w:t>
            </w:r>
          </w:p>
        </w:tc>
        <w:tc>
          <w:tcPr>
            <w:tcW w:w="1667" w:type="pct"/>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Fulya KANTARCIOĞLU</w:t>
            </w:r>
          </w:p>
        </w:tc>
      </w:tr>
      <w:tr w:rsidR="005E4C5B" w:rsidRPr="005E4C5B" w:rsidTr="005E4C5B">
        <w:trPr>
          <w:tblCellSpacing w:w="0" w:type="dxa"/>
          <w:jc w:val="center"/>
        </w:trPr>
        <w:tc>
          <w:tcPr>
            <w:tcW w:w="2500" w:type="pct"/>
            <w:gridSpan w:val="2"/>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Mahir Can ILICAK</w:t>
            </w:r>
          </w:p>
        </w:tc>
        <w:tc>
          <w:tcPr>
            <w:tcW w:w="2500" w:type="pct"/>
            <w:gridSpan w:val="2"/>
            <w:hideMark/>
          </w:tcPr>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Üye</w:t>
            </w:r>
          </w:p>
          <w:p w:rsidR="005E4C5B" w:rsidRPr="005E4C5B" w:rsidRDefault="005E4C5B" w:rsidP="005E4C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4C5B">
              <w:rPr>
                <w:rFonts w:ascii="Times New Roman" w:eastAsia="Times New Roman" w:hAnsi="Times New Roman" w:cs="Times New Roman"/>
                <w:sz w:val="24"/>
                <w:szCs w:val="27"/>
                <w:lang w:eastAsia="tr-TR"/>
              </w:rPr>
              <w:t>Rüştü SÖNMEZ</w:t>
            </w:r>
          </w:p>
        </w:tc>
      </w:tr>
    </w:tbl>
    <w:bookmarkEnd w:id="0"/>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w:t>
      </w:r>
    </w:p>
    <w:p w:rsidR="005E4C5B" w:rsidRPr="005E4C5B" w:rsidRDefault="005E4C5B" w:rsidP="005E4C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C5B">
        <w:rPr>
          <w:rFonts w:ascii="Times New Roman" w:eastAsia="Times New Roman" w:hAnsi="Times New Roman" w:cs="Times New Roman"/>
          <w:color w:val="000000"/>
          <w:sz w:val="24"/>
          <w:szCs w:val="27"/>
          <w:lang w:eastAsia="tr-TR"/>
        </w:rPr>
        <w:t> </w:t>
      </w:r>
    </w:p>
    <w:p w:rsidR="00CE1FB9" w:rsidRPr="005E4C5B" w:rsidRDefault="00CE1FB9" w:rsidP="005E4C5B">
      <w:pPr>
        <w:spacing w:before="100" w:beforeAutospacing="1" w:after="100" w:afterAutospacing="1" w:line="240" w:lineRule="auto"/>
        <w:ind w:firstLine="709"/>
        <w:jc w:val="both"/>
        <w:rPr>
          <w:rFonts w:ascii="Times New Roman" w:hAnsi="Times New Roman" w:cs="Times New Roman"/>
          <w:sz w:val="24"/>
        </w:rPr>
      </w:pPr>
    </w:p>
    <w:sectPr w:rsidR="00CE1FB9" w:rsidRPr="005E4C5B" w:rsidSect="005E4C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74" w:rsidRDefault="00647874" w:rsidP="005E4C5B">
      <w:pPr>
        <w:spacing w:after="0" w:line="240" w:lineRule="auto"/>
      </w:pPr>
      <w:r>
        <w:separator/>
      </w:r>
    </w:p>
  </w:endnote>
  <w:endnote w:type="continuationSeparator" w:id="0">
    <w:p w:rsidR="00647874" w:rsidRDefault="00647874" w:rsidP="005E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5B" w:rsidRDefault="005E4C5B" w:rsidP="003A6B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4C5B" w:rsidRDefault="005E4C5B" w:rsidP="005E4C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5B" w:rsidRPr="005E4C5B" w:rsidRDefault="005E4C5B" w:rsidP="003A6BA7">
    <w:pPr>
      <w:pStyle w:val="Altbilgi"/>
      <w:framePr w:wrap="around" w:vAnchor="text" w:hAnchor="margin" w:xAlign="right" w:y="1"/>
      <w:rPr>
        <w:rStyle w:val="SayfaNumaras"/>
        <w:rFonts w:ascii="Times New Roman" w:hAnsi="Times New Roman" w:cs="Times New Roman"/>
      </w:rPr>
    </w:pPr>
    <w:r w:rsidRPr="005E4C5B">
      <w:rPr>
        <w:rStyle w:val="SayfaNumaras"/>
        <w:rFonts w:ascii="Times New Roman" w:hAnsi="Times New Roman" w:cs="Times New Roman"/>
      </w:rPr>
      <w:fldChar w:fldCharType="begin"/>
    </w:r>
    <w:r w:rsidRPr="005E4C5B">
      <w:rPr>
        <w:rStyle w:val="SayfaNumaras"/>
        <w:rFonts w:ascii="Times New Roman" w:hAnsi="Times New Roman" w:cs="Times New Roman"/>
      </w:rPr>
      <w:instrText xml:space="preserve">PAGE  </w:instrText>
    </w:r>
    <w:r w:rsidRPr="005E4C5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E4C5B">
      <w:rPr>
        <w:rStyle w:val="SayfaNumaras"/>
        <w:rFonts w:ascii="Times New Roman" w:hAnsi="Times New Roman" w:cs="Times New Roman"/>
      </w:rPr>
      <w:fldChar w:fldCharType="end"/>
    </w:r>
  </w:p>
  <w:p w:rsidR="005E4C5B" w:rsidRPr="005E4C5B" w:rsidRDefault="005E4C5B" w:rsidP="005E4C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5B" w:rsidRDefault="005E4C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74" w:rsidRDefault="00647874" w:rsidP="005E4C5B">
      <w:pPr>
        <w:spacing w:after="0" w:line="240" w:lineRule="auto"/>
      </w:pPr>
      <w:r>
        <w:separator/>
      </w:r>
    </w:p>
  </w:footnote>
  <w:footnote w:type="continuationSeparator" w:id="0">
    <w:p w:rsidR="00647874" w:rsidRDefault="00647874" w:rsidP="005E4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5B" w:rsidRDefault="005E4C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5B" w:rsidRDefault="005E4C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/24</w:t>
    </w:r>
  </w:p>
  <w:p w:rsidR="005E4C5B" w:rsidRDefault="005E4C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/9</w:t>
    </w:r>
  </w:p>
  <w:p w:rsidR="005E4C5B" w:rsidRPr="005E4C5B" w:rsidRDefault="005E4C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5B" w:rsidRDefault="005E4C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6A"/>
    <w:rsid w:val="0007016A"/>
    <w:rsid w:val="005E4C5B"/>
    <w:rsid w:val="006478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C8617-D5DF-447F-840B-91192FBC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E4C5B"/>
    <w:rPr>
      <w:color w:val="0000FF"/>
      <w:u w:val="single"/>
    </w:rPr>
  </w:style>
  <w:style w:type="paragraph" w:styleId="NormalWeb">
    <w:name w:val="Normal (Web)"/>
    <w:basedOn w:val="Normal"/>
    <w:uiPriority w:val="99"/>
    <w:semiHidden/>
    <w:unhideWhenUsed/>
    <w:rsid w:val="005E4C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4C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C5B"/>
  </w:style>
  <w:style w:type="paragraph" w:styleId="Altbilgi">
    <w:name w:val="footer"/>
    <w:basedOn w:val="Normal"/>
    <w:link w:val="AltbilgiChar"/>
    <w:uiPriority w:val="99"/>
    <w:unhideWhenUsed/>
    <w:rsid w:val="005E4C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C5B"/>
  </w:style>
  <w:style w:type="character" w:styleId="SayfaNumaras">
    <w:name w:val="page number"/>
    <w:basedOn w:val="VarsaylanParagrafYazTipi"/>
    <w:uiPriority w:val="99"/>
    <w:semiHidden/>
    <w:unhideWhenUsed/>
    <w:rsid w:val="005E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2019-01-08T13:02:00Z</dcterms:created>
  <dcterms:modified xsi:type="dcterms:W3CDTF">2019-01-08T13:03:00Z</dcterms:modified>
</cp:coreProperties>
</file>