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8D8" w:rsidRPr="00A968D8" w:rsidRDefault="00A968D8" w:rsidP="00A968D8">
      <w:pPr>
        <w:spacing w:before="100" w:after="100" w:line="240" w:lineRule="auto"/>
        <w:jc w:val="center"/>
        <w:rPr>
          <w:rFonts w:ascii="Times New Roman" w:eastAsia="Times New Roman" w:hAnsi="Times New Roman" w:cs="Times New Roman"/>
          <w:b/>
          <w:bCs/>
          <w:color w:val="000000"/>
          <w:sz w:val="24"/>
          <w:szCs w:val="27"/>
          <w:lang w:eastAsia="tr-TR"/>
        </w:rPr>
      </w:pPr>
      <w:r w:rsidRPr="00A968D8">
        <w:rPr>
          <w:rFonts w:ascii="Times New Roman" w:eastAsia="Times New Roman" w:hAnsi="Times New Roman" w:cs="Times New Roman"/>
          <w:b/>
          <w:bCs/>
          <w:color w:val="000000"/>
          <w:sz w:val="24"/>
          <w:szCs w:val="27"/>
          <w:lang w:eastAsia="tr-TR"/>
        </w:rPr>
        <w:t>ANAYASA MAHKEMESİ KARARI</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 </w:t>
      </w:r>
    </w:p>
    <w:p w:rsidR="00A968D8" w:rsidRPr="00A968D8" w:rsidRDefault="00A968D8" w:rsidP="00A968D8">
      <w:pPr>
        <w:spacing w:after="0" w:line="240" w:lineRule="auto"/>
        <w:jc w:val="both"/>
        <w:rPr>
          <w:rFonts w:ascii="Times New Roman" w:eastAsia="Times New Roman" w:hAnsi="Times New Roman" w:cs="Times New Roman"/>
          <w:b/>
          <w:color w:val="000000"/>
          <w:sz w:val="24"/>
          <w:szCs w:val="27"/>
          <w:lang w:eastAsia="tr-TR"/>
        </w:rPr>
      </w:pPr>
      <w:r w:rsidRPr="00A968D8">
        <w:rPr>
          <w:rFonts w:ascii="Times New Roman" w:eastAsia="Times New Roman" w:hAnsi="Times New Roman" w:cs="Times New Roman"/>
          <w:b/>
          <w:color w:val="000000"/>
          <w:sz w:val="24"/>
          <w:szCs w:val="27"/>
          <w:lang w:eastAsia="tr-TR"/>
        </w:rPr>
        <w:t>Esas Sayısı : 1997/77</w:t>
      </w:r>
    </w:p>
    <w:p w:rsidR="00A968D8" w:rsidRPr="00A968D8" w:rsidRDefault="00A968D8" w:rsidP="00A968D8">
      <w:pPr>
        <w:spacing w:after="0" w:line="240" w:lineRule="auto"/>
        <w:jc w:val="both"/>
        <w:rPr>
          <w:rFonts w:ascii="Times New Roman" w:eastAsia="Times New Roman" w:hAnsi="Times New Roman" w:cs="Times New Roman"/>
          <w:b/>
          <w:color w:val="000000"/>
          <w:sz w:val="24"/>
          <w:szCs w:val="27"/>
          <w:lang w:eastAsia="tr-TR"/>
        </w:rPr>
      </w:pPr>
      <w:r w:rsidRPr="00A968D8">
        <w:rPr>
          <w:rFonts w:ascii="Times New Roman" w:eastAsia="Times New Roman" w:hAnsi="Times New Roman" w:cs="Times New Roman"/>
          <w:b/>
          <w:color w:val="000000"/>
          <w:sz w:val="24"/>
          <w:szCs w:val="27"/>
          <w:lang w:eastAsia="tr-TR"/>
        </w:rPr>
        <w:t>Karar Sayısı : 1998/81</w:t>
      </w:r>
    </w:p>
    <w:p w:rsidR="00A968D8" w:rsidRPr="00A968D8" w:rsidRDefault="00A968D8" w:rsidP="00A968D8">
      <w:pPr>
        <w:spacing w:after="0" w:line="240" w:lineRule="auto"/>
        <w:jc w:val="both"/>
        <w:rPr>
          <w:rFonts w:ascii="Times New Roman" w:eastAsia="Times New Roman" w:hAnsi="Times New Roman" w:cs="Times New Roman"/>
          <w:b/>
          <w:color w:val="000000"/>
          <w:sz w:val="24"/>
          <w:szCs w:val="27"/>
          <w:lang w:eastAsia="tr-TR"/>
        </w:rPr>
      </w:pPr>
      <w:r w:rsidRPr="00A968D8">
        <w:rPr>
          <w:rFonts w:ascii="Times New Roman" w:eastAsia="Times New Roman" w:hAnsi="Times New Roman" w:cs="Times New Roman"/>
          <w:b/>
          <w:color w:val="000000"/>
          <w:sz w:val="24"/>
          <w:szCs w:val="27"/>
          <w:lang w:eastAsia="tr-TR"/>
        </w:rPr>
        <w:t>Karar Günü : 15.12.1998</w:t>
      </w:r>
    </w:p>
    <w:p w:rsidR="00A968D8" w:rsidRPr="00A968D8" w:rsidRDefault="00A968D8" w:rsidP="00A968D8">
      <w:pPr>
        <w:spacing w:after="0" w:line="240" w:lineRule="auto"/>
        <w:jc w:val="both"/>
        <w:rPr>
          <w:rFonts w:ascii="Times New Roman" w:eastAsia="Times New Roman" w:hAnsi="Times New Roman" w:cs="Times New Roman"/>
          <w:b/>
          <w:color w:val="000000"/>
          <w:sz w:val="24"/>
          <w:szCs w:val="24"/>
          <w:lang w:eastAsia="tr-TR"/>
        </w:rPr>
      </w:pPr>
      <w:r w:rsidRPr="00A968D8">
        <w:rPr>
          <w:rFonts w:ascii="Times New Roman" w:eastAsia="Times New Roman" w:hAnsi="Times New Roman" w:cs="Times New Roman"/>
          <w:b/>
          <w:bCs/>
          <w:color w:val="000000"/>
          <w:sz w:val="24"/>
          <w:szCs w:val="26"/>
          <w:lang w:eastAsia="tr-TR"/>
        </w:rPr>
        <w:t>R.G. Tarih-Sayı :R.G.'de yayımlanmamıştır. (Yeniden karar verilmesine yer olmadığına)</w:t>
      </w:r>
    </w:p>
    <w:p w:rsid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İTİRAZ YOLUNA BAŞVURAN :Karşıyaka 2. Asliye Hukuk Mahkemesi</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İTİRAZIN KONUSU : 4.12.1984 günlü, 3095 sayılı "Kanuni Faiz ve Temerrüt Faizine İlişkin Kanun"un 1. maddesinin, Anayasa'nın Başlangıç'ı ile 2., 5., 10., 11., 13., 35. ve 46. maddelerine aykırılığı savıyla iptali istemidir.</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I- OLAY</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Kamulaştırma bedelinin artırılması için açılan davada, davacının 3095 sayılı Yasa'nın 1. maddesinin Anayasa'ya aykırılığı savını ciddi bulan Mahkeme, kuralın iptali için başvurmuştur.</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II- İLK İNCELEME</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Anayasa Mahkemesi İçtüzüğü'nün 8. maddesi gereğince Ahmet Necdet SEZER, Güven DİNÇER, Selçuk TÜZÜN, Samia AKBULUT, Haşim KILIÇ, Yalçın ACARGÜN, Mustafa BUMİN, Sacit ADALI, Ali HÜNER, Lütfi F. TUNCEL ve Fulya KANTARCIOĞLU'nun katılmalarıyla 8.1.1998 günü yapılan ilk inceleme toplantısında, dosyada eksiklik bulunmadığından işin esasının incelenmesine, oybirliğiyle karar verilmiştir.</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III- ESASIN İNCELENMESİ</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Başvuru kararı ve ekleri, işin esasına ilişkin rapor, iptali istenilen yasa kuralı, Anayasa'ya aykırılık savına dayanak yapılan Anayasa kurallarıyla bunlarla ilgili gerekçeler ve dosyada bulunan tüm belgeler okunup incelendikten sonra gereği görüşülüp düşünüldü:</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Mahkeme, 3095 sayılı "Kanuni Faiz ve Temerrüt Faizine İlişkin Kanun"un 1. maddesinin, Anayasa'nın Başlangıç'ı ile 2., 5., 10., 11., 13., 35. ve 46. maddelerine aykırı olduğunu ileri sürerek, iptalini istemiştir. Ancak, 3095 sayılı "Kanuni Faiz ve Temerrüt Faizine İlişkin Kanun"un 1. maddesi Anayasa Mahkemesi'nin 15.12.1998 günlü, Esas 1997/34, Karar 1998/79 sayılı kararıyla iptal edilmiştir. Bu durumda, kural hakkında yeniden karar verilmesine gerek bulunmamaktadır.</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IV- SONUÇ</w:t>
      </w:r>
    </w:p>
    <w:p w:rsidR="00A968D8" w:rsidRPr="00A968D8" w:rsidRDefault="00A968D8" w:rsidP="00A968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8D8">
        <w:rPr>
          <w:rFonts w:ascii="Times New Roman" w:eastAsia="Times New Roman" w:hAnsi="Times New Roman" w:cs="Times New Roman"/>
          <w:color w:val="000000"/>
          <w:sz w:val="24"/>
          <w:szCs w:val="27"/>
          <w:lang w:eastAsia="tr-TR"/>
        </w:rPr>
        <w:t>4.12. 1984 günlü, 3095 sayılı "Kanuni Faiz ve Temerrüt Faizine İlişkin Kanun"un 1. maddesi, 15.12.1998 günlü, E. 1997/34, K. 1998/79 sayılı kararla iptal edildiğinden, İTİRAZ KONUSU KURAL HAKKINDA YENİDEN KARAR VERİLMESİNE YER OLMADIĞINA, 15.12.1998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968D8" w:rsidRPr="00A968D8" w:rsidTr="00A968D8">
        <w:trPr>
          <w:tblCellSpacing w:w="0" w:type="dxa"/>
          <w:jc w:val="center"/>
        </w:trPr>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lastRenderedPageBreak/>
              <w:t>Başkan</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Ahmet Necdet SEZER</w:t>
            </w:r>
          </w:p>
        </w:tc>
        <w:tc>
          <w:tcPr>
            <w:tcW w:w="1667" w:type="pct"/>
            <w:gridSpan w:val="2"/>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Samia AKBULUT</w:t>
            </w:r>
          </w:p>
        </w:tc>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Haşim KILIÇ</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 </w:t>
            </w:r>
          </w:p>
        </w:tc>
      </w:tr>
      <w:tr w:rsidR="00A968D8" w:rsidRPr="00A968D8" w:rsidTr="00A968D8">
        <w:trPr>
          <w:tblCellSpacing w:w="0" w:type="dxa"/>
          <w:jc w:val="center"/>
        </w:trPr>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0"/>
                <w:lang w:eastAsia="tr-TR"/>
              </w:rPr>
              <w:t> </w:t>
            </w:r>
          </w:p>
        </w:tc>
        <w:tc>
          <w:tcPr>
            <w:tcW w:w="1667" w:type="pct"/>
            <w:gridSpan w:val="2"/>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0"/>
                <w:lang w:eastAsia="tr-TR"/>
              </w:rPr>
              <w:t> </w:t>
            </w:r>
          </w:p>
        </w:tc>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0"/>
                <w:lang w:eastAsia="tr-TR"/>
              </w:rPr>
              <w:t> </w:t>
            </w:r>
          </w:p>
        </w:tc>
      </w:tr>
      <w:tr w:rsidR="00A968D8" w:rsidRPr="00A968D8" w:rsidTr="00A968D8">
        <w:trPr>
          <w:tblCellSpacing w:w="0" w:type="dxa"/>
          <w:jc w:val="center"/>
        </w:trPr>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Yalçın ACARGÜN</w:t>
            </w:r>
          </w:p>
        </w:tc>
        <w:tc>
          <w:tcPr>
            <w:tcW w:w="1667" w:type="pct"/>
            <w:gridSpan w:val="2"/>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Mustafa BUMİN</w:t>
            </w:r>
          </w:p>
        </w:tc>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Sacit ADALI</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 </w:t>
            </w:r>
          </w:p>
        </w:tc>
      </w:tr>
      <w:tr w:rsidR="00A968D8" w:rsidRPr="00A968D8" w:rsidTr="00A968D8">
        <w:trPr>
          <w:tblCellSpacing w:w="0" w:type="dxa"/>
          <w:jc w:val="center"/>
        </w:trPr>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0"/>
                <w:lang w:eastAsia="tr-TR"/>
              </w:rPr>
              <w:t> </w:t>
            </w:r>
          </w:p>
        </w:tc>
        <w:tc>
          <w:tcPr>
            <w:tcW w:w="1667" w:type="pct"/>
            <w:gridSpan w:val="2"/>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0"/>
                <w:lang w:eastAsia="tr-TR"/>
              </w:rPr>
              <w:t> </w:t>
            </w:r>
          </w:p>
        </w:tc>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0"/>
                <w:lang w:eastAsia="tr-TR"/>
              </w:rPr>
              <w:t> </w:t>
            </w:r>
          </w:p>
        </w:tc>
      </w:tr>
      <w:tr w:rsidR="00A968D8" w:rsidRPr="00A968D8" w:rsidTr="00A968D8">
        <w:trPr>
          <w:tblCellSpacing w:w="0" w:type="dxa"/>
          <w:jc w:val="center"/>
        </w:trPr>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Ali HÜNER</w:t>
            </w:r>
          </w:p>
        </w:tc>
        <w:tc>
          <w:tcPr>
            <w:tcW w:w="1667" w:type="pct"/>
            <w:gridSpan w:val="2"/>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Lütfi F. TUNCEL</w:t>
            </w:r>
          </w:p>
        </w:tc>
        <w:tc>
          <w:tcPr>
            <w:tcW w:w="1667" w:type="pct"/>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Fulya KANTARCIOĞLU</w:t>
            </w:r>
          </w:p>
        </w:tc>
      </w:tr>
      <w:tr w:rsidR="00A968D8" w:rsidRPr="00A968D8" w:rsidTr="00A968D8">
        <w:trPr>
          <w:tblCellSpacing w:w="0" w:type="dxa"/>
          <w:jc w:val="center"/>
        </w:trPr>
        <w:tc>
          <w:tcPr>
            <w:tcW w:w="2500" w:type="pct"/>
            <w:gridSpan w:val="2"/>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0"/>
                <w:lang w:eastAsia="tr-TR"/>
              </w:rPr>
              <w:t> </w:t>
            </w:r>
          </w:p>
        </w:tc>
        <w:tc>
          <w:tcPr>
            <w:tcW w:w="2500" w:type="pct"/>
            <w:gridSpan w:val="2"/>
            <w:hideMark/>
          </w:tcPr>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0"/>
                <w:lang w:eastAsia="tr-TR"/>
              </w:rPr>
              <w:t> </w:t>
            </w:r>
          </w:p>
        </w:tc>
      </w:tr>
      <w:tr w:rsidR="00A968D8" w:rsidRPr="00A968D8" w:rsidTr="00A968D8">
        <w:trPr>
          <w:tblCellSpacing w:w="0" w:type="dxa"/>
          <w:jc w:val="center"/>
        </w:trPr>
        <w:tc>
          <w:tcPr>
            <w:tcW w:w="2500" w:type="pct"/>
            <w:gridSpan w:val="2"/>
            <w:hideMark/>
          </w:tcPr>
          <w:p w:rsidR="00512A36" w:rsidRDefault="00512A36"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Mahir Can ILICAK</w:t>
            </w:r>
          </w:p>
        </w:tc>
        <w:tc>
          <w:tcPr>
            <w:tcW w:w="2500" w:type="pct"/>
            <w:gridSpan w:val="2"/>
            <w:hideMark/>
          </w:tcPr>
          <w:p w:rsidR="00512A36" w:rsidRDefault="00512A36"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7"/>
                <w:lang w:eastAsia="tr-TR"/>
              </w:rPr>
            </w:pPr>
            <w:bookmarkStart w:id="0" w:name="_GoBack"/>
            <w:bookmarkEnd w:id="0"/>
            <w:r w:rsidRPr="00A968D8">
              <w:rPr>
                <w:rFonts w:ascii="Times New Roman" w:eastAsia="Times New Roman" w:hAnsi="Times New Roman" w:cs="Times New Roman"/>
                <w:sz w:val="24"/>
                <w:szCs w:val="27"/>
                <w:lang w:eastAsia="tr-TR"/>
              </w:rPr>
              <w:t>Üye</w:t>
            </w:r>
          </w:p>
          <w:p w:rsidR="00A968D8" w:rsidRPr="00A968D8" w:rsidRDefault="00A968D8" w:rsidP="00A968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68D8">
              <w:rPr>
                <w:rFonts w:ascii="Times New Roman" w:eastAsia="Times New Roman" w:hAnsi="Times New Roman" w:cs="Times New Roman"/>
                <w:sz w:val="24"/>
                <w:szCs w:val="27"/>
                <w:lang w:eastAsia="tr-TR"/>
              </w:rPr>
              <w:t>Rüştü SÖNMEZ</w:t>
            </w:r>
          </w:p>
        </w:tc>
      </w:tr>
    </w:tbl>
    <w:p w:rsidR="00CE1FB9" w:rsidRPr="00A968D8" w:rsidRDefault="00CE1FB9" w:rsidP="00A968D8">
      <w:pPr>
        <w:spacing w:before="100" w:beforeAutospacing="1" w:after="100" w:afterAutospacing="1" w:line="240" w:lineRule="auto"/>
        <w:ind w:firstLine="709"/>
        <w:jc w:val="both"/>
        <w:rPr>
          <w:rFonts w:ascii="Times New Roman" w:hAnsi="Times New Roman" w:cs="Times New Roman"/>
          <w:sz w:val="24"/>
        </w:rPr>
      </w:pPr>
    </w:p>
    <w:sectPr w:rsidR="00CE1FB9" w:rsidRPr="00A968D8" w:rsidSect="00A968D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AD" w:rsidRDefault="007909AD" w:rsidP="00A968D8">
      <w:pPr>
        <w:spacing w:after="0" w:line="240" w:lineRule="auto"/>
      </w:pPr>
      <w:r>
        <w:separator/>
      </w:r>
    </w:p>
  </w:endnote>
  <w:endnote w:type="continuationSeparator" w:id="0">
    <w:p w:rsidR="007909AD" w:rsidRDefault="007909AD" w:rsidP="00A9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D8" w:rsidRDefault="00A968D8" w:rsidP="00757C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68D8" w:rsidRDefault="00A968D8" w:rsidP="00A968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D8" w:rsidRPr="00A968D8" w:rsidRDefault="00A968D8" w:rsidP="00757C1D">
    <w:pPr>
      <w:pStyle w:val="Altbilgi"/>
      <w:framePr w:wrap="around" w:vAnchor="text" w:hAnchor="margin" w:xAlign="right" w:y="1"/>
      <w:rPr>
        <w:rStyle w:val="SayfaNumaras"/>
        <w:rFonts w:ascii="Times New Roman" w:hAnsi="Times New Roman" w:cs="Times New Roman"/>
      </w:rPr>
    </w:pPr>
    <w:r w:rsidRPr="00A968D8">
      <w:rPr>
        <w:rStyle w:val="SayfaNumaras"/>
        <w:rFonts w:ascii="Times New Roman" w:hAnsi="Times New Roman" w:cs="Times New Roman"/>
      </w:rPr>
      <w:fldChar w:fldCharType="begin"/>
    </w:r>
    <w:r w:rsidRPr="00A968D8">
      <w:rPr>
        <w:rStyle w:val="SayfaNumaras"/>
        <w:rFonts w:ascii="Times New Roman" w:hAnsi="Times New Roman" w:cs="Times New Roman"/>
      </w:rPr>
      <w:instrText xml:space="preserve">PAGE  </w:instrText>
    </w:r>
    <w:r w:rsidRPr="00A968D8">
      <w:rPr>
        <w:rStyle w:val="SayfaNumaras"/>
        <w:rFonts w:ascii="Times New Roman" w:hAnsi="Times New Roman" w:cs="Times New Roman"/>
      </w:rPr>
      <w:fldChar w:fldCharType="separate"/>
    </w:r>
    <w:r w:rsidR="00512A36">
      <w:rPr>
        <w:rStyle w:val="SayfaNumaras"/>
        <w:rFonts w:ascii="Times New Roman" w:hAnsi="Times New Roman" w:cs="Times New Roman"/>
        <w:noProof/>
      </w:rPr>
      <w:t>2</w:t>
    </w:r>
    <w:r w:rsidRPr="00A968D8">
      <w:rPr>
        <w:rStyle w:val="SayfaNumaras"/>
        <w:rFonts w:ascii="Times New Roman" w:hAnsi="Times New Roman" w:cs="Times New Roman"/>
      </w:rPr>
      <w:fldChar w:fldCharType="end"/>
    </w:r>
  </w:p>
  <w:p w:rsidR="00A968D8" w:rsidRPr="00A968D8" w:rsidRDefault="00A968D8" w:rsidP="00A968D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D8" w:rsidRDefault="00A968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AD" w:rsidRDefault="007909AD" w:rsidP="00A968D8">
      <w:pPr>
        <w:spacing w:after="0" w:line="240" w:lineRule="auto"/>
      </w:pPr>
      <w:r>
        <w:separator/>
      </w:r>
    </w:p>
  </w:footnote>
  <w:footnote w:type="continuationSeparator" w:id="0">
    <w:p w:rsidR="007909AD" w:rsidRDefault="007909AD" w:rsidP="00A96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D8" w:rsidRDefault="00A968D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D8" w:rsidRDefault="00A968D8">
    <w:pPr>
      <w:pStyle w:val="stbilgi"/>
      <w:rPr>
        <w:rFonts w:ascii="Times New Roman" w:hAnsi="Times New Roman" w:cs="Times New Roman"/>
        <w:b/>
      </w:rPr>
    </w:pPr>
    <w:r>
      <w:rPr>
        <w:rFonts w:ascii="Times New Roman" w:hAnsi="Times New Roman" w:cs="Times New Roman"/>
        <w:b/>
      </w:rPr>
      <w:t>Esas Sayısı : 1997/77</w:t>
    </w:r>
  </w:p>
  <w:p w:rsidR="00A968D8" w:rsidRDefault="00A968D8">
    <w:pPr>
      <w:pStyle w:val="stbilgi"/>
      <w:rPr>
        <w:rFonts w:ascii="Times New Roman" w:hAnsi="Times New Roman" w:cs="Times New Roman"/>
        <w:b/>
      </w:rPr>
    </w:pPr>
    <w:r>
      <w:rPr>
        <w:rFonts w:ascii="Times New Roman" w:hAnsi="Times New Roman" w:cs="Times New Roman"/>
        <w:b/>
      </w:rPr>
      <w:t>Karar Sayısı : 1998/81</w:t>
    </w:r>
  </w:p>
  <w:p w:rsidR="00A968D8" w:rsidRPr="00A968D8" w:rsidRDefault="00A968D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D8" w:rsidRDefault="00A968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D2"/>
    <w:rsid w:val="00512A36"/>
    <w:rsid w:val="005D1BD2"/>
    <w:rsid w:val="007909AD"/>
    <w:rsid w:val="00A968D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18AB0-3923-445A-9113-5686524E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68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68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8D8"/>
  </w:style>
  <w:style w:type="paragraph" w:styleId="Altbilgi">
    <w:name w:val="footer"/>
    <w:basedOn w:val="Normal"/>
    <w:link w:val="AltbilgiChar"/>
    <w:uiPriority w:val="99"/>
    <w:unhideWhenUsed/>
    <w:rsid w:val="00A968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8D8"/>
  </w:style>
  <w:style w:type="character" w:styleId="SayfaNumaras">
    <w:name w:val="page number"/>
    <w:basedOn w:val="VarsaylanParagrafYazTipi"/>
    <w:uiPriority w:val="99"/>
    <w:semiHidden/>
    <w:unhideWhenUsed/>
    <w:rsid w:val="00A96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2019-01-08T05:58:00Z</dcterms:created>
  <dcterms:modified xsi:type="dcterms:W3CDTF">2019-01-08T05:59:00Z</dcterms:modified>
</cp:coreProperties>
</file>