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B60" w:rsidRPr="00124B60" w:rsidRDefault="00124B60" w:rsidP="00124B60">
      <w:pPr>
        <w:spacing w:before="100" w:after="100" w:line="240" w:lineRule="auto"/>
        <w:jc w:val="center"/>
        <w:rPr>
          <w:rFonts w:ascii="Times New Roman" w:eastAsia="Times New Roman" w:hAnsi="Times New Roman" w:cs="Times New Roman"/>
          <w:b/>
          <w:bCs/>
          <w:color w:val="000000"/>
          <w:sz w:val="24"/>
          <w:szCs w:val="27"/>
          <w:lang w:eastAsia="tr-TR"/>
        </w:rPr>
      </w:pPr>
      <w:r w:rsidRPr="00124B60">
        <w:rPr>
          <w:rFonts w:ascii="Times New Roman" w:eastAsia="Times New Roman" w:hAnsi="Times New Roman" w:cs="Times New Roman"/>
          <w:b/>
          <w:bCs/>
          <w:color w:val="000000"/>
          <w:sz w:val="24"/>
          <w:szCs w:val="27"/>
          <w:lang w:eastAsia="tr-TR"/>
        </w:rPr>
        <w:t>ANAYASA MAHKEMESİ KARARI</w:t>
      </w:r>
    </w:p>
    <w:p w:rsidR="00124B60" w:rsidRPr="00124B60" w:rsidRDefault="00124B60" w:rsidP="00124B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24B60">
        <w:rPr>
          <w:rFonts w:ascii="Times New Roman" w:eastAsia="Times New Roman" w:hAnsi="Times New Roman" w:cs="Times New Roman"/>
          <w:color w:val="000000"/>
          <w:sz w:val="24"/>
          <w:szCs w:val="27"/>
          <w:lang w:eastAsia="tr-TR"/>
        </w:rPr>
        <w:t> </w:t>
      </w:r>
    </w:p>
    <w:p w:rsidR="00124B60" w:rsidRPr="00124B60" w:rsidRDefault="00124B60" w:rsidP="00124B60">
      <w:pPr>
        <w:spacing w:after="0" w:line="240" w:lineRule="auto"/>
        <w:jc w:val="both"/>
        <w:rPr>
          <w:rFonts w:ascii="Times New Roman" w:eastAsia="Times New Roman" w:hAnsi="Times New Roman" w:cs="Times New Roman"/>
          <w:b/>
          <w:color w:val="000000"/>
          <w:sz w:val="24"/>
          <w:szCs w:val="27"/>
          <w:lang w:eastAsia="tr-TR"/>
        </w:rPr>
      </w:pPr>
      <w:r w:rsidRPr="00124B60">
        <w:rPr>
          <w:rFonts w:ascii="Times New Roman" w:eastAsia="Times New Roman" w:hAnsi="Times New Roman" w:cs="Times New Roman"/>
          <w:b/>
          <w:color w:val="000000"/>
          <w:sz w:val="24"/>
          <w:szCs w:val="27"/>
          <w:lang w:eastAsia="tr-TR"/>
        </w:rPr>
        <w:t xml:space="preserve">Esas </w:t>
      </w:r>
      <w:proofErr w:type="gramStart"/>
      <w:r w:rsidRPr="00124B60">
        <w:rPr>
          <w:rFonts w:ascii="Times New Roman" w:eastAsia="Times New Roman" w:hAnsi="Times New Roman" w:cs="Times New Roman"/>
          <w:b/>
          <w:color w:val="000000"/>
          <w:sz w:val="24"/>
          <w:szCs w:val="27"/>
          <w:lang w:eastAsia="tr-TR"/>
        </w:rPr>
        <w:t>Sayısı : 1998</w:t>
      </w:r>
      <w:proofErr w:type="gramEnd"/>
      <w:r w:rsidRPr="00124B60">
        <w:rPr>
          <w:rFonts w:ascii="Times New Roman" w:eastAsia="Times New Roman" w:hAnsi="Times New Roman" w:cs="Times New Roman"/>
          <w:b/>
          <w:color w:val="000000"/>
          <w:sz w:val="24"/>
          <w:szCs w:val="27"/>
          <w:lang w:eastAsia="tr-TR"/>
        </w:rPr>
        <w:t>/52</w:t>
      </w:r>
    </w:p>
    <w:p w:rsidR="00124B60" w:rsidRPr="00124B60" w:rsidRDefault="00124B60" w:rsidP="00124B60">
      <w:pPr>
        <w:spacing w:after="0" w:line="240" w:lineRule="auto"/>
        <w:jc w:val="both"/>
        <w:rPr>
          <w:rFonts w:ascii="Times New Roman" w:eastAsia="Times New Roman" w:hAnsi="Times New Roman" w:cs="Times New Roman"/>
          <w:b/>
          <w:color w:val="000000"/>
          <w:sz w:val="24"/>
          <w:szCs w:val="27"/>
          <w:lang w:eastAsia="tr-TR"/>
        </w:rPr>
      </w:pPr>
      <w:r w:rsidRPr="00124B60">
        <w:rPr>
          <w:rFonts w:ascii="Times New Roman" w:eastAsia="Times New Roman" w:hAnsi="Times New Roman" w:cs="Times New Roman"/>
          <w:b/>
          <w:color w:val="000000"/>
          <w:sz w:val="24"/>
          <w:szCs w:val="27"/>
          <w:lang w:eastAsia="tr-TR"/>
        </w:rPr>
        <w:t xml:space="preserve">Karar </w:t>
      </w:r>
      <w:proofErr w:type="gramStart"/>
      <w:r w:rsidRPr="00124B60">
        <w:rPr>
          <w:rFonts w:ascii="Times New Roman" w:eastAsia="Times New Roman" w:hAnsi="Times New Roman" w:cs="Times New Roman"/>
          <w:b/>
          <w:color w:val="000000"/>
          <w:sz w:val="24"/>
          <w:szCs w:val="27"/>
          <w:lang w:eastAsia="tr-TR"/>
        </w:rPr>
        <w:t>Sayısı : 1998</w:t>
      </w:r>
      <w:proofErr w:type="gramEnd"/>
      <w:r w:rsidRPr="00124B60">
        <w:rPr>
          <w:rFonts w:ascii="Times New Roman" w:eastAsia="Times New Roman" w:hAnsi="Times New Roman" w:cs="Times New Roman"/>
          <w:b/>
          <w:color w:val="000000"/>
          <w:sz w:val="24"/>
          <w:szCs w:val="27"/>
          <w:lang w:eastAsia="tr-TR"/>
        </w:rPr>
        <w:t>/75</w:t>
      </w:r>
    </w:p>
    <w:p w:rsidR="00124B60" w:rsidRPr="00124B60" w:rsidRDefault="00124B60" w:rsidP="00124B60">
      <w:pPr>
        <w:spacing w:after="0" w:line="240" w:lineRule="auto"/>
        <w:jc w:val="both"/>
        <w:rPr>
          <w:rFonts w:ascii="Times New Roman" w:eastAsia="Times New Roman" w:hAnsi="Times New Roman" w:cs="Times New Roman"/>
          <w:b/>
          <w:color w:val="000000"/>
          <w:sz w:val="24"/>
          <w:szCs w:val="27"/>
          <w:lang w:eastAsia="tr-TR"/>
        </w:rPr>
      </w:pPr>
      <w:r w:rsidRPr="00124B60">
        <w:rPr>
          <w:rFonts w:ascii="Times New Roman" w:eastAsia="Times New Roman" w:hAnsi="Times New Roman" w:cs="Times New Roman"/>
          <w:b/>
          <w:color w:val="000000"/>
          <w:sz w:val="24"/>
          <w:szCs w:val="27"/>
          <w:lang w:eastAsia="tr-TR"/>
        </w:rPr>
        <w:t xml:space="preserve">Karar </w:t>
      </w:r>
      <w:proofErr w:type="gramStart"/>
      <w:r w:rsidRPr="00124B60">
        <w:rPr>
          <w:rFonts w:ascii="Times New Roman" w:eastAsia="Times New Roman" w:hAnsi="Times New Roman" w:cs="Times New Roman"/>
          <w:b/>
          <w:color w:val="000000"/>
          <w:sz w:val="24"/>
          <w:szCs w:val="27"/>
          <w:lang w:eastAsia="tr-TR"/>
        </w:rPr>
        <w:t>Günü : 23</w:t>
      </w:r>
      <w:proofErr w:type="gramEnd"/>
      <w:r w:rsidRPr="00124B60">
        <w:rPr>
          <w:rFonts w:ascii="Times New Roman" w:eastAsia="Times New Roman" w:hAnsi="Times New Roman" w:cs="Times New Roman"/>
          <w:b/>
          <w:color w:val="000000"/>
          <w:sz w:val="24"/>
          <w:szCs w:val="27"/>
          <w:lang w:eastAsia="tr-TR"/>
        </w:rPr>
        <w:t>.11.1998</w:t>
      </w:r>
    </w:p>
    <w:p w:rsidR="00124B60" w:rsidRPr="00124B60" w:rsidRDefault="00124B60" w:rsidP="00124B60">
      <w:pPr>
        <w:spacing w:after="0" w:line="240" w:lineRule="auto"/>
        <w:jc w:val="both"/>
        <w:rPr>
          <w:rFonts w:ascii="Times New Roman" w:eastAsia="Times New Roman" w:hAnsi="Times New Roman" w:cs="Times New Roman"/>
          <w:b/>
          <w:color w:val="000000"/>
          <w:sz w:val="24"/>
          <w:szCs w:val="24"/>
          <w:lang w:eastAsia="tr-TR"/>
        </w:rPr>
      </w:pPr>
      <w:r w:rsidRPr="00124B60">
        <w:rPr>
          <w:rFonts w:ascii="Times New Roman" w:eastAsia="Times New Roman" w:hAnsi="Times New Roman" w:cs="Times New Roman"/>
          <w:b/>
          <w:bCs/>
          <w:color w:val="000000"/>
          <w:sz w:val="24"/>
          <w:szCs w:val="26"/>
          <w:lang w:eastAsia="tr-TR"/>
        </w:rPr>
        <w:t>R.G. Tarih-</w:t>
      </w:r>
      <w:proofErr w:type="gramStart"/>
      <w:r w:rsidRPr="00124B60">
        <w:rPr>
          <w:rFonts w:ascii="Times New Roman" w:eastAsia="Times New Roman" w:hAnsi="Times New Roman" w:cs="Times New Roman"/>
          <w:b/>
          <w:bCs/>
          <w:color w:val="000000"/>
          <w:sz w:val="24"/>
          <w:szCs w:val="26"/>
          <w:lang w:eastAsia="tr-TR"/>
        </w:rPr>
        <w:t>Sayı :01</w:t>
      </w:r>
      <w:proofErr w:type="gramEnd"/>
      <w:r w:rsidRPr="00124B60">
        <w:rPr>
          <w:rFonts w:ascii="Times New Roman" w:eastAsia="Times New Roman" w:hAnsi="Times New Roman" w:cs="Times New Roman"/>
          <w:b/>
          <w:bCs/>
          <w:color w:val="000000"/>
          <w:sz w:val="24"/>
          <w:szCs w:val="26"/>
          <w:lang w:eastAsia="tr-TR"/>
        </w:rPr>
        <w:t>.02.1999'da tebliğ edildi.</w:t>
      </w:r>
    </w:p>
    <w:p w:rsidR="00124B60" w:rsidRDefault="00124B60" w:rsidP="00124B6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124B60" w:rsidRPr="00124B60" w:rsidRDefault="00124B60" w:rsidP="00124B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24B60">
        <w:rPr>
          <w:rFonts w:ascii="Times New Roman" w:eastAsia="Times New Roman" w:hAnsi="Times New Roman" w:cs="Times New Roman"/>
          <w:b/>
          <w:bCs/>
          <w:color w:val="000000"/>
          <w:sz w:val="24"/>
          <w:szCs w:val="27"/>
          <w:lang w:eastAsia="tr-TR"/>
        </w:rPr>
        <w:t xml:space="preserve">İTİRAZ YOLUNA </w:t>
      </w:r>
      <w:proofErr w:type="gramStart"/>
      <w:r w:rsidRPr="00124B60">
        <w:rPr>
          <w:rFonts w:ascii="Times New Roman" w:eastAsia="Times New Roman" w:hAnsi="Times New Roman" w:cs="Times New Roman"/>
          <w:b/>
          <w:bCs/>
          <w:color w:val="000000"/>
          <w:sz w:val="24"/>
          <w:szCs w:val="27"/>
          <w:lang w:eastAsia="tr-TR"/>
        </w:rPr>
        <w:t>BAŞVURAN :</w:t>
      </w:r>
      <w:r w:rsidRPr="00124B60">
        <w:rPr>
          <w:rFonts w:ascii="Times New Roman" w:eastAsia="Times New Roman" w:hAnsi="Times New Roman" w:cs="Times New Roman"/>
          <w:color w:val="000000"/>
          <w:sz w:val="24"/>
          <w:szCs w:val="27"/>
          <w:lang w:eastAsia="tr-TR"/>
        </w:rPr>
        <w:t> Maden</w:t>
      </w:r>
      <w:proofErr w:type="gramEnd"/>
      <w:r w:rsidRPr="00124B60">
        <w:rPr>
          <w:rFonts w:ascii="Times New Roman" w:eastAsia="Times New Roman" w:hAnsi="Times New Roman" w:cs="Times New Roman"/>
          <w:color w:val="000000"/>
          <w:sz w:val="24"/>
          <w:szCs w:val="27"/>
          <w:lang w:eastAsia="tr-TR"/>
        </w:rPr>
        <w:t xml:space="preserve"> Asliye Ceza Mahkemesi</w:t>
      </w:r>
    </w:p>
    <w:p w:rsidR="00124B60" w:rsidRPr="00124B60" w:rsidRDefault="00124B60" w:rsidP="00124B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24B60">
        <w:rPr>
          <w:rFonts w:ascii="Times New Roman" w:eastAsia="Times New Roman" w:hAnsi="Times New Roman" w:cs="Times New Roman"/>
          <w:b/>
          <w:bCs/>
          <w:color w:val="000000"/>
          <w:sz w:val="24"/>
          <w:szCs w:val="27"/>
          <w:lang w:eastAsia="tr-TR"/>
        </w:rPr>
        <w:t>İTİRAZIN KONUSU :</w:t>
      </w:r>
      <w:r w:rsidRPr="00124B60">
        <w:rPr>
          <w:rFonts w:ascii="Times New Roman" w:eastAsia="Times New Roman" w:hAnsi="Times New Roman" w:cs="Times New Roman"/>
          <w:color w:val="000000"/>
          <w:sz w:val="24"/>
          <w:szCs w:val="27"/>
          <w:lang w:eastAsia="tr-TR"/>
        </w:rPr>
        <w:t xml:space="preserve"> 1.3.1926 günlü, 765 sayılı "Türk Ceza </w:t>
      </w:r>
      <w:proofErr w:type="spellStart"/>
      <w:r w:rsidRPr="00124B60">
        <w:rPr>
          <w:rFonts w:ascii="Times New Roman" w:eastAsia="Times New Roman" w:hAnsi="Times New Roman" w:cs="Times New Roman"/>
          <w:color w:val="000000"/>
          <w:sz w:val="24"/>
          <w:szCs w:val="27"/>
          <w:lang w:eastAsia="tr-TR"/>
        </w:rPr>
        <w:t>Kanunu"nun</w:t>
      </w:r>
      <w:proofErr w:type="spellEnd"/>
      <w:r w:rsidRPr="00124B60">
        <w:rPr>
          <w:rFonts w:ascii="Times New Roman" w:eastAsia="Times New Roman" w:hAnsi="Times New Roman" w:cs="Times New Roman"/>
          <w:color w:val="000000"/>
          <w:sz w:val="24"/>
          <w:szCs w:val="27"/>
          <w:lang w:eastAsia="tr-TR"/>
        </w:rPr>
        <w:t xml:space="preserve"> 236. maddesinin, Anayasa'nın 12</w:t>
      </w:r>
      <w:proofErr w:type="gramStart"/>
      <w:r w:rsidRPr="00124B60">
        <w:rPr>
          <w:rFonts w:ascii="Times New Roman" w:eastAsia="Times New Roman" w:hAnsi="Times New Roman" w:cs="Times New Roman"/>
          <w:color w:val="000000"/>
          <w:sz w:val="24"/>
          <w:szCs w:val="27"/>
          <w:lang w:eastAsia="tr-TR"/>
        </w:rPr>
        <w:t>.,</w:t>
      </w:r>
      <w:proofErr w:type="gramEnd"/>
      <w:r w:rsidRPr="00124B60">
        <w:rPr>
          <w:rFonts w:ascii="Times New Roman" w:eastAsia="Times New Roman" w:hAnsi="Times New Roman" w:cs="Times New Roman"/>
          <w:color w:val="000000"/>
          <w:sz w:val="24"/>
          <w:szCs w:val="27"/>
          <w:lang w:eastAsia="tr-TR"/>
        </w:rPr>
        <w:t xml:space="preserve"> 13., 14., 15. ve 90. maddelerine aykırılığı savıyla iptali istemidir.</w:t>
      </w:r>
    </w:p>
    <w:p w:rsidR="00124B60" w:rsidRPr="00124B60" w:rsidRDefault="00124B60" w:rsidP="00124B6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124B60">
        <w:rPr>
          <w:rFonts w:ascii="Times New Roman" w:eastAsia="Times New Roman" w:hAnsi="Times New Roman" w:cs="Times New Roman"/>
          <w:b/>
          <w:bCs/>
          <w:color w:val="000000"/>
          <w:sz w:val="24"/>
          <w:szCs w:val="27"/>
          <w:lang w:eastAsia="tr-TR"/>
        </w:rPr>
        <w:t>I- OLAY</w:t>
      </w:r>
    </w:p>
    <w:p w:rsidR="00124B60" w:rsidRPr="00124B60" w:rsidRDefault="00124B60" w:rsidP="00124B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24B60">
        <w:rPr>
          <w:rFonts w:ascii="Times New Roman" w:eastAsia="Times New Roman" w:hAnsi="Times New Roman" w:cs="Times New Roman"/>
          <w:color w:val="000000"/>
          <w:sz w:val="24"/>
          <w:szCs w:val="27"/>
          <w:lang w:eastAsia="tr-TR"/>
        </w:rPr>
        <w:t>Bir günlük iş bırakma eylemine katılmaları nedeniyle kadrolu ve sözleşmeli memurlar hakkında açılan kamu davasında, sanıklar hakkında uygulanması istenilen Türk Ceza Kanunu'nun 236. maddesinin, Anayasa'ya aykırı olduğu yolundaki davacılar savının, ciddî olduğu kanısına varan Mahkeme, kuralın iptali istemiyle başvurmuştur.</w:t>
      </w:r>
    </w:p>
    <w:p w:rsidR="00124B60" w:rsidRPr="00124B60" w:rsidRDefault="00124B60" w:rsidP="00124B6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124B60">
        <w:rPr>
          <w:rFonts w:ascii="Times New Roman" w:eastAsia="Times New Roman" w:hAnsi="Times New Roman" w:cs="Times New Roman"/>
          <w:b/>
          <w:bCs/>
          <w:color w:val="000000"/>
          <w:sz w:val="24"/>
          <w:szCs w:val="27"/>
          <w:lang w:eastAsia="tr-TR"/>
        </w:rPr>
        <w:t>II- İLK İNCELEME</w:t>
      </w:r>
    </w:p>
    <w:p w:rsidR="00124B60" w:rsidRPr="00124B60" w:rsidRDefault="00124B60" w:rsidP="00124B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24B60">
        <w:rPr>
          <w:rFonts w:ascii="Times New Roman" w:eastAsia="Times New Roman" w:hAnsi="Times New Roman" w:cs="Times New Roman"/>
          <w:color w:val="000000"/>
          <w:sz w:val="24"/>
          <w:szCs w:val="27"/>
          <w:lang w:eastAsia="tr-TR"/>
        </w:rPr>
        <w:t xml:space="preserve">Anayasa Mahkemesi </w:t>
      </w:r>
      <w:proofErr w:type="spellStart"/>
      <w:r w:rsidRPr="00124B60">
        <w:rPr>
          <w:rFonts w:ascii="Times New Roman" w:eastAsia="Times New Roman" w:hAnsi="Times New Roman" w:cs="Times New Roman"/>
          <w:color w:val="000000"/>
          <w:sz w:val="24"/>
          <w:szCs w:val="27"/>
          <w:lang w:eastAsia="tr-TR"/>
        </w:rPr>
        <w:t>İçtüzüğü'nün</w:t>
      </w:r>
      <w:proofErr w:type="spellEnd"/>
      <w:r w:rsidRPr="00124B60">
        <w:rPr>
          <w:rFonts w:ascii="Times New Roman" w:eastAsia="Times New Roman" w:hAnsi="Times New Roman" w:cs="Times New Roman"/>
          <w:color w:val="000000"/>
          <w:sz w:val="24"/>
          <w:szCs w:val="27"/>
          <w:lang w:eastAsia="tr-TR"/>
        </w:rPr>
        <w:t xml:space="preserve"> 8. maddesi uyarınca yapılan ilk inceleme toplantısında, ilk inceleme raporu, dava dosyası ve ekleri, iptali istenilen yasa hükmü ve ilgili Anayasa kuralları ile bunların gerekçeleri ve öbür yasama belgeleri okunup incelendikten sonra gereği görüşülüp düşünüldü:</w:t>
      </w:r>
    </w:p>
    <w:p w:rsidR="00124B60" w:rsidRPr="00124B60" w:rsidRDefault="00124B60" w:rsidP="00124B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24B60">
        <w:rPr>
          <w:rFonts w:ascii="Times New Roman" w:eastAsia="Times New Roman" w:hAnsi="Times New Roman" w:cs="Times New Roman"/>
          <w:color w:val="000000"/>
          <w:sz w:val="24"/>
          <w:szCs w:val="27"/>
          <w:lang w:eastAsia="tr-TR"/>
        </w:rPr>
        <w:t>Anayasa'nın Geçici 15. maddesinde, "12 Eylül 1980 tarihinden, ilk genel seçimler sonucu toplanacak Türkiye Büyük Millet Meclisinin Başkanlık Divanını oluşturuncaya kadar geçecek süre içinde, yasama ve yürütme yetkilerini Türk milleti adına kullanan, 2356 sayılı Kanunla kurulu Millî Güvenlik Konseyinin, bu Konseyin yönetimi döneminde kurulmuş hükümetlerin, 2485 sayılı Kurucu Meclis Hakkında Kanunla görev ifa eden Danışma Meclisinin her türlü karar ve tasarruflarından dolayı haklarında cezaî, malî veya hukukî sorumluluk</w:t>
      </w:r>
      <w:proofErr w:type="gramEnd"/>
      <w:r w:rsidRPr="00124B60">
        <w:rPr>
          <w:rFonts w:ascii="Times New Roman" w:eastAsia="Times New Roman" w:hAnsi="Times New Roman" w:cs="Times New Roman"/>
          <w:color w:val="000000"/>
          <w:sz w:val="24"/>
          <w:szCs w:val="27"/>
          <w:lang w:eastAsia="tr-TR"/>
        </w:rPr>
        <w:t xml:space="preserve"> iddiası ileri sürülemez ve bu maksatla herhangi bir yargı merciine başvurulamaz.</w:t>
      </w:r>
    </w:p>
    <w:p w:rsidR="00124B60" w:rsidRPr="00124B60" w:rsidRDefault="00124B60" w:rsidP="00124B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24B60">
        <w:rPr>
          <w:rFonts w:ascii="Times New Roman" w:eastAsia="Times New Roman" w:hAnsi="Times New Roman" w:cs="Times New Roman"/>
          <w:color w:val="000000"/>
          <w:sz w:val="24"/>
          <w:szCs w:val="27"/>
          <w:lang w:eastAsia="tr-TR"/>
        </w:rPr>
        <w:t>Bu karar ve tasarrufların idarece veya yetkili kılınmış organ, merci ve görevlilerce uygulanmasından dolayı, karar alanlar, tasarrufta bulunanlar ve uygulayanlar hakkında da yukarıdaki fıkra hükümleri uygulanır.</w:t>
      </w:r>
    </w:p>
    <w:p w:rsidR="00124B60" w:rsidRPr="00124B60" w:rsidRDefault="00124B60" w:rsidP="00124B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24B60">
        <w:rPr>
          <w:rFonts w:ascii="Times New Roman" w:eastAsia="Times New Roman" w:hAnsi="Times New Roman" w:cs="Times New Roman"/>
          <w:color w:val="000000"/>
          <w:sz w:val="24"/>
          <w:szCs w:val="27"/>
          <w:lang w:eastAsia="tr-TR"/>
        </w:rPr>
        <w:t>Bu dönem içinde çıkarılan kanunlar, kanun hükmünde kararnameler ile 2324 sayılı Anayasa Düzeni Hakkında Kanun uyarınca alınan karar ve tasarrufların Anayasaya aykırılığı iddia edilemez" denilmektedir.</w:t>
      </w:r>
    </w:p>
    <w:p w:rsidR="00124B60" w:rsidRPr="00124B60" w:rsidRDefault="00124B60" w:rsidP="00124B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24B60">
        <w:rPr>
          <w:rFonts w:ascii="Times New Roman" w:eastAsia="Times New Roman" w:hAnsi="Times New Roman" w:cs="Times New Roman"/>
          <w:color w:val="000000"/>
          <w:sz w:val="24"/>
          <w:szCs w:val="27"/>
          <w:lang w:eastAsia="tr-TR"/>
        </w:rPr>
        <w:t>Bu kuralla, 12 Eylül 1980'den, ilk genel seçimler sonucu toplanacak Türkiye Büyük Millet Meclisi'nin Başkanlık Divanı oluşturuluncaya kadar geçecek süre içinde, yasama ve yürütme yetkilerini Türk Milleti adına kullanan Millî Güvenlik Konseyi'nin çıkardığı yasaların Anayasa'ya aykırılığı savında bulunulamayacağı öngörülmektedir.</w:t>
      </w:r>
    </w:p>
    <w:p w:rsidR="00124B60" w:rsidRPr="00124B60" w:rsidRDefault="00124B60" w:rsidP="00124B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24B60">
        <w:rPr>
          <w:rFonts w:ascii="Times New Roman" w:eastAsia="Times New Roman" w:hAnsi="Times New Roman" w:cs="Times New Roman"/>
          <w:color w:val="000000"/>
          <w:sz w:val="24"/>
          <w:szCs w:val="27"/>
          <w:lang w:eastAsia="tr-TR"/>
        </w:rPr>
        <w:lastRenderedPageBreak/>
        <w:t>765 sayılı Türk Ceza Kanunu'nun 236. maddesi 7.1.1981 tarihinde kabul edilmiş ve itiraz konusu 236. madde daha sonra değişikliğe uğramamıştır.</w:t>
      </w:r>
    </w:p>
    <w:p w:rsidR="00124B60" w:rsidRPr="00124B60" w:rsidRDefault="00124B60" w:rsidP="00124B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24B60">
        <w:rPr>
          <w:rFonts w:ascii="Times New Roman" w:eastAsia="Times New Roman" w:hAnsi="Times New Roman" w:cs="Times New Roman"/>
          <w:color w:val="000000"/>
          <w:sz w:val="24"/>
          <w:szCs w:val="27"/>
          <w:lang w:eastAsia="tr-TR"/>
        </w:rPr>
        <w:t>7.11.1982 günlü, 2709 sayılı Türkiye Cumhuriyeti Anayasası'nın halkoyu ile kabulünden sonra yapılan ilk seçimler sonucu oluşan Türkiye Büyük Millet Meclisi'nin Başkanlık Divanı 6.12.1983'de toplanmıştır.</w:t>
      </w:r>
    </w:p>
    <w:p w:rsidR="00124B60" w:rsidRPr="00124B60" w:rsidRDefault="00124B60" w:rsidP="00124B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124B60">
        <w:rPr>
          <w:rFonts w:ascii="Times New Roman" w:eastAsia="Times New Roman" w:hAnsi="Times New Roman" w:cs="Times New Roman"/>
          <w:color w:val="000000"/>
          <w:sz w:val="24"/>
          <w:szCs w:val="27"/>
          <w:lang w:eastAsia="tr-TR"/>
        </w:rPr>
        <w:t>Anayasakoyucunun</w:t>
      </w:r>
      <w:proofErr w:type="spellEnd"/>
      <w:r w:rsidRPr="00124B60">
        <w:rPr>
          <w:rFonts w:ascii="Times New Roman" w:eastAsia="Times New Roman" w:hAnsi="Times New Roman" w:cs="Times New Roman"/>
          <w:color w:val="000000"/>
          <w:sz w:val="24"/>
          <w:szCs w:val="27"/>
          <w:lang w:eastAsia="tr-TR"/>
        </w:rPr>
        <w:t>, söz konusu kural ile Millî Güvenlik Konseyi'nin yasama yetkisini tek başına ya da Danışma Meclisi'yle birlikte kullandığı dönemde çıkarılan yasalar ve kanun hükmünde kararnameler ile 2324 sayılı Anayasa Düzeni Hakkında Kanun uyarınca alınan karar ve yapılan işlemleri Anayasa Mahkemesi'nin denetimi dışında tutmak amacında olduğu açıktır.</w:t>
      </w:r>
    </w:p>
    <w:p w:rsidR="00124B60" w:rsidRPr="00124B60" w:rsidRDefault="00124B60" w:rsidP="00124B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24B60">
        <w:rPr>
          <w:rFonts w:ascii="Times New Roman" w:eastAsia="Times New Roman" w:hAnsi="Times New Roman" w:cs="Times New Roman"/>
          <w:color w:val="000000"/>
          <w:sz w:val="24"/>
          <w:szCs w:val="27"/>
          <w:lang w:eastAsia="tr-TR"/>
        </w:rPr>
        <w:t>Anayasa'da belirli konuları düzenleyen genel kurallar yanında, özel kurallara da yer verilmiştir. Bir konu özel kurallarla düzenlenmemişse, sorunların çözümünde genel kurallar uygulanır. Ancak, o konuda özel düzenlemeler varsa artık genel kurallara başvurulmaz.</w:t>
      </w:r>
    </w:p>
    <w:p w:rsidR="00124B60" w:rsidRPr="00124B60" w:rsidRDefault="00124B60" w:rsidP="00124B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24B60">
        <w:rPr>
          <w:rFonts w:ascii="Times New Roman" w:eastAsia="Times New Roman" w:hAnsi="Times New Roman" w:cs="Times New Roman"/>
          <w:color w:val="000000"/>
          <w:sz w:val="24"/>
          <w:szCs w:val="27"/>
          <w:lang w:eastAsia="tr-TR"/>
        </w:rPr>
        <w:t xml:space="preserve">Anayasa kuralları etki ve değer bakımından eşit olup hangi nedenle olursa olsun birinin ötekine üstün tutulmasına olanak bulunmadığından, bunların bir arada ve hukukun genel kuralları </w:t>
      </w:r>
      <w:proofErr w:type="spellStart"/>
      <w:r w:rsidRPr="00124B60">
        <w:rPr>
          <w:rFonts w:ascii="Times New Roman" w:eastAsia="Times New Roman" w:hAnsi="Times New Roman" w:cs="Times New Roman"/>
          <w:color w:val="000000"/>
          <w:sz w:val="24"/>
          <w:szCs w:val="27"/>
          <w:lang w:eastAsia="tr-TR"/>
        </w:rPr>
        <w:t>gözönünde</w:t>
      </w:r>
      <w:proofErr w:type="spellEnd"/>
      <w:r w:rsidRPr="00124B60">
        <w:rPr>
          <w:rFonts w:ascii="Times New Roman" w:eastAsia="Times New Roman" w:hAnsi="Times New Roman" w:cs="Times New Roman"/>
          <w:color w:val="000000"/>
          <w:sz w:val="24"/>
          <w:szCs w:val="27"/>
          <w:lang w:eastAsia="tr-TR"/>
        </w:rPr>
        <w:t xml:space="preserve"> tutularak uygulanmaları zorunludur. Sözü edilen maddenin "Geçici Madde" olarak adlandırılmış bulunması etki ve değer bakımından Anayasa'nın öteki maddelerinden daha zayıf ve önemsiz olduğu biçiminde yorumlanmasına neden olamaz. Geçici maddeler, genellikle geçiş dönemlerine ilişkin işlemlerin uygulama yöntemini ve kapsamını gösteren ayrık hükümleri içerirler. Hukukta genel kural olarak, yasalar, yayımlanmalarından sonraki olaylara ve durumlara uygulanırlar. Bu ilkenin en çarpıcı ayrıklığı, yasalardaki geçici kurallardır. Bu nedenle yasaların geçici maddeleri ile esas maddeleri arasında farklılık varsa, özel niteliği nedeniyle, geçici maddeler esas maddeden önce uygulanırlar. </w:t>
      </w:r>
      <w:proofErr w:type="gramStart"/>
      <w:r w:rsidRPr="00124B60">
        <w:rPr>
          <w:rFonts w:ascii="Times New Roman" w:eastAsia="Times New Roman" w:hAnsi="Times New Roman" w:cs="Times New Roman"/>
          <w:color w:val="000000"/>
          <w:sz w:val="24"/>
          <w:szCs w:val="27"/>
          <w:lang w:eastAsia="tr-TR"/>
        </w:rPr>
        <w:t>Çünkü,</w:t>
      </w:r>
      <w:proofErr w:type="gramEnd"/>
      <w:r w:rsidRPr="00124B60">
        <w:rPr>
          <w:rFonts w:ascii="Times New Roman" w:eastAsia="Times New Roman" w:hAnsi="Times New Roman" w:cs="Times New Roman"/>
          <w:color w:val="000000"/>
          <w:sz w:val="24"/>
          <w:szCs w:val="27"/>
          <w:lang w:eastAsia="tr-TR"/>
        </w:rPr>
        <w:t xml:space="preserve"> </w:t>
      </w:r>
      <w:proofErr w:type="spellStart"/>
      <w:r w:rsidRPr="00124B60">
        <w:rPr>
          <w:rFonts w:ascii="Times New Roman" w:eastAsia="Times New Roman" w:hAnsi="Times New Roman" w:cs="Times New Roman"/>
          <w:color w:val="000000"/>
          <w:sz w:val="24"/>
          <w:szCs w:val="27"/>
          <w:lang w:eastAsia="tr-TR"/>
        </w:rPr>
        <w:t>yasakoyucu</w:t>
      </w:r>
      <w:proofErr w:type="spellEnd"/>
      <w:r w:rsidRPr="00124B60">
        <w:rPr>
          <w:rFonts w:ascii="Times New Roman" w:eastAsia="Times New Roman" w:hAnsi="Times New Roman" w:cs="Times New Roman"/>
          <w:color w:val="000000"/>
          <w:sz w:val="24"/>
          <w:szCs w:val="27"/>
          <w:lang w:eastAsia="tr-TR"/>
        </w:rPr>
        <w:t>, kuralın ayrıklığında kamu yararı görmüştür. Özel düzenlemenin genel düzenlemeden önce geleceği hukukun genel bir ilkesidir. Anayasa'da da belli bir konuyu düzenleyen özel kural varken, o konuyu da kapsamı içine alabilecek nitelikte bir genel kural bulunsa bile, onun değil, konuya özgü Anayasa kurallarının uygulanması gerekir. Bir yasada, öncelik alan geçici maddeler, uygulanıp sonuçları tümüyle alındıktan sonra işlevlerini yitirirler. Tersine durumda, yasalardaki geçici maddeler, yasanın bir ayrıklık olarak kapsadıkları konularla birlikte geçerliliklerini sürdürürler.</w:t>
      </w:r>
    </w:p>
    <w:p w:rsidR="00124B60" w:rsidRPr="00124B60" w:rsidRDefault="00124B60" w:rsidP="00124B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24B60">
        <w:rPr>
          <w:rFonts w:ascii="Times New Roman" w:eastAsia="Times New Roman" w:hAnsi="Times New Roman" w:cs="Times New Roman"/>
          <w:color w:val="000000"/>
          <w:sz w:val="24"/>
          <w:szCs w:val="27"/>
          <w:lang w:eastAsia="tr-TR"/>
        </w:rPr>
        <w:t xml:space="preserve">Yasa metinlerinin ve sözcüklerinin, hukuk dilindeki anlamlarına göre anlaşılmaları gerekir. Yasa kuralının, günün toplumsal ve ekonomik gerekleriyle çeliştiği sanılsa bile, yürürlükte kaldığı sürece uygulanması hukukun gereğidir. Kimi gerekçelerle bu kuralın dışına çıkılması, metinlerin anlamlarından başka biçimlerde yorumlanması, metnin bir tür düzeltilmesine kalkışılması, aslında yasada olmayanı yasaya yakıştırmak ve yorum yoluyla amacını değiştirmek ya da </w:t>
      </w:r>
      <w:proofErr w:type="spellStart"/>
      <w:r w:rsidRPr="00124B60">
        <w:rPr>
          <w:rFonts w:ascii="Times New Roman" w:eastAsia="Times New Roman" w:hAnsi="Times New Roman" w:cs="Times New Roman"/>
          <w:color w:val="000000"/>
          <w:sz w:val="24"/>
          <w:szCs w:val="27"/>
          <w:lang w:eastAsia="tr-TR"/>
        </w:rPr>
        <w:t>yasakoyucunun</w:t>
      </w:r>
      <w:proofErr w:type="spellEnd"/>
      <w:r w:rsidRPr="00124B60">
        <w:rPr>
          <w:rFonts w:ascii="Times New Roman" w:eastAsia="Times New Roman" w:hAnsi="Times New Roman" w:cs="Times New Roman"/>
          <w:color w:val="000000"/>
          <w:sz w:val="24"/>
          <w:szCs w:val="27"/>
          <w:lang w:eastAsia="tr-TR"/>
        </w:rPr>
        <w:t xml:space="preserve"> yerini almak olur.</w:t>
      </w:r>
    </w:p>
    <w:p w:rsidR="00124B60" w:rsidRPr="00124B60" w:rsidRDefault="00124B60" w:rsidP="00124B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24B60">
        <w:rPr>
          <w:rFonts w:ascii="Times New Roman" w:eastAsia="Times New Roman" w:hAnsi="Times New Roman" w:cs="Times New Roman"/>
          <w:color w:val="000000"/>
          <w:sz w:val="24"/>
          <w:szCs w:val="27"/>
          <w:lang w:eastAsia="tr-TR"/>
        </w:rPr>
        <w:t xml:space="preserve">Geçici l5. </w:t>
      </w:r>
      <w:proofErr w:type="gramStart"/>
      <w:r w:rsidRPr="00124B60">
        <w:rPr>
          <w:rFonts w:ascii="Times New Roman" w:eastAsia="Times New Roman" w:hAnsi="Times New Roman" w:cs="Times New Roman"/>
          <w:color w:val="000000"/>
          <w:sz w:val="24"/>
          <w:szCs w:val="27"/>
          <w:lang w:eastAsia="tr-TR"/>
        </w:rPr>
        <w:t>madde</w:t>
      </w:r>
      <w:proofErr w:type="gramEnd"/>
      <w:r w:rsidRPr="00124B60">
        <w:rPr>
          <w:rFonts w:ascii="Times New Roman" w:eastAsia="Times New Roman" w:hAnsi="Times New Roman" w:cs="Times New Roman"/>
          <w:color w:val="000000"/>
          <w:sz w:val="24"/>
          <w:szCs w:val="27"/>
          <w:lang w:eastAsia="tr-TR"/>
        </w:rPr>
        <w:t xml:space="preserve"> kapsamındaki, olağanüstü yönetimin olağanüstü koşulları altında çıkarılan yasalarla kanun hükmündeki kararnamelerin, geçilen demokratik düzen içinde değiştirilmesine ya da yürürlükten kaldırılmasına değin Anayasa'ya uygunluk denetimi dışında bırakılmasında kamu yararı görülmüştür. Ancak, </w:t>
      </w:r>
      <w:proofErr w:type="spellStart"/>
      <w:r w:rsidRPr="00124B60">
        <w:rPr>
          <w:rFonts w:ascii="Times New Roman" w:eastAsia="Times New Roman" w:hAnsi="Times New Roman" w:cs="Times New Roman"/>
          <w:color w:val="000000"/>
          <w:sz w:val="24"/>
          <w:szCs w:val="27"/>
          <w:lang w:eastAsia="tr-TR"/>
        </w:rPr>
        <w:t>yasakoyucu</w:t>
      </w:r>
      <w:proofErr w:type="spellEnd"/>
      <w:r w:rsidRPr="00124B60">
        <w:rPr>
          <w:rFonts w:ascii="Times New Roman" w:eastAsia="Times New Roman" w:hAnsi="Times New Roman" w:cs="Times New Roman"/>
          <w:color w:val="000000"/>
          <w:sz w:val="24"/>
          <w:szCs w:val="27"/>
          <w:lang w:eastAsia="tr-TR"/>
        </w:rPr>
        <w:t xml:space="preserve">, siyasal ve sosyal gelişmelere ve gereksinimlere göre, söz konusu yasal kurallardan gerekli gördüklerini değiştirebileceği ya da kaldırabileceği gibi Anayasa'da öngörülen koşullara uyarak Anayasa'daki geçici maddeleri de kaldırabilir. Bunun dışında, yorum yoluyla Anayasa'nın geçici l5. </w:t>
      </w:r>
      <w:proofErr w:type="gramStart"/>
      <w:r w:rsidRPr="00124B60">
        <w:rPr>
          <w:rFonts w:ascii="Times New Roman" w:eastAsia="Times New Roman" w:hAnsi="Times New Roman" w:cs="Times New Roman"/>
          <w:color w:val="000000"/>
          <w:sz w:val="24"/>
          <w:szCs w:val="27"/>
          <w:lang w:eastAsia="tr-TR"/>
        </w:rPr>
        <w:t>maddesinin</w:t>
      </w:r>
      <w:proofErr w:type="gramEnd"/>
      <w:r w:rsidRPr="00124B60">
        <w:rPr>
          <w:rFonts w:ascii="Times New Roman" w:eastAsia="Times New Roman" w:hAnsi="Times New Roman" w:cs="Times New Roman"/>
          <w:color w:val="000000"/>
          <w:sz w:val="24"/>
          <w:szCs w:val="27"/>
          <w:lang w:eastAsia="tr-TR"/>
        </w:rPr>
        <w:t xml:space="preserve"> geçersiz ve etkisiz duruma getirilmesi olanaksızdır. Anayasa'ya uygunluk denetiminin kapsamlı ve etkin </w:t>
      </w:r>
      <w:r w:rsidRPr="00124B60">
        <w:rPr>
          <w:rFonts w:ascii="Times New Roman" w:eastAsia="Times New Roman" w:hAnsi="Times New Roman" w:cs="Times New Roman"/>
          <w:color w:val="000000"/>
          <w:sz w:val="24"/>
          <w:szCs w:val="27"/>
          <w:lang w:eastAsia="tr-TR"/>
        </w:rPr>
        <w:lastRenderedPageBreak/>
        <w:t>olmasını istemek başka, Anayasa kuralına uymak başkadır. Geçici maddeyi yargı kararıyla geçersiz kılmak düşünülemez. Kaldırmak yetki ve görevi, yasama organınındır.</w:t>
      </w:r>
    </w:p>
    <w:p w:rsidR="00124B60" w:rsidRPr="00124B60" w:rsidRDefault="00124B60" w:rsidP="00124B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24B60">
        <w:rPr>
          <w:rFonts w:ascii="Times New Roman" w:eastAsia="Times New Roman" w:hAnsi="Times New Roman" w:cs="Times New Roman"/>
          <w:color w:val="000000"/>
          <w:sz w:val="24"/>
          <w:szCs w:val="27"/>
          <w:lang w:eastAsia="tr-TR"/>
        </w:rPr>
        <w:t xml:space="preserve">Anayasa'nın geçici l5. </w:t>
      </w:r>
      <w:proofErr w:type="gramStart"/>
      <w:r w:rsidRPr="00124B60">
        <w:rPr>
          <w:rFonts w:ascii="Times New Roman" w:eastAsia="Times New Roman" w:hAnsi="Times New Roman" w:cs="Times New Roman"/>
          <w:color w:val="000000"/>
          <w:sz w:val="24"/>
          <w:szCs w:val="27"/>
          <w:lang w:eastAsia="tr-TR"/>
        </w:rPr>
        <w:t>maddesi</w:t>
      </w:r>
      <w:proofErr w:type="gramEnd"/>
      <w:r w:rsidRPr="00124B60">
        <w:rPr>
          <w:rFonts w:ascii="Times New Roman" w:eastAsia="Times New Roman" w:hAnsi="Times New Roman" w:cs="Times New Roman"/>
          <w:color w:val="000000"/>
          <w:sz w:val="24"/>
          <w:szCs w:val="27"/>
          <w:lang w:eastAsia="tr-TR"/>
        </w:rPr>
        <w:t xml:space="preserve"> ile bir dönemin yasama işlemlerinin Anayasa'ya aykırılığı savında bulunulması yasaklanmıştır. l2.9.l980 ile 6.12.l983 arasında Anayasa'ya aykırılık savında bulunulamayacağı değil, bu madde yürürlükte kaldıkça bu tarihler arasında yapılan düzenlemelere karşı aykırılık savında bulunulamayacağı öngörülmüştür. Tersine düşünce geçerli olsa idi, madde Anayasa'ya konulmazdı. Ancak, bunların hukuk devleti ilkesine uygun biçimde yargı denetimine açılması, Anayasa'ya aykırılık savında bulunma ve inceleme yasağının kaldırılmasına bağlı olup bu da Anayasa'nın 87. maddesi uyarınca doğrudan yasama organının görev ve yetkisi kapsamına girmektedir.</w:t>
      </w:r>
    </w:p>
    <w:p w:rsidR="00124B60" w:rsidRPr="00124B60" w:rsidRDefault="00124B60" w:rsidP="00124B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24B60">
        <w:rPr>
          <w:rFonts w:ascii="Times New Roman" w:eastAsia="Times New Roman" w:hAnsi="Times New Roman" w:cs="Times New Roman"/>
          <w:color w:val="000000"/>
          <w:sz w:val="24"/>
          <w:szCs w:val="27"/>
          <w:lang w:eastAsia="tr-TR"/>
        </w:rPr>
        <w:t xml:space="preserve">Bu durumda, söz konusu kural hakkında Anayasa'ya aykırılık savında bulunulmasına Anayasa'nın geçici l5. </w:t>
      </w:r>
      <w:proofErr w:type="gramStart"/>
      <w:r w:rsidRPr="00124B60">
        <w:rPr>
          <w:rFonts w:ascii="Times New Roman" w:eastAsia="Times New Roman" w:hAnsi="Times New Roman" w:cs="Times New Roman"/>
          <w:color w:val="000000"/>
          <w:sz w:val="24"/>
          <w:szCs w:val="27"/>
          <w:lang w:eastAsia="tr-TR"/>
        </w:rPr>
        <w:t>maddesi</w:t>
      </w:r>
      <w:proofErr w:type="gramEnd"/>
      <w:r w:rsidRPr="00124B60">
        <w:rPr>
          <w:rFonts w:ascii="Times New Roman" w:eastAsia="Times New Roman" w:hAnsi="Times New Roman" w:cs="Times New Roman"/>
          <w:color w:val="000000"/>
          <w:sz w:val="24"/>
          <w:szCs w:val="27"/>
          <w:lang w:eastAsia="tr-TR"/>
        </w:rPr>
        <w:t xml:space="preserve"> olanak vermediğinden, itirazın, başvuran Mahkeme'nin yetkisizliği nedeniyle reddi gerekir.</w:t>
      </w:r>
    </w:p>
    <w:p w:rsidR="00124B60" w:rsidRPr="00124B60" w:rsidRDefault="00124B60" w:rsidP="00124B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24B60">
        <w:rPr>
          <w:rFonts w:ascii="Times New Roman" w:eastAsia="Times New Roman" w:hAnsi="Times New Roman" w:cs="Times New Roman"/>
          <w:color w:val="000000"/>
          <w:sz w:val="24"/>
          <w:szCs w:val="27"/>
          <w:lang w:eastAsia="tr-TR"/>
        </w:rPr>
        <w:t>Güven DİNÇER bu görüşlere katılmamıştır.</w:t>
      </w:r>
    </w:p>
    <w:p w:rsidR="00124B60" w:rsidRPr="00124B60" w:rsidRDefault="00124B60" w:rsidP="00124B6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124B60">
        <w:rPr>
          <w:rFonts w:ascii="Times New Roman" w:eastAsia="Times New Roman" w:hAnsi="Times New Roman" w:cs="Times New Roman"/>
          <w:b/>
          <w:bCs/>
          <w:color w:val="000000"/>
          <w:sz w:val="24"/>
          <w:szCs w:val="27"/>
          <w:lang w:eastAsia="tr-TR"/>
        </w:rPr>
        <w:t>III- SONUÇ</w:t>
      </w:r>
    </w:p>
    <w:p w:rsidR="00124B60" w:rsidRPr="00124B60" w:rsidRDefault="00124B60" w:rsidP="00124B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24B60">
        <w:rPr>
          <w:rFonts w:ascii="Times New Roman" w:eastAsia="Times New Roman" w:hAnsi="Times New Roman" w:cs="Times New Roman"/>
          <w:color w:val="000000"/>
          <w:sz w:val="24"/>
          <w:szCs w:val="27"/>
          <w:lang w:eastAsia="tr-TR"/>
        </w:rPr>
        <w:t xml:space="preserve">1.3.1926 günlü, 765 sayılı "Türk Ceza </w:t>
      </w:r>
      <w:proofErr w:type="spellStart"/>
      <w:r w:rsidRPr="00124B60">
        <w:rPr>
          <w:rFonts w:ascii="Times New Roman" w:eastAsia="Times New Roman" w:hAnsi="Times New Roman" w:cs="Times New Roman"/>
          <w:color w:val="000000"/>
          <w:sz w:val="24"/>
          <w:szCs w:val="27"/>
          <w:lang w:eastAsia="tr-TR"/>
        </w:rPr>
        <w:t>Kanunu"nun</w:t>
      </w:r>
      <w:proofErr w:type="spellEnd"/>
      <w:r w:rsidRPr="00124B60">
        <w:rPr>
          <w:rFonts w:ascii="Times New Roman" w:eastAsia="Times New Roman" w:hAnsi="Times New Roman" w:cs="Times New Roman"/>
          <w:color w:val="000000"/>
          <w:sz w:val="24"/>
          <w:szCs w:val="27"/>
          <w:lang w:eastAsia="tr-TR"/>
        </w:rPr>
        <w:t xml:space="preserve"> 7.1.1981 günlü, 2370 sayılı Yasa ile değiştirilen 236. maddesinin ikinci fıkrası, Anayasa'nın Geçici 15. maddesinin son fıkrası kapsamında olup Anayasa'ya aykırılığı savında bulunulamayacağından, Mahkemenin yetkisizliği nedeniyle BAŞVURUNUN REDDİNE, Güven </w:t>
      </w:r>
      <w:proofErr w:type="spellStart"/>
      <w:r w:rsidRPr="00124B60">
        <w:rPr>
          <w:rFonts w:ascii="Times New Roman" w:eastAsia="Times New Roman" w:hAnsi="Times New Roman" w:cs="Times New Roman"/>
          <w:color w:val="000000"/>
          <w:sz w:val="24"/>
          <w:szCs w:val="27"/>
          <w:lang w:eastAsia="tr-TR"/>
        </w:rPr>
        <w:t>DİNÇER'in</w:t>
      </w:r>
      <w:proofErr w:type="spellEnd"/>
      <w:r w:rsidRPr="00124B60">
        <w:rPr>
          <w:rFonts w:ascii="Times New Roman" w:eastAsia="Times New Roman" w:hAnsi="Times New Roman" w:cs="Times New Roman"/>
          <w:color w:val="000000"/>
          <w:sz w:val="24"/>
          <w:szCs w:val="27"/>
          <w:lang w:eastAsia="tr-TR"/>
        </w:rPr>
        <w:t xml:space="preserve"> </w:t>
      </w:r>
      <w:proofErr w:type="spellStart"/>
      <w:r w:rsidRPr="00124B60">
        <w:rPr>
          <w:rFonts w:ascii="Times New Roman" w:eastAsia="Times New Roman" w:hAnsi="Times New Roman" w:cs="Times New Roman"/>
          <w:color w:val="000000"/>
          <w:sz w:val="24"/>
          <w:szCs w:val="27"/>
          <w:lang w:eastAsia="tr-TR"/>
        </w:rPr>
        <w:t>karşıoyu</w:t>
      </w:r>
      <w:proofErr w:type="spellEnd"/>
      <w:r w:rsidRPr="00124B60">
        <w:rPr>
          <w:rFonts w:ascii="Times New Roman" w:eastAsia="Times New Roman" w:hAnsi="Times New Roman" w:cs="Times New Roman"/>
          <w:color w:val="000000"/>
          <w:sz w:val="24"/>
          <w:szCs w:val="27"/>
          <w:lang w:eastAsia="tr-TR"/>
        </w:rPr>
        <w:t xml:space="preserve"> ve OYÇOKLUĞUYLA, 23.11.1998 gününde karar verildi.</w:t>
      </w:r>
      <w:proofErr w:type="gramEnd"/>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124B60" w:rsidRPr="00124B60" w:rsidTr="00124B60">
        <w:trPr>
          <w:tblCellSpacing w:w="0" w:type="dxa"/>
          <w:jc w:val="center"/>
        </w:trPr>
        <w:tc>
          <w:tcPr>
            <w:tcW w:w="1667" w:type="pct"/>
            <w:hideMark/>
          </w:tcPr>
          <w:p w:rsidR="00124B60" w:rsidRPr="00124B60" w:rsidRDefault="00124B60" w:rsidP="00124B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24B60">
              <w:rPr>
                <w:rFonts w:ascii="Times New Roman" w:eastAsia="Times New Roman" w:hAnsi="Times New Roman" w:cs="Times New Roman"/>
                <w:sz w:val="24"/>
                <w:szCs w:val="27"/>
                <w:lang w:eastAsia="tr-TR"/>
              </w:rPr>
              <w:t>Başkan</w:t>
            </w:r>
          </w:p>
          <w:p w:rsidR="00124B60" w:rsidRPr="00124B60" w:rsidRDefault="00124B60" w:rsidP="00124B6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24B60">
              <w:rPr>
                <w:rFonts w:ascii="Times New Roman" w:eastAsia="Times New Roman" w:hAnsi="Times New Roman" w:cs="Times New Roman"/>
                <w:sz w:val="24"/>
                <w:szCs w:val="27"/>
                <w:lang w:eastAsia="tr-TR"/>
              </w:rPr>
              <w:t>Ahmet Necdet SEZER</w:t>
            </w:r>
          </w:p>
          <w:p w:rsidR="00124B60" w:rsidRPr="00124B60" w:rsidRDefault="00124B60" w:rsidP="00124B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24B60">
              <w:rPr>
                <w:rFonts w:ascii="Times New Roman" w:eastAsia="Times New Roman" w:hAnsi="Times New Roman" w:cs="Times New Roman"/>
                <w:sz w:val="24"/>
                <w:szCs w:val="27"/>
                <w:lang w:eastAsia="tr-TR"/>
              </w:rPr>
              <w:t> </w:t>
            </w:r>
          </w:p>
        </w:tc>
        <w:tc>
          <w:tcPr>
            <w:tcW w:w="1667" w:type="pct"/>
            <w:gridSpan w:val="2"/>
            <w:hideMark/>
          </w:tcPr>
          <w:p w:rsidR="00124B60" w:rsidRPr="00124B60" w:rsidRDefault="00124B60" w:rsidP="00124B6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24B60">
              <w:rPr>
                <w:rFonts w:ascii="Times New Roman" w:eastAsia="Times New Roman" w:hAnsi="Times New Roman" w:cs="Times New Roman"/>
                <w:sz w:val="24"/>
                <w:szCs w:val="27"/>
                <w:lang w:eastAsia="tr-TR"/>
              </w:rPr>
              <w:t>Başkanvekili</w:t>
            </w:r>
          </w:p>
          <w:p w:rsidR="00124B60" w:rsidRPr="00124B60" w:rsidRDefault="00124B60" w:rsidP="00124B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24B60">
              <w:rPr>
                <w:rFonts w:ascii="Times New Roman" w:eastAsia="Times New Roman" w:hAnsi="Times New Roman" w:cs="Times New Roman"/>
                <w:sz w:val="24"/>
                <w:szCs w:val="27"/>
                <w:lang w:eastAsia="tr-TR"/>
              </w:rPr>
              <w:t>Güven DİNÇER</w:t>
            </w:r>
          </w:p>
        </w:tc>
        <w:tc>
          <w:tcPr>
            <w:tcW w:w="1667" w:type="pct"/>
            <w:hideMark/>
          </w:tcPr>
          <w:p w:rsidR="00124B60" w:rsidRPr="00124B60" w:rsidRDefault="00124B60" w:rsidP="00124B6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24B60">
              <w:rPr>
                <w:rFonts w:ascii="Times New Roman" w:eastAsia="Times New Roman" w:hAnsi="Times New Roman" w:cs="Times New Roman"/>
                <w:sz w:val="24"/>
                <w:szCs w:val="27"/>
                <w:lang w:eastAsia="tr-TR"/>
              </w:rPr>
              <w:t>Üye</w:t>
            </w:r>
          </w:p>
          <w:p w:rsidR="00124B60" w:rsidRPr="00124B60" w:rsidRDefault="00124B60" w:rsidP="00124B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24B60">
              <w:rPr>
                <w:rFonts w:ascii="Times New Roman" w:eastAsia="Times New Roman" w:hAnsi="Times New Roman" w:cs="Times New Roman"/>
                <w:sz w:val="24"/>
                <w:szCs w:val="27"/>
                <w:lang w:eastAsia="tr-TR"/>
              </w:rPr>
              <w:t>Haşim KILIÇ</w:t>
            </w:r>
          </w:p>
        </w:tc>
      </w:tr>
      <w:tr w:rsidR="00124B60" w:rsidRPr="00124B60" w:rsidTr="00124B60">
        <w:trPr>
          <w:tblCellSpacing w:w="0" w:type="dxa"/>
          <w:jc w:val="center"/>
        </w:trPr>
        <w:tc>
          <w:tcPr>
            <w:tcW w:w="1667" w:type="pct"/>
            <w:hideMark/>
          </w:tcPr>
          <w:p w:rsidR="00124B60" w:rsidRPr="00124B60" w:rsidRDefault="00124B60" w:rsidP="00124B6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24B60">
              <w:rPr>
                <w:rFonts w:ascii="Times New Roman" w:eastAsia="Times New Roman" w:hAnsi="Times New Roman" w:cs="Times New Roman"/>
                <w:sz w:val="24"/>
                <w:szCs w:val="27"/>
                <w:lang w:eastAsia="tr-TR"/>
              </w:rPr>
              <w:t>Üye</w:t>
            </w:r>
          </w:p>
          <w:p w:rsidR="00124B60" w:rsidRPr="00124B60" w:rsidRDefault="00124B60" w:rsidP="00124B6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24B60">
              <w:rPr>
                <w:rFonts w:ascii="Times New Roman" w:eastAsia="Times New Roman" w:hAnsi="Times New Roman" w:cs="Times New Roman"/>
                <w:sz w:val="24"/>
                <w:szCs w:val="27"/>
                <w:lang w:eastAsia="tr-TR"/>
              </w:rPr>
              <w:t>Yalçın ACARGÜN</w:t>
            </w:r>
          </w:p>
          <w:p w:rsidR="00124B60" w:rsidRPr="00124B60" w:rsidRDefault="00124B60" w:rsidP="00124B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24B60">
              <w:rPr>
                <w:rFonts w:ascii="Times New Roman" w:eastAsia="Times New Roman" w:hAnsi="Times New Roman" w:cs="Times New Roman"/>
                <w:sz w:val="24"/>
                <w:szCs w:val="27"/>
                <w:lang w:eastAsia="tr-TR"/>
              </w:rPr>
              <w:t> </w:t>
            </w:r>
          </w:p>
        </w:tc>
        <w:tc>
          <w:tcPr>
            <w:tcW w:w="1667" w:type="pct"/>
            <w:gridSpan w:val="2"/>
            <w:hideMark/>
          </w:tcPr>
          <w:p w:rsidR="00124B60" w:rsidRPr="00124B60" w:rsidRDefault="00124B60" w:rsidP="00124B6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24B60">
              <w:rPr>
                <w:rFonts w:ascii="Times New Roman" w:eastAsia="Times New Roman" w:hAnsi="Times New Roman" w:cs="Times New Roman"/>
                <w:sz w:val="24"/>
                <w:szCs w:val="27"/>
                <w:lang w:eastAsia="tr-TR"/>
              </w:rPr>
              <w:t>Üye</w:t>
            </w:r>
          </w:p>
          <w:p w:rsidR="00124B60" w:rsidRPr="00124B60" w:rsidRDefault="00124B60" w:rsidP="00124B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24B60">
              <w:rPr>
                <w:rFonts w:ascii="Times New Roman" w:eastAsia="Times New Roman" w:hAnsi="Times New Roman" w:cs="Times New Roman"/>
                <w:sz w:val="24"/>
                <w:szCs w:val="27"/>
                <w:lang w:eastAsia="tr-TR"/>
              </w:rPr>
              <w:t>Mustafa BUMİN</w:t>
            </w:r>
          </w:p>
        </w:tc>
        <w:tc>
          <w:tcPr>
            <w:tcW w:w="1667" w:type="pct"/>
            <w:hideMark/>
          </w:tcPr>
          <w:p w:rsidR="00124B60" w:rsidRPr="00124B60" w:rsidRDefault="00124B60" w:rsidP="00124B6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24B60">
              <w:rPr>
                <w:rFonts w:ascii="Times New Roman" w:eastAsia="Times New Roman" w:hAnsi="Times New Roman" w:cs="Times New Roman"/>
                <w:sz w:val="24"/>
                <w:szCs w:val="27"/>
                <w:lang w:eastAsia="tr-TR"/>
              </w:rPr>
              <w:t>Üye</w:t>
            </w:r>
          </w:p>
          <w:p w:rsidR="00124B60" w:rsidRPr="00124B60" w:rsidRDefault="00124B60" w:rsidP="00124B6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24B60">
              <w:rPr>
                <w:rFonts w:ascii="Times New Roman" w:eastAsia="Times New Roman" w:hAnsi="Times New Roman" w:cs="Times New Roman"/>
                <w:sz w:val="24"/>
                <w:szCs w:val="27"/>
                <w:lang w:eastAsia="tr-TR"/>
              </w:rPr>
              <w:t>Sacit</w:t>
            </w:r>
            <w:proofErr w:type="spellEnd"/>
            <w:r w:rsidRPr="00124B60">
              <w:rPr>
                <w:rFonts w:ascii="Times New Roman" w:eastAsia="Times New Roman" w:hAnsi="Times New Roman" w:cs="Times New Roman"/>
                <w:sz w:val="24"/>
                <w:szCs w:val="27"/>
                <w:lang w:eastAsia="tr-TR"/>
              </w:rPr>
              <w:t xml:space="preserve"> ADALI</w:t>
            </w:r>
          </w:p>
        </w:tc>
      </w:tr>
      <w:tr w:rsidR="00124B60" w:rsidRPr="00124B60" w:rsidTr="00124B60">
        <w:trPr>
          <w:tblCellSpacing w:w="0" w:type="dxa"/>
          <w:jc w:val="center"/>
        </w:trPr>
        <w:tc>
          <w:tcPr>
            <w:tcW w:w="1667" w:type="pct"/>
            <w:hideMark/>
          </w:tcPr>
          <w:p w:rsidR="00124B60" w:rsidRPr="00124B60" w:rsidRDefault="00124B60" w:rsidP="00124B6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24B60">
              <w:rPr>
                <w:rFonts w:ascii="Times New Roman" w:eastAsia="Times New Roman" w:hAnsi="Times New Roman" w:cs="Times New Roman"/>
                <w:sz w:val="24"/>
                <w:szCs w:val="27"/>
                <w:lang w:eastAsia="tr-TR"/>
              </w:rPr>
              <w:t>Üye</w:t>
            </w:r>
          </w:p>
          <w:p w:rsidR="00124B60" w:rsidRPr="00124B60" w:rsidRDefault="00124B60" w:rsidP="00124B6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24B60">
              <w:rPr>
                <w:rFonts w:ascii="Times New Roman" w:eastAsia="Times New Roman" w:hAnsi="Times New Roman" w:cs="Times New Roman"/>
                <w:sz w:val="24"/>
                <w:szCs w:val="27"/>
                <w:lang w:eastAsia="tr-TR"/>
              </w:rPr>
              <w:t>Ali HÜNER</w:t>
            </w:r>
          </w:p>
          <w:p w:rsidR="00124B60" w:rsidRPr="00124B60" w:rsidRDefault="00124B60" w:rsidP="00124B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24B60">
              <w:rPr>
                <w:rFonts w:ascii="Times New Roman" w:eastAsia="Times New Roman" w:hAnsi="Times New Roman" w:cs="Times New Roman"/>
                <w:sz w:val="24"/>
                <w:szCs w:val="27"/>
                <w:lang w:eastAsia="tr-TR"/>
              </w:rPr>
              <w:t> </w:t>
            </w:r>
          </w:p>
        </w:tc>
        <w:tc>
          <w:tcPr>
            <w:tcW w:w="1667" w:type="pct"/>
            <w:gridSpan w:val="2"/>
            <w:hideMark/>
          </w:tcPr>
          <w:p w:rsidR="00124B60" w:rsidRPr="00124B60" w:rsidRDefault="00124B60" w:rsidP="00124B6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24B60">
              <w:rPr>
                <w:rFonts w:ascii="Times New Roman" w:eastAsia="Times New Roman" w:hAnsi="Times New Roman" w:cs="Times New Roman"/>
                <w:sz w:val="24"/>
                <w:szCs w:val="27"/>
                <w:lang w:eastAsia="tr-TR"/>
              </w:rPr>
              <w:t>Üye</w:t>
            </w:r>
          </w:p>
          <w:p w:rsidR="00124B60" w:rsidRPr="00124B60" w:rsidRDefault="00124B60" w:rsidP="00124B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24B60">
              <w:rPr>
                <w:rFonts w:ascii="Times New Roman" w:eastAsia="Times New Roman" w:hAnsi="Times New Roman" w:cs="Times New Roman"/>
                <w:sz w:val="24"/>
                <w:szCs w:val="27"/>
                <w:lang w:eastAsia="tr-TR"/>
              </w:rPr>
              <w:t>Lütfi F. TUNCEL</w:t>
            </w:r>
          </w:p>
        </w:tc>
        <w:tc>
          <w:tcPr>
            <w:tcW w:w="1667" w:type="pct"/>
            <w:hideMark/>
          </w:tcPr>
          <w:p w:rsidR="00124B60" w:rsidRPr="00124B60" w:rsidRDefault="00124B60" w:rsidP="00124B6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24B60">
              <w:rPr>
                <w:rFonts w:ascii="Times New Roman" w:eastAsia="Times New Roman" w:hAnsi="Times New Roman" w:cs="Times New Roman"/>
                <w:sz w:val="24"/>
                <w:szCs w:val="27"/>
                <w:lang w:eastAsia="tr-TR"/>
              </w:rPr>
              <w:t>Üye</w:t>
            </w:r>
          </w:p>
          <w:p w:rsidR="00124B60" w:rsidRPr="00124B60" w:rsidRDefault="00124B60" w:rsidP="00124B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24B60">
              <w:rPr>
                <w:rFonts w:ascii="Times New Roman" w:eastAsia="Times New Roman" w:hAnsi="Times New Roman" w:cs="Times New Roman"/>
                <w:sz w:val="24"/>
                <w:szCs w:val="27"/>
                <w:lang w:eastAsia="tr-TR"/>
              </w:rPr>
              <w:t>Fulya KANTARCIOĞLU</w:t>
            </w:r>
          </w:p>
        </w:tc>
      </w:tr>
      <w:tr w:rsidR="00124B60" w:rsidRPr="00124B60" w:rsidTr="00124B60">
        <w:trPr>
          <w:tblCellSpacing w:w="0" w:type="dxa"/>
          <w:jc w:val="center"/>
        </w:trPr>
        <w:tc>
          <w:tcPr>
            <w:tcW w:w="2500" w:type="pct"/>
            <w:gridSpan w:val="2"/>
            <w:hideMark/>
          </w:tcPr>
          <w:p w:rsidR="00124B60" w:rsidRPr="00124B60" w:rsidRDefault="00124B60" w:rsidP="00124B6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24B60">
              <w:rPr>
                <w:rFonts w:ascii="Times New Roman" w:eastAsia="Times New Roman" w:hAnsi="Times New Roman" w:cs="Times New Roman"/>
                <w:sz w:val="24"/>
                <w:szCs w:val="27"/>
                <w:lang w:eastAsia="tr-TR"/>
              </w:rPr>
              <w:t>Üye</w:t>
            </w:r>
          </w:p>
          <w:p w:rsidR="00124B60" w:rsidRPr="00124B60" w:rsidRDefault="00124B60" w:rsidP="00124B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24B60">
              <w:rPr>
                <w:rFonts w:ascii="Times New Roman" w:eastAsia="Times New Roman" w:hAnsi="Times New Roman" w:cs="Times New Roman"/>
                <w:sz w:val="24"/>
                <w:szCs w:val="27"/>
                <w:lang w:eastAsia="tr-TR"/>
              </w:rPr>
              <w:t>Mahir Can ILICAK</w:t>
            </w:r>
          </w:p>
        </w:tc>
        <w:tc>
          <w:tcPr>
            <w:tcW w:w="2500" w:type="pct"/>
            <w:gridSpan w:val="2"/>
            <w:hideMark/>
          </w:tcPr>
          <w:p w:rsidR="00124B60" w:rsidRPr="00124B60" w:rsidRDefault="00124B60" w:rsidP="00124B6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24B60">
              <w:rPr>
                <w:rFonts w:ascii="Times New Roman" w:eastAsia="Times New Roman" w:hAnsi="Times New Roman" w:cs="Times New Roman"/>
                <w:sz w:val="24"/>
                <w:szCs w:val="27"/>
                <w:lang w:eastAsia="tr-TR"/>
              </w:rPr>
              <w:t>Üye</w:t>
            </w:r>
          </w:p>
          <w:p w:rsidR="00124B60" w:rsidRPr="00124B60" w:rsidRDefault="00124B60" w:rsidP="00124B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24B60">
              <w:rPr>
                <w:rFonts w:ascii="Times New Roman" w:eastAsia="Times New Roman" w:hAnsi="Times New Roman" w:cs="Times New Roman"/>
                <w:sz w:val="24"/>
                <w:szCs w:val="27"/>
                <w:lang w:eastAsia="tr-TR"/>
              </w:rPr>
              <w:t>Rüştü SÖNMEZ</w:t>
            </w:r>
          </w:p>
        </w:tc>
      </w:tr>
    </w:tbl>
    <w:p w:rsidR="00124B60" w:rsidRDefault="00124B60" w:rsidP="00124B60">
      <w:pPr>
        <w:spacing w:before="100" w:beforeAutospacing="1" w:after="100" w:afterAutospacing="1" w:line="240" w:lineRule="auto"/>
        <w:jc w:val="both"/>
        <w:rPr>
          <w:rFonts w:ascii="Times New Roman" w:eastAsia="Times New Roman" w:hAnsi="Times New Roman" w:cs="Times New Roman"/>
          <w:b/>
          <w:bCs/>
          <w:color w:val="000000"/>
          <w:sz w:val="24"/>
          <w:szCs w:val="27"/>
          <w:lang w:eastAsia="tr-TR"/>
        </w:rPr>
      </w:pPr>
    </w:p>
    <w:p w:rsidR="00124B60" w:rsidRDefault="00124B60" w:rsidP="00124B60">
      <w:pPr>
        <w:spacing w:before="100" w:beforeAutospacing="1" w:after="100" w:afterAutospacing="1" w:line="240" w:lineRule="auto"/>
        <w:jc w:val="both"/>
        <w:rPr>
          <w:rFonts w:ascii="Times New Roman" w:eastAsia="Times New Roman" w:hAnsi="Times New Roman" w:cs="Times New Roman"/>
          <w:b/>
          <w:bCs/>
          <w:color w:val="000000"/>
          <w:sz w:val="24"/>
          <w:szCs w:val="27"/>
          <w:lang w:eastAsia="tr-TR"/>
        </w:rPr>
      </w:pPr>
    </w:p>
    <w:p w:rsidR="00124B60" w:rsidRPr="00124B60" w:rsidRDefault="00124B60" w:rsidP="00124B60">
      <w:pPr>
        <w:spacing w:before="100" w:beforeAutospacing="1" w:after="100" w:afterAutospacing="1" w:line="240" w:lineRule="auto"/>
        <w:jc w:val="center"/>
        <w:rPr>
          <w:rFonts w:ascii="Times New Roman" w:eastAsia="Times New Roman" w:hAnsi="Times New Roman" w:cs="Times New Roman"/>
          <w:b/>
          <w:bCs/>
          <w:color w:val="000000"/>
          <w:sz w:val="24"/>
          <w:szCs w:val="27"/>
          <w:lang w:eastAsia="tr-TR"/>
        </w:rPr>
      </w:pPr>
      <w:r w:rsidRPr="00124B60">
        <w:rPr>
          <w:rFonts w:ascii="Times New Roman" w:eastAsia="Times New Roman" w:hAnsi="Times New Roman" w:cs="Times New Roman"/>
          <w:b/>
          <w:bCs/>
          <w:color w:val="000000"/>
          <w:sz w:val="24"/>
          <w:szCs w:val="27"/>
          <w:lang w:eastAsia="tr-TR"/>
        </w:rPr>
        <w:lastRenderedPageBreak/>
        <w:t>KARŞIOY YAZISI</w:t>
      </w:r>
    </w:p>
    <w:p w:rsidR="00124B60" w:rsidRPr="00124B60" w:rsidRDefault="00124B60" w:rsidP="00124B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24B60">
        <w:rPr>
          <w:rFonts w:ascii="Times New Roman" w:eastAsia="Times New Roman" w:hAnsi="Times New Roman" w:cs="Times New Roman"/>
          <w:b/>
          <w:bCs/>
          <w:color w:val="000000"/>
          <w:sz w:val="24"/>
          <w:szCs w:val="27"/>
          <w:lang w:eastAsia="tr-TR"/>
        </w:rPr>
        <w:t>I- </w:t>
      </w:r>
      <w:r w:rsidRPr="00124B60">
        <w:rPr>
          <w:rFonts w:ascii="Times New Roman" w:eastAsia="Times New Roman" w:hAnsi="Times New Roman" w:cs="Times New Roman"/>
          <w:color w:val="000000"/>
          <w:sz w:val="24"/>
          <w:szCs w:val="27"/>
          <w:lang w:eastAsia="tr-TR"/>
        </w:rPr>
        <w:t>12 Eylül 1980 tarihinden ilk genel seçimler sonucu toplanacak Türkiye Büyük Millet Meclisi'nin Başkanlık Divanı oluşuncaya kadar geçen süre içinde çıkarılan kanunlar ve kanun hükmünde kararnameler ile 2324 sayılı Anayasa Düzeni Hakkında Kanun uyarınca çıkarılan karar ve tasarrufların Anayasa'ya aykırılığının iddia edilemeyeceği yolundaki Anayasa'nın geçici 15 inci maddesinin son fıkrasındaki kuralın, maddenin bütünü ile birlikte değerlendirilmesi ve yorumlanması gerekir.</w:t>
      </w:r>
      <w:proofErr w:type="gramEnd"/>
    </w:p>
    <w:p w:rsidR="00124B60" w:rsidRPr="00124B60" w:rsidRDefault="00124B60" w:rsidP="00124B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24B60">
        <w:rPr>
          <w:rFonts w:ascii="Times New Roman" w:eastAsia="Times New Roman" w:hAnsi="Times New Roman" w:cs="Times New Roman"/>
          <w:color w:val="000000"/>
          <w:sz w:val="24"/>
          <w:szCs w:val="27"/>
          <w:lang w:eastAsia="tr-TR"/>
        </w:rPr>
        <w:t>Anayasa'nın geçici 15 inci maddesi, belirli bir dönemde fevkalade şartlar altında siyasal görev yapan Milli Güvenlik Konseyi ve Danışma Meclisi Üyeleri ile bu dönemde alınan kararları uygulayan kamu görevlilerini cezai, mali ve hukuki sorumluluktan koruyan kurallar bütünüdür.</w:t>
      </w:r>
    </w:p>
    <w:p w:rsidR="00124B60" w:rsidRPr="00124B60" w:rsidRDefault="00124B60" w:rsidP="00124B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24B60">
        <w:rPr>
          <w:rFonts w:ascii="Times New Roman" w:eastAsia="Times New Roman" w:hAnsi="Times New Roman" w:cs="Times New Roman"/>
          <w:color w:val="000000"/>
          <w:sz w:val="24"/>
          <w:szCs w:val="27"/>
          <w:lang w:eastAsia="tr-TR"/>
        </w:rPr>
        <w:t xml:space="preserve">Bu dönemde çıkarılan kanun ve kanun hükmünde kararnamelerin Anayasa'ya aykırılığının iddia edilememesi, o dönem karar ve tasarruflarının daha sonra Anayasa'ya aykırılık yoluyla hukuki tartışma konusu yapılmasını önlemeye yöneliktir. </w:t>
      </w:r>
      <w:proofErr w:type="gramStart"/>
      <w:r w:rsidRPr="00124B60">
        <w:rPr>
          <w:rFonts w:ascii="Times New Roman" w:eastAsia="Times New Roman" w:hAnsi="Times New Roman" w:cs="Times New Roman"/>
          <w:color w:val="000000"/>
          <w:sz w:val="24"/>
          <w:szCs w:val="27"/>
          <w:lang w:eastAsia="tr-TR"/>
        </w:rPr>
        <w:t>Yoksa,</w:t>
      </w:r>
      <w:proofErr w:type="gramEnd"/>
      <w:r w:rsidRPr="00124B60">
        <w:rPr>
          <w:rFonts w:ascii="Times New Roman" w:eastAsia="Times New Roman" w:hAnsi="Times New Roman" w:cs="Times New Roman"/>
          <w:color w:val="000000"/>
          <w:sz w:val="24"/>
          <w:szCs w:val="27"/>
          <w:lang w:eastAsia="tr-TR"/>
        </w:rPr>
        <w:t xml:space="preserve"> bu olağanüstü dönem aşıldıktan ve demokratik ve normal anayasal döneme geçildikten sonra 1980-1983 yılları arasında çıkan kanunların uygulanması nedeni ile mahkemelerin itiraz yoluyla yaptıkları Anayasa'ya aykırılık başvurularını önlemeye yönelik değildir. </w:t>
      </w:r>
      <w:proofErr w:type="gramStart"/>
      <w:r w:rsidRPr="00124B60">
        <w:rPr>
          <w:rFonts w:ascii="Times New Roman" w:eastAsia="Times New Roman" w:hAnsi="Times New Roman" w:cs="Times New Roman"/>
          <w:color w:val="000000"/>
          <w:sz w:val="24"/>
          <w:szCs w:val="27"/>
          <w:lang w:eastAsia="tr-TR"/>
        </w:rPr>
        <w:t>Nitekim,</w:t>
      </w:r>
      <w:proofErr w:type="gramEnd"/>
      <w:r w:rsidRPr="00124B60">
        <w:rPr>
          <w:rFonts w:ascii="Times New Roman" w:eastAsia="Times New Roman" w:hAnsi="Times New Roman" w:cs="Times New Roman"/>
          <w:color w:val="000000"/>
          <w:sz w:val="24"/>
          <w:szCs w:val="27"/>
          <w:lang w:eastAsia="tr-TR"/>
        </w:rPr>
        <w:t xml:space="preserve"> 1961 Anayasası'nın 1982 Anayasası'nın geçici 15 inci maddesinin son fıkrasına paralel olan geçici 4 üncü maddesinin üçüncü fıkrası hükmü, Anayasa Mahkemesi'ne itiraz yolunu kapatmak için çok ayrıntılı bir düzenleme yapmıştır. Geçici 15 inci madde bu derece ayrıntılı ve kapsamlı düzenlenmemiştir. 1961 ve 1982 Anayasalarının, bu iki maddesinin mukayesesi, geçici 15 inci maddenin Anayasa'ya aykırılık iddiasını önlemek için değil hukuki sorumluluk konusunu çözümlemek için konulduğunu açıkça göstermektedir.</w:t>
      </w:r>
    </w:p>
    <w:p w:rsidR="00124B60" w:rsidRPr="00124B60" w:rsidRDefault="00124B60" w:rsidP="00124B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24B60">
        <w:rPr>
          <w:rFonts w:ascii="Times New Roman" w:eastAsia="Times New Roman" w:hAnsi="Times New Roman" w:cs="Times New Roman"/>
          <w:b/>
          <w:bCs/>
          <w:color w:val="000000"/>
          <w:sz w:val="24"/>
          <w:szCs w:val="27"/>
          <w:lang w:eastAsia="tr-TR"/>
        </w:rPr>
        <w:t>II-</w:t>
      </w:r>
      <w:r w:rsidRPr="00124B60">
        <w:rPr>
          <w:rFonts w:ascii="Times New Roman" w:eastAsia="Times New Roman" w:hAnsi="Times New Roman" w:cs="Times New Roman"/>
          <w:color w:val="000000"/>
          <w:sz w:val="24"/>
          <w:szCs w:val="27"/>
          <w:lang w:eastAsia="tr-TR"/>
        </w:rPr>
        <w:t> Anayasa'nın geçici 15 inci maddesinin Anayasa'nın yürürlüğü ile ilgili 177 inci maddesi ile birlikte yorumlanması gerekir. Sözü edilen madde hükümleri yürürlükte olan ve Anayasa'ya aykırılık taşıyan tüm hukuk kurallarının yeni anayasa dönemi içindeki durumunu ele almakta ve açıklığa kavuşturmaktadır. 177 inci maddenin (e) bendi hükmüne göre, Anayasa hükümlerinin mevcut kurum ve kurallarla olan çelişkileri doğrudan doğruya Anayasa hükümlerinin uygulanması ile çözümlenebilecektir.</w:t>
      </w:r>
    </w:p>
    <w:p w:rsidR="00124B60" w:rsidRPr="00124B60" w:rsidRDefault="00124B60" w:rsidP="00124B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24B60">
        <w:rPr>
          <w:rFonts w:ascii="Times New Roman" w:eastAsia="Times New Roman" w:hAnsi="Times New Roman" w:cs="Times New Roman"/>
          <w:color w:val="000000"/>
          <w:sz w:val="24"/>
          <w:szCs w:val="27"/>
          <w:lang w:eastAsia="tr-TR"/>
        </w:rPr>
        <w:t xml:space="preserve">Anayasa'nın 177 inci maddesinin (e) bendi hükmü ile Anayasa'nın geçici 15 inci maddesindeki Anayasa'ya aykırılık iddiasını engelleyen hüküm, 12 Eylül 1980 ile TBMM'nin açılışı arasındaki tesis edilen tasarrufların tartışılması dışında bütün Anayasa'ya aykırılık iddialarına </w:t>
      </w:r>
      <w:proofErr w:type="gramStart"/>
      <w:r w:rsidRPr="00124B60">
        <w:rPr>
          <w:rFonts w:ascii="Times New Roman" w:eastAsia="Times New Roman" w:hAnsi="Times New Roman" w:cs="Times New Roman"/>
          <w:color w:val="000000"/>
          <w:sz w:val="24"/>
          <w:szCs w:val="27"/>
          <w:lang w:eastAsia="tr-TR"/>
        </w:rPr>
        <w:t>imkan</w:t>
      </w:r>
      <w:proofErr w:type="gramEnd"/>
      <w:r w:rsidRPr="00124B60">
        <w:rPr>
          <w:rFonts w:ascii="Times New Roman" w:eastAsia="Times New Roman" w:hAnsi="Times New Roman" w:cs="Times New Roman"/>
          <w:color w:val="000000"/>
          <w:sz w:val="24"/>
          <w:szCs w:val="27"/>
          <w:lang w:eastAsia="tr-TR"/>
        </w:rPr>
        <w:t xml:space="preserve"> verici anlamdadır.</w:t>
      </w:r>
    </w:p>
    <w:p w:rsidR="00124B60" w:rsidRPr="00124B60" w:rsidRDefault="00124B60" w:rsidP="00124B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24B60">
        <w:rPr>
          <w:rFonts w:ascii="Times New Roman" w:eastAsia="Times New Roman" w:hAnsi="Times New Roman" w:cs="Times New Roman"/>
          <w:b/>
          <w:bCs/>
          <w:color w:val="000000"/>
          <w:sz w:val="24"/>
          <w:szCs w:val="27"/>
          <w:lang w:eastAsia="tr-TR"/>
        </w:rPr>
        <w:t>III- </w:t>
      </w:r>
      <w:r w:rsidRPr="00124B60">
        <w:rPr>
          <w:rFonts w:ascii="Times New Roman" w:eastAsia="Times New Roman" w:hAnsi="Times New Roman" w:cs="Times New Roman"/>
          <w:color w:val="000000"/>
          <w:sz w:val="24"/>
          <w:szCs w:val="27"/>
          <w:lang w:eastAsia="tr-TR"/>
        </w:rPr>
        <w:t>Geçici 15 inci madde ile ilgili olarak yapılacak engelleyici bir yorum, 1980-1983 yıllarında yürürlüğe konulan yasaların anayasal denetimini sürekli engelleme demektir. 1961 Anayasası'nın geçici 4 üncü maddesi ile başlayan ve 1982 Anayasası'nın geçici 15 inci maddesi ile sürdürülen bu durum, pek çok konuda Türkiye'yi Anayasası ile değil Anayasa'nın yasaklayıcı geçici hükümleri ile yönetilen bir ülke olma yükü altında bırakmaktadır. Anayasal yorumlarda anayasal hakların eksiksiz kullanılması ve anayasal müesseselerin bütünüyle çalışması temel yorum kuralı olmalıdır. Anayasa kurallarında belirsizlik ve uyumsuzluk hallerinde Anayasa hükümlerinin bu yönde yorumlanması ve Anayasa'nın geçici 15 inci ve 177 inci maddelerinin bu anlayışla ele alınarak Anayasa'ya uygunluk denetiminin yapılması gerekir.</w:t>
      </w:r>
    </w:p>
    <w:p w:rsidR="00124B60" w:rsidRPr="00124B60" w:rsidRDefault="00124B60" w:rsidP="00124B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24B60">
        <w:rPr>
          <w:rFonts w:ascii="Times New Roman" w:eastAsia="Times New Roman" w:hAnsi="Times New Roman" w:cs="Times New Roman"/>
          <w:color w:val="000000"/>
          <w:sz w:val="24"/>
          <w:szCs w:val="27"/>
          <w:lang w:eastAsia="tr-TR"/>
        </w:rPr>
        <w:lastRenderedPageBreak/>
        <w:t>Yukarıda açıklanan gerekçelerle Anayasa'nın 152 inci ve Anayasa Mahkemesinin Kuruluşu ve Yargılama Usulleri Hakkında Kanun'un 28 inci maddesine göre Mahkemenin itiraz başvurusunun esastan incelenmesi gerektiği oyuyla karara karşıyım.</w:t>
      </w:r>
    </w:p>
    <w:tbl>
      <w:tblPr>
        <w:tblW w:w="1766" w:type="dxa"/>
        <w:jc w:val="right"/>
        <w:tblCellSpacing w:w="0" w:type="dxa"/>
        <w:tblCellMar>
          <w:top w:w="60" w:type="dxa"/>
          <w:left w:w="60" w:type="dxa"/>
          <w:bottom w:w="60" w:type="dxa"/>
          <w:right w:w="60" w:type="dxa"/>
        </w:tblCellMar>
        <w:tblLook w:val="04A0" w:firstRow="1" w:lastRow="0" w:firstColumn="1" w:lastColumn="0" w:noHBand="0" w:noVBand="1"/>
      </w:tblPr>
      <w:tblGrid>
        <w:gridCol w:w="1766"/>
      </w:tblGrid>
      <w:tr w:rsidR="00124B60" w:rsidRPr="00124B60" w:rsidTr="00124B60">
        <w:trPr>
          <w:tblCellSpacing w:w="0" w:type="dxa"/>
          <w:jc w:val="right"/>
        </w:trPr>
        <w:tc>
          <w:tcPr>
            <w:tcW w:w="1766" w:type="dxa"/>
            <w:hideMark/>
          </w:tcPr>
          <w:p w:rsidR="00124B60" w:rsidRPr="00124B60" w:rsidRDefault="00124B60" w:rsidP="00124B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24B60">
              <w:rPr>
                <w:rFonts w:ascii="Times New Roman" w:eastAsia="Times New Roman" w:hAnsi="Times New Roman" w:cs="Times New Roman"/>
                <w:sz w:val="24"/>
                <w:szCs w:val="27"/>
                <w:lang w:eastAsia="tr-TR"/>
              </w:rPr>
              <w:t>Başkanvekili</w:t>
            </w:r>
          </w:p>
          <w:p w:rsidR="00124B60" w:rsidRPr="00124B60" w:rsidRDefault="00124B60" w:rsidP="00124B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24B60">
              <w:rPr>
                <w:rFonts w:ascii="Times New Roman" w:eastAsia="Times New Roman" w:hAnsi="Times New Roman" w:cs="Times New Roman"/>
                <w:sz w:val="24"/>
                <w:szCs w:val="27"/>
                <w:lang w:eastAsia="tr-TR"/>
              </w:rPr>
              <w:t>Güven DİNÇER</w:t>
            </w:r>
          </w:p>
        </w:tc>
      </w:tr>
    </w:tbl>
    <w:p w:rsidR="00CE1FB9" w:rsidRPr="00124B60" w:rsidRDefault="00CE1FB9" w:rsidP="00124B60">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124B60" w:rsidSect="00124B6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2FE" w:rsidRDefault="009322FE" w:rsidP="00124B60">
      <w:pPr>
        <w:spacing w:after="0" w:line="240" w:lineRule="auto"/>
      </w:pPr>
      <w:r>
        <w:separator/>
      </w:r>
    </w:p>
  </w:endnote>
  <w:endnote w:type="continuationSeparator" w:id="0">
    <w:p w:rsidR="009322FE" w:rsidRDefault="009322FE" w:rsidP="00124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B60" w:rsidRDefault="00124B60" w:rsidP="003D6F9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24B60" w:rsidRDefault="00124B60" w:rsidP="00124B6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B60" w:rsidRPr="00124B60" w:rsidRDefault="00124B60" w:rsidP="003D6F93">
    <w:pPr>
      <w:pStyle w:val="Altbilgi"/>
      <w:framePr w:wrap="around" w:vAnchor="text" w:hAnchor="margin" w:xAlign="right" w:y="1"/>
      <w:rPr>
        <w:rStyle w:val="SayfaNumaras"/>
        <w:rFonts w:ascii="Times New Roman" w:hAnsi="Times New Roman" w:cs="Times New Roman"/>
      </w:rPr>
    </w:pPr>
    <w:r w:rsidRPr="00124B60">
      <w:rPr>
        <w:rStyle w:val="SayfaNumaras"/>
        <w:rFonts w:ascii="Times New Roman" w:hAnsi="Times New Roman" w:cs="Times New Roman"/>
      </w:rPr>
      <w:fldChar w:fldCharType="begin"/>
    </w:r>
    <w:r w:rsidRPr="00124B60">
      <w:rPr>
        <w:rStyle w:val="SayfaNumaras"/>
        <w:rFonts w:ascii="Times New Roman" w:hAnsi="Times New Roman" w:cs="Times New Roman"/>
      </w:rPr>
      <w:instrText xml:space="preserve">PAGE  </w:instrText>
    </w:r>
    <w:r w:rsidRPr="00124B60">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124B60">
      <w:rPr>
        <w:rStyle w:val="SayfaNumaras"/>
        <w:rFonts w:ascii="Times New Roman" w:hAnsi="Times New Roman" w:cs="Times New Roman"/>
      </w:rPr>
      <w:fldChar w:fldCharType="end"/>
    </w:r>
  </w:p>
  <w:p w:rsidR="00124B60" w:rsidRPr="00124B60" w:rsidRDefault="00124B60" w:rsidP="00124B6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B60" w:rsidRDefault="00124B6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2FE" w:rsidRDefault="009322FE" w:rsidP="00124B60">
      <w:pPr>
        <w:spacing w:after="0" w:line="240" w:lineRule="auto"/>
      </w:pPr>
      <w:r>
        <w:separator/>
      </w:r>
    </w:p>
  </w:footnote>
  <w:footnote w:type="continuationSeparator" w:id="0">
    <w:p w:rsidR="009322FE" w:rsidRDefault="009322FE" w:rsidP="00124B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B60" w:rsidRDefault="00124B6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B60" w:rsidRDefault="00124B6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1998</w:t>
    </w:r>
    <w:proofErr w:type="gramEnd"/>
    <w:r>
      <w:rPr>
        <w:rFonts w:ascii="Times New Roman" w:hAnsi="Times New Roman" w:cs="Times New Roman"/>
        <w:b/>
      </w:rPr>
      <w:t>/52</w:t>
    </w:r>
  </w:p>
  <w:p w:rsidR="00124B60" w:rsidRDefault="00124B6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1998</w:t>
    </w:r>
    <w:proofErr w:type="gramEnd"/>
    <w:r>
      <w:rPr>
        <w:rFonts w:ascii="Times New Roman" w:hAnsi="Times New Roman" w:cs="Times New Roman"/>
        <w:b/>
      </w:rPr>
      <w:t>/75</w:t>
    </w:r>
  </w:p>
  <w:p w:rsidR="00124B60" w:rsidRPr="00124B60" w:rsidRDefault="00124B6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B60" w:rsidRDefault="00124B6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DCD"/>
    <w:rsid w:val="00124B60"/>
    <w:rsid w:val="00644DCD"/>
    <w:rsid w:val="009322F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A1BAD-A435-4393-88E0-53E40C10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24B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24B6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24B60"/>
  </w:style>
  <w:style w:type="paragraph" w:styleId="Altbilgi">
    <w:name w:val="footer"/>
    <w:basedOn w:val="Normal"/>
    <w:link w:val="AltbilgiChar"/>
    <w:uiPriority w:val="99"/>
    <w:unhideWhenUsed/>
    <w:rsid w:val="00124B6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24B60"/>
  </w:style>
  <w:style w:type="character" w:styleId="SayfaNumaras">
    <w:name w:val="page number"/>
    <w:basedOn w:val="VarsaylanParagrafYazTipi"/>
    <w:uiPriority w:val="99"/>
    <w:semiHidden/>
    <w:unhideWhenUsed/>
    <w:rsid w:val="00124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1693</Words>
  <Characters>9654</Characters>
  <Application>Microsoft Office Word</Application>
  <DocSecurity>0</DocSecurity>
  <Lines>80</Lines>
  <Paragraphs>22</Paragraphs>
  <ScaleCrop>false</ScaleCrop>
  <Company/>
  <LinksUpToDate>false</LinksUpToDate>
  <CharactersWithSpaces>11325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2019-01-07T12:36:00Z</dcterms:created>
  <dcterms:modified xsi:type="dcterms:W3CDTF">2019-01-07T12:36:00Z</dcterms:modified>
</cp:coreProperties>
</file>