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2C0" w:rsidRPr="00C302C0" w:rsidRDefault="00C302C0" w:rsidP="00C302C0">
      <w:pPr>
        <w:spacing w:before="100" w:after="100" w:line="240" w:lineRule="auto"/>
        <w:jc w:val="center"/>
        <w:rPr>
          <w:rFonts w:ascii="Times New Roman" w:eastAsia="Times New Roman" w:hAnsi="Times New Roman" w:cs="Times New Roman"/>
          <w:color w:val="000000"/>
          <w:sz w:val="24"/>
          <w:szCs w:val="27"/>
          <w:lang w:eastAsia="tr-TR"/>
        </w:rPr>
      </w:pPr>
      <w:r w:rsidRPr="00C302C0">
        <w:rPr>
          <w:rFonts w:ascii="Times New Roman" w:eastAsia="Times New Roman" w:hAnsi="Times New Roman" w:cs="Times New Roman"/>
          <w:b/>
          <w:bCs/>
          <w:color w:val="000000"/>
          <w:sz w:val="24"/>
          <w:szCs w:val="27"/>
          <w:lang w:eastAsia="tr-TR"/>
        </w:rPr>
        <w:t>ANAYASA MAHKEMESİ KARARI</w:t>
      </w:r>
    </w:p>
    <w:p w:rsidR="00C302C0" w:rsidRPr="00C302C0" w:rsidRDefault="00C302C0" w:rsidP="00C30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02C0">
        <w:rPr>
          <w:rFonts w:ascii="Times New Roman" w:eastAsia="Times New Roman" w:hAnsi="Times New Roman" w:cs="Times New Roman"/>
          <w:color w:val="000000"/>
          <w:sz w:val="24"/>
          <w:szCs w:val="27"/>
          <w:lang w:eastAsia="tr-TR"/>
        </w:rPr>
        <w:t> </w:t>
      </w:r>
    </w:p>
    <w:p w:rsidR="00C302C0" w:rsidRPr="00C302C0" w:rsidRDefault="00C302C0" w:rsidP="00C302C0">
      <w:pPr>
        <w:spacing w:after="0" w:line="240" w:lineRule="auto"/>
        <w:jc w:val="both"/>
        <w:rPr>
          <w:rFonts w:ascii="Times New Roman" w:eastAsia="Times New Roman" w:hAnsi="Times New Roman" w:cs="Times New Roman"/>
          <w:b/>
          <w:color w:val="000000"/>
          <w:sz w:val="24"/>
          <w:szCs w:val="27"/>
          <w:lang w:eastAsia="tr-TR"/>
        </w:rPr>
      </w:pPr>
      <w:bookmarkStart w:id="0" w:name="_GoBack"/>
      <w:r w:rsidRPr="00C302C0">
        <w:rPr>
          <w:rFonts w:ascii="Times New Roman" w:eastAsia="Times New Roman" w:hAnsi="Times New Roman" w:cs="Times New Roman"/>
          <w:b/>
          <w:color w:val="000000"/>
          <w:sz w:val="24"/>
          <w:szCs w:val="27"/>
          <w:lang w:eastAsia="tr-TR"/>
        </w:rPr>
        <w:t xml:space="preserve">Esas </w:t>
      </w:r>
      <w:proofErr w:type="gramStart"/>
      <w:r w:rsidRPr="00C302C0">
        <w:rPr>
          <w:rFonts w:ascii="Times New Roman" w:eastAsia="Times New Roman" w:hAnsi="Times New Roman" w:cs="Times New Roman"/>
          <w:b/>
          <w:color w:val="000000"/>
          <w:sz w:val="24"/>
          <w:szCs w:val="27"/>
          <w:lang w:eastAsia="tr-TR"/>
        </w:rPr>
        <w:t>Sayısı : 1997</w:t>
      </w:r>
      <w:proofErr w:type="gramEnd"/>
      <w:r w:rsidRPr="00C302C0">
        <w:rPr>
          <w:rFonts w:ascii="Times New Roman" w:eastAsia="Times New Roman" w:hAnsi="Times New Roman" w:cs="Times New Roman"/>
          <w:b/>
          <w:color w:val="000000"/>
          <w:sz w:val="24"/>
          <w:szCs w:val="27"/>
          <w:lang w:eastAsia="tr-TR"/>
        </w:rPr>
        <w:t>/56</w:t>
      </w:r>
    </w:p>
    <w:p w:rsidR="00C302C0" w:rsidRPr="00C302C0" w:rsidRDefault="00C302C0" w:rsidP="00C302C0">
      <w:pPr>
        <w:spacing w:after="0" w:line="240" w:lineRule="auto"/>
        <w:jc w:val="both"/>
        <w:rPr>
          <w:rFonts w:ascii="Times New Roman" w:eastAsia="Times New Roman" w:hAnsi="Times New Roman" w:cs="Times New Roman"/>
          <w:b/>
          <w:color w:val="000000"/>
          <w:sz w:val="24"/>
          <w:szCs w:val="27"/>
          <w:lang w:eastAsia="tr-TR"/>
        </w:rPr>
      </w:pPr>
      <w:r w:rsidRPr="00C302C0">
        <w:rPr>
          <w:rFonts w:ascii="Times New Roman" w:eastAsia="Times New Roman" w:hAnsi="Times New Roman" w:cs="Times New Roman"/>
          <w:b/>
          <w:color w:val="000000"/>
          <w:sz w:val="24"/>
          <w:szCs w:val="27"/>
          <w:lang w:eastAsia="tr-TR"/>
        </w:rPr>
        <w:t xml:space="preserve">Karar </w:t>
      </w:r>
      <w:proofErr w:type="gramStart"/>
      <w:r w:rsidRPr="00C302C0">
        <w:rPr>
          <w:rFonts w:ascii="Times New Roman" w:eastAsia="Times New Roman" w:hAnsi="Times New Roman" w:cs="Times New Roman"/>
          <w:b/>
          <w:color w:val="000000"/>
          <w:sz w:val="24"/>
          <w:szCs w:val="27"/>
          <w:lang w:eastAsia="tr-TR"/>
        </w:rPr>
        <w:t>Sayısı : 1997</w:t>
      </w:r>
      <w:proofErr w:type="gramEnd"/>
      <w:r w:rsidRPr="00C302C0">
        <w:rPr>
          <w:rFonts w:ascii="Times New Roman" w:eastAsia="Times New Roman" w:hAnsi="Times New Roman" w:cs="Times New Roman"/>
          <w:b/>
          <w:color w:val="000000"/>
          <w:sz w:val="24"/>
          <w:szCs w:val="27"/>
          <w:lang w:eastAsia="tr-TR"/>
        </w:rPr>
        <w:t>/62</w:t>
      </w:r>
    </w:p>
    <w:bookmarkEnd w:id="0"/>
    <w:p w:rsidR="00C302C0" w:rsidRPr="00C302C0" w:rsidRDefault="00C302C0" w:rsidP="00C302C0">
      <w:pPr>
        <w:spacing w:after="0" w:line="240" w:lineRule="auto"/>
        <w:jc w:val="both"/>
        <w:rPr>
          <w:rFonts w:ascii="Times New Roman" w:eastAsia="Times New Roman" w:hAnsi="Times New Roman" w:cs="Times New Roman"/>
          <w:b/>
          <w:color w:val="000000"/>
          <w:sz w:val="24"/>
          <w:szCs w:val="27"/>
          <w:lang w:eastAsia="tr-TR"/>
        </w:rPr>
      </w:pPr>
      <w:r w:rsidRPr="00C302C0">
        <w:rPr>
          <w:rFonts w:ascii="Times New Roman" w:eastAsia="Times New Roman" w:hAnsi="Times New Roman" w:cs="Times New Roman"/>
          <w:b/>
          <w:color w:val="000000"/>
          <w:sz w:val="24"/>
          <w:szCs w:val="27"/>
          <w:lang w:eastAsia="tr-TR"/>
        </w:rPr>
        <w:t xml:space="preserve">Karar </w:t>
      </w:r>
      <w:proofErr w:type="gramStart"/>
      <w:r w:rsidRPr="00C302C0">
        <w:rPr>
          <w:rFonts w:ascii="Times New Roman" w:eastAsia="Times New Roman" w:hAnsi="Times New Roman" w:cs="Times New Roman"/>
          <w:b/>
          <w:color w:val="000000"/>
          <w:sz w:val="24"/>
          <w:szCs w:val="27"/>
          <w:lang w:eastAsia="tr-TR"/>
        </w:rPr>
        <w:t>Günü : 4</w:t>
      </w:r>
      <w:proofErr w:type="gramEnd"/>
      <w:r w:rsidRPr="00C302C0">
        <w:rPr>
          <w:rFonts w:ascii="Times New Roman" w:eastAsia="Times New Roman" w:hAnsi="Times New Roman" w:cs="Times New Roman"/>
          <w:b/>
          <w:color w:val="000000"/>
          <w:sz w:val="24"/>
          <w:szCs w:val="27"/>
          <w:lang w:eastAsia="tr-TR"/>
        </w:rPr>
        <w:t>.9.1997</w:t>
      </w:r>
    </w:p>
    <w:p w:rsidR="00C302C0" w:rsidRPr="00C302C0" w:rsidRDefault="00C302C0" w:rsidP="00C302C0">
      <w:pPr>
        <w:spacing w:after="0" w:line="240" w:lineRule="auto"/>
        <w:jc w:val="both"/>
        <w:rPr>
          <w:rFonts w:ascii="Times New Roman" w:eastAsia="Times New Roman" w:hAnsi="Times New Roman" w:cs="Times New Roman"/>
          <w:b/>
          <w:color w:val="000000"/>
          <w:sz w:val="24"/>
          <w:szCs w:val="27"/>
          <w:lang w:eastAsia="tr-TR"/>
        </w:rPr>
      </w:pPr>
      <w:r w:rsidRPr="00C302C0">
        <w:rPr>
          <w:rFonts w:ascii="Times New Roman" w:eastAsia="Times New Roman" w:hAnsi="Times New Roman" w:cs="Times New Roman"/>
          <w:b/>
          <w:bCs/>
          <w:color w:val="000000"/>
          <w:sz w:val="24"/>
          <w:szCs w:val="26"/>
          <w:lang w:eastAsia="tr-TR"/>
        </w:rPr>
        <w:t>R.G. Tarih-</w:t>
      </w:r>
      <w:proofErr w:type="gramStart"/>
      <w:r w:rsidRPr="00C302C0">
        <w:rPr>
          <w:rFonts w:ascii="Times New Roman" w:eastAsia="Times New Roman" w:hAnsi="Times New Roman" w:cs="Times New Roman"/>
          <w:b/>
          <w:bCs/>
          <w:color w:val="000000"/>
          <w:sz w:val="24"/>
          <w:szCs w:val="26"/>
          <w:lang w:eastAsia="tr-TR"/>
        </w:rPr>
        <w:t>Sayı :14</w:t>
      </w:r>
      <w:proofErr w:type="gramEnd"/>
      <w:r w:rsidRPr="00C302C0">
        <w:rPr>
          <w:rFonts w:ascii="Times New Roman" w:eastAsia="Times New Roman" w:hAnsi="Times New Roman" w:cs="Times New Roman"/>
          <w:b/>
          <w:bCs/>
          <w:color w:val="000000"/>
          <w:sz w:val="24"/>
          <w:szCs w:val="26"/>
          <w:lang w:eastAsia="tr-TR"/>
        </w:rPr>
        <w:t>.11.1997-23170</w:t>
      </w:r>
    </w:p>
    <w:p w:rsidR="00C302C0" w:rsidRDefault="00C302C0" w:rsidP="00C30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302C0" w:rsidRPr="00C302C0" w:rsidRDefault="00C302C0" w:rsidP="00C30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02C0">
        <w:rPr>
          <w:rFonts w:ascii="Times New Roman" w:eastAsia="Times New Roman" w:hAnsi="Times New Roman" w:cs="Times New Roman"/>
          <w:color w:val="000000"/>
          <w:sz w:val="24"/>
          <w:szCs w:val="27"/>
          <w:lang w:eastAsia="tr-TR"/>
        </w:rPr>
        <w:t xml:space="preserve">İTİRAZ YOLUNA </w:t>
      </w:r>
      <w:proofErr w:type="gramStart"/>
      <w:r w:rsidRPr="00C302C0">
        <w:rPr>
          <w:rFonts w:ascii="Times New Roman" w:eastAsia="Times New Roman" w:hAnsi="Times New Roman" w:cs="Times New Roman"/>
          <w:color w:val="000000"/>
          <w:sz w:val="24"/>
          <w:szCs w:val="27"/>
          <w:lang w:eastAsia="tr-TR"/>
        </w:rPr>
        <w:t>BAŞVURAN : Bafra</w:t>
      </w:r>
      <w:proofErr w:type="gramEnd"/>
      <w:r w:rsidRPr="00C302C0">
        <w:rPr>
          <w:rFonts w:ascii="Times New Roman" w:eastAsia="Times New Roman" w:hAnsi="Times New Roman" w:cs="Times New Roman"/>
          <w:color w:val="000000"/>
          <w:sz w:val="24"/>
          <w:szCs w:val="27"/>
          <w:lang w:eastAsia="tr-TR"/>
        </w:rPr>
        <w:t xml:space="preserve"> Asliye Ceza Mahkemesi</w:t>
      </w:r>
    </w:p>
    <w:p w:rsidR="00C302C0" w:rsidRPr="00C302C0" w:rsidRDefault="00C302C0" w:rsidP="00C30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02C0">
        <w:rPr>
          <w:rFonts w:ascii="Times New Roman" w:eastAsia="Times New Roman" w:hAnsi="Times New Roman" w:cs="Times New Roman"/>
          <w:color w:val="000000"/>
          <w:sz w:val="24"/>
          <w:szCs w:val="27"/>
          <w:lang w:eastAsia="tr-TR"/>
        </w:rPr>
        <w:t>İTİRAZIN KONUSU : 765 sayılı Türk Ceza Yasası'nın 258. maddesinin üçüncü fıkrasının Anayasa'nın 9</w:t>
      </w:r>
      <w:proofErr w:type="gramStart"/>
      <w:r w:rsidRPr="00C302C0">
        <w:rPr>
          <w:rFonts w:ascii="Times New Roman" w:eastAsia="Times New Roman" w:hAnsi="Times New Roman" w:cs="Times New Roman"/>
          <w:color w:val="000000"/>
          <w:sz w:val="24"/>
          <w:szCs w:val="27"/>
          <w:lang w:eastAsia="tr-TR"/>
        </w:rPr>
        <w:t>.,</w:t>
      </w:r>
      <w:proofErr w:type="gramEnd"/>
      <w:r w:rsidRPr="00C302C0">
        <w:rPr>
          <w:rFonts w:ascii="Times New Roman" w:eastAsia="Times New Roman" w:hAnsi="Times New Roman" w:cs="Times New Roman"/>
          <w:color w:val="000000"/>
          <w:sz w:val="24"/>
          <w:szCs w:val="27"/>
          <w:lang w:eastAsia="tr-TR"/>
        </w:rPr>
        <w:t xml:space="preserve"> 10., 11. ve 19. maddelerine aykırılığı savıyla iptali istemidir.</w:t>
      </w:r>
    </w:p>
    <w:p w:rsidR="00C302C0" w:rsidRPr="00C302C0" w:rsidRDefault="00C302C0" w:rsidP="00C30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02C0">
        <w:rPr>
          <w:rFonts w:ascii="Times New Roman" w:eastAsia="Times New Roman" w:hAnsi="Times New Roman" w:cs="Times New Roman"/>
          <w:color w:val="000000"/>
          <w:sz w:val="24"/>
          <w:szCs w:val="27"/>
          <w:lang w:eastAsia="tr-TR"/>
        </w:rPr>
        <w:t>I- OLAY</w:t>
      </w:r>
    </w:p>
    <w:p w:rsidR="00C302C0" w:rsidRPr="00C302C0" w:rsidRDefault="00C302C0" w:rsidP="00C30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02C0">
        <w:rPr>
          <w:rFonts w:ascii="Times New Roman" w:eastAsia="Times New Roman" w:hAnsi="Times New Roman" w:cs="Times New Roman"/>
          <w:color w:val="000000"/>
          <w:sz w:val="24"/>
          <w:szCs w:val="27"/>
          <w:lang w:eastAsia="tr-TR"/>
        </w:rPr>
        <w:t xml:space="preserve">Görevli memura </w:t>
      </w:r>
      <w:proofErr w:type="spellStart"/>
      <w:r w:rsidRPr="00C302C0">
        <w:rPr>
          <w:rFonts w:ascii="Times New Roman" w:eastAsia="Times New Roman" w:hAnsi="Times New Roman" w:cs="Times New Roman"/>
          <w:color w:val="000000"/>
          <w:sz w:val="24"/>
          <w:szCs w:val="27"/>
          <w:lang w:eastAsia="tr-TR"/>
        </w:rPr>
        <w:t>muhakemet</w:t>
      </w:r>
      <w:proofErr w:type="spellEnd"/>
      <w:r w:rsidRPr="00C302C0">
        <w:rPr>
          <w:rFonts w:ascii="Times New Roman" w:eastAsia="Times New Roman" w:hAnsi="Times New Roman" w:cs="Times New Roman"/>
          <w:color w:val="000000"/>
          <w:sz w:val="24"/>
          <w:szCs w:val="27"/>
          <w:lang w:eastAsia="tr-TR"/>
        </w:rPr>
        <w:t xml:space="preserve"> suçundan sanık hakkında açılan kamu davasında, tarafların Anayasa'ya aykırılık savını ciddi bulan Mahkeme </w:t>
      </w:r>
      <w:proofErr w:type="spellStart"/>
      <w:r w:rsidRPr="00C302C0">
        <w:rPr>
          <w:rFonts w:ascii="Times New Roman" w:eastAsia="Times New Roman" w:hAnsi="Times New Roman" w:cs="Times New Roman"/>
          <w:color w:val="000000"/>
          <w:sz w:val="24"/>
          <w:szCs w:val="27"/>
          <w:lang w:eastAsia="tr-TR"/>
        </w:rPr>
        <w:t>TCK'nun</w:t>
      </w:r>
      <w:proofErr w:type="spellEnd"/>
      <w:r w:rsidRPr="00C302C0">
        <w:rPr>
          <w:rFonts w:ascii="Times New Roman" w:eastAsia="Times New Roman" w:hAnsi="Times New Roman" w:cs="Times New Roman"/>
          <w:color w:val="000000"/>
          <w:sz w:val="24"/>
          <w:szCs w:val="27"/>
          <w:lang w:eastAsia="tr-TR"/>
        </w:rPr>
        <w:t xml:space="preserve"> 258. maddesinin üçüncü fıkrasının iptali istemiyle başvurmuştur.</w:t>
      </w:r>
    </w:p>
    <w:p w:rsidR="00C302C0" w:rsidRPr="00C302C0" w:rsidRDefault="00C302C0" w:rsidP="00C30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02C0">
        <w:rPr>
          <w:rFonts w:ascii="Times New Roman" w:eastAsia="Times New Roman" w:hAnsi="Times New Roman" w:cs="Times New Roman"/>
          <w:color w:val="000000"/>
          <w:sz w:val="24"/>
          <w:szCs w:val="27"/>
          <w:lang w:eastAsia="tr-TR"/>
        </w:rPr>
        <w:t>III- YASA METİNLERİ</w:t>
      </w:r>
    </w:p>
    <w:p w:rsidR="00C302C0" w:rsidRPr="00C302C0" w:rsidRDefault="00C302C0" w:rsidP="00C30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02C0">
        <w:rPr>
          <w:rFonts w:ascii="Times New Roman" w:eastAsia="Times New Roman" w:hAnsi="Times New Roman" w:cs="Times New Roman"/>
          <w:color w:val="000000"/>
          <w:sz w:val="24"/>
          <w:szCs w:val="27"/>
          <w:lang w:eastAsia="tr-TR"/>
        </w:rPr>
        <w:t>765 sayılı Türk Ceza Yasası'nın iptali istenen üçüncü fıkrayı içeren 258. maddesi şöyledir:</w:t>
      </w:r>
    </w:p>
    <w:p w:rsidR="00C302C0" w:rsidRPr="00C302C0" w:rsidRDefault="00C302C0" w:rsidP="00C30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02C0">
        <w:rPr>
          <w:rFonts w:ascii="Times New Roman" w:eastAsia="Times New Roman" w:hAnsi="Times New Roman" w:cs="Times New Roman"/>
          <w:color w:val="000000"/>
          <w:sz w:val="24"/>
          <w:szCs w:val="27"/>
          <w:lang w:eastAsia="tr-TR"/>
        </w:rPr>
        <w:t xml:space="preserve">"Eğer fiil, kendisini veya akrabasını hapis veya tevkiften kurtarmak </w:t>
      </w:r>
      <w:proofErr w:type="spellStart"/>
      <w:r w:rsidRPr="00C302C0">
        <w:rPr>
          <w:rFonts w:ascii="Times New Roman" w:eastAsia="Times New Roman" w:hAnsi="Times New Roman" w:cs="Times New Roman"/>
          <w:color w:val="000000"/>
          <w:sz w:val="24"/>
          <w:szCs w:val="27"/>
          <w:lang w:eastAsia="tr-TR"/>
        </w:rPr>
        <w:t>maksadiyle</w:t>
      </w:r>
      <w:proofErr w:type="spellEnd"/>
      <w:r w:rsidRPr="00C302C0">
        <w:rPr>
          <w:rFonts w:ascii="Times New Roman" w:eastAsia="Times New Roman" w:hAnsi="Times New Roman" w:cs="Times New Roman"/>
          <w:color w:val="000000"/>
          <w:sz w:val="24"/>
          <w:szCs w:val="27"/>
          <w:lang w:eastAsia="tr-TR"/>
        </w:rPr>
        <w:t xml:space="preserve"> </w:t>
      </w:r>
      <w:proofErr w:type="spellStart"/>
      <w:r w:rsidRPr="00C302C0">
        <w:rPr>
          <w:rFonts w:ascii="Times New Roman" w:eastAsia="Times New Roman" w:hAnsi="Times New Roman" w:cs="Times New Roman"/>
          <w:color w:val="000000"/>
          <w:sz w:val="24"/>
          <w:szCs w:val="27"/>
          <w:lang w:eastAsia="tr-TR"/>
        </w:rPr>
        <w:t>vâkı</w:t>
      </w:r>
      <w:proofErr w:type="spellEnd"/>
      <w:r w:rsidRPr="00C302C0">
        <w:rPr>
          <w:rFonts w:ascii="Times New Roman" w:eastAsia="Times New Roman" w:hAnsi="Times New Roman" w:cs="Times New Roman"/>
          <w:color w:val="000000"/>
          <w:sz w:val="24"/>
          <w:szCs w:val="27"/>
          <w:lang w:eastAsia="tr-TR"/>
        </w:rPr>
        <w:t xml:space="preserve"> olmuşsa birinci fıkradaki hal için iki aydan altı aya, ikinci fıkrada yazılı hal için dört aydan bir seneye kadar hapis cezası verilir."</w:t>
      </w:r>
    </w:p>
    <w:p w:rsidR="00C302C0" w:rsidRPr="00C302C0" w:rsidRDefault="00C302C0" w:rsidP="00C30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02C0">
        <w:rPr>
          <w:rFonts w:ascii="Times New Roman" w:eastAsia="Times New Roman" w:hAnsi="Times New Roman" w:cs="Times New Roman"/>
          <w:color w:val="000000"/>
          <w:sz w:val="24"/>
          <w:szCs w:val="27"/>
          <w:lang w:eastAsia="tr-TR"/>
        </w:rPr>
        <w:t>IV- İLK İNCELEME</w:t>
      </w:r>
    </w:p>
    <w:p w:rsidR="00C302C0" w:rsidRPr="00C302C0" w:rsidRDefault="00C302C0" w:rsidP="00C30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02C0">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Yasa'nın 28. maddesine göre itiraz yoluyla yapılan başvurularda, Anayasa Mahkemesi'nin görev alanı, başvuran Mahkeme'nin bakmakta olduğu davada uygulayacağı </w:t>
      </w:r>
      <w:proofErr w:type="gramStart"/>
      <w:r w:rsidRPr="00C302C0">
        <w:rPr>
          <w:rFonts w:ascii="Times New Roman" w:eastAsia="Times New Roman" w:hAnsi="Times New Roman" w:cs="Times New Roman"/>
          <w:color w:val="000000"/>
          <w:sz w:val="24"/>
          <w:szCs w:val="27"/>
          <w:lang w:eastAsia="tr-TR"/>
        </w:rPr>
        <w:t>yasa</w:t>
      </w:r>
      <w:proofErr w:type="gramEnd"/>
      <w:r w:rsidRPr="00C302C0">
        <w:rPr>
          <w:rFonts w:ascii="Times New Roman" w:eastAsia="Times New Roman" w:hAnsi="Times New Roman" w:cs="Times New Roman"/>
          <w:color w:val="000000"/>
          <w:sz w:val="24"/>
          <w:szCs w:val="27"/>
          <w:lang w:eastAsia="tr-TR"/>
        </w:rPr>
        <w:t xml:space="preserve"> kuralı ile sınırlıdır.</w:t>
      </w:r>
    </w:p>
    <w:p w:rsidR="00C302C0" w:rsidRPr="00C302C0" w:rsidRDefault="00C302C0" w:rsidP="00C30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02C0">
        <w:rPr>
          <w:rFonts w:ascii="Times New Roman" w:eastAsia="Times New Roman" w:hAnsi="Times New Roman" w:cs="Times New Roman"/>
          <w:color w:val="000000"/>
          <w:sz w:val="24"/>
          <w:szCs w:val="27"/>
          <w:lang w:eastAsia="tr-TR"/>
        </w:rPr>
        <w:t xml:space="preserve">Uygulanacak yasa kuralından amaç, bir davanın değişik evrelerinde ortaya çıkan sorunların çözümünde veya davayı sonuçlandırmada olumlu ya da olumsuz yönde etki yapacak nitelikte bulunan ya da tarafların istek ve savunmaları çerçevesinde bir karar vermek için </w:t>
      </w:r>
      <w:proofErr w:type="spellStart"/>
      <w:r w:rsidRPr="00C302C0">
        <w:rPr>
          <w:rFonts w:ascii="Times New Roman" w:eastAsia="Times New Roman" w:hAnsi="Times New Roman" w:cs="Times New Roman"/>
          <w:color w:val="000000"/>
          <w:sz w:val="24"/>
          <w:szCs w:val="27"/>
          <w:lang w:eastAsia="tr-TR"/>
        </w:rPr>
        <w:t>gözönünde</w:t>
      </w:r>
      <w:proofErr w:type="spellEnd"/>
      <w:r w:rsidRPr="00C302C0">
        <w:rPr>
          <w:rFonts w:ascii="Times New Roman" w:eastAsia="Times New Roman" w:hAnsi="Times New Roman" w:cs="Times New Roman"/>
          <w:color w:val="000000"/>
          <w:sz w:val="24"/>
          <w:szCs w:val="27"/>
          <w:lang w:eastAsia="tr-TR"/>
        </w:rPr>
        <w:t xml:space="preserve"> tutulması gereken kurallardır.</w:t>
      </w:r>
    </w:p>
    <w:p w:rsidR="00C302C0" w:rsidRPr="00C302C0" w:rsidRDefault="00C302C0" w:rsidP="00C30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02C0">
        <w:rPr>
          <w:rFonts w:ascii="Times New Roman" w:eastAsia="Times New Roman" w:hAnsi="Times New Roman" w:cs="Times New Roman"/>
          <w:color w:val="000000"/>
          <w:sz w:val="24"/>
          <w:szCs w:val="27"/>
          <w:lang w:eastAsia="tr-TR"/>
        </w:rPr>
        <w:t>Mahkeme'nin bakmakta olduğu dava, hakkında yakalama emri bulunan babasını aramaya gelen görevli jandarma erlerine, sanığın babasının evde olmadığını, evini aratmayacağını bildirerek onlara karşı çıktığı savıyla, Türk Ceza Yasası'nın 258. maddesinin birinci ve üçüncü fıkraları uyarınca cezalandırılmasına ilişkindir. Mahkeme, Türk Ceza Yasası'nın 258. maddesinin üçüncü fıkrasını uygulayacağı kural kabul ederek iptalini istemiştir.</w:t>
      </w:r>
    </w:p>
    <w:p w:rsidR="00C302C0" w:rsidRPr="00C302C0" w:rsidRDefault="00C302C0" w:rsidP="00C30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02C0">
        <w:rPr>
          <w:rFonts w:ascii="Times New Roman" w:eastAsia="Times New Roman" w:hAnsi="Times New Roman" w:cs="Times New Roman"/>
          <w:color w:val="000000"/>
          <w:sz w:val="24"/>
          <w:szCs w:val="27"/>
          <w:lang w:eastAsia="tr-TR"/>
        </w:rPr>
        <w:lastRenderedPageBreak/>
        <w:t>Türk Ceza Yasası'nın 258. maddesinin birinci fıkrasında suç, "Bir memura veya ona yardım edenlere memuriyetine ait vazifeleri ifa sırasında cebir ve şiddet veya tehdit ile mukavemet" etmek eylemi olarak tanımlanmaktadır. 258. maddenin üçüncü fıkrasında ise, birinci fıkradaki eylemin kendisini veya akrabasını özgürlüğü bağlayıcı ceza veya tutuklamadan kurtarmak amacıyla işlenmesi durumunda cezanın indirileceği öngörülmüştür. Dosya içeriğinden, olay sırasında sanığın babasının evde bulunmadığı anlaşılmaktadır. Bu nedenle davada uygulanacak kural, 258. maddenin birinci fıkrası olup, üçüncü fıkrasının uygulanma olanağı yoktur.</w:t>
      </w:r>
    </w:p>
    <w:p w:rsidR="00C302C0" w:rsidRPr="00C302C0" w:rsidRDefault="00C302C0" w:rsidP="00C30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02C0">
        <w:rPr>
          <w:rFonts w:ascii="Times New Roman" w:eastAsia="Times New Roman" w:hAnsi="Times New Roman" w:cs="Times New Roman"/>
          <w:color w:val="000000"/>
          <w:sz w:val="24"/>
          <w:szCs w:val="27"/>
          <w:lang w:eastAsia="tr-TR"/>
        </w:rPr>
        <w:t>V- SONUÇ</w:t>
      </w:r>
    </w:p>
    <w:p w:rsidR="00C302C0" w:rsidRPr="00C302C0" w:rsidRDefault="00C302C0" w:rsidP="00C30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02C0">
        <w:rPr>
          <w:rFonts w:ascii="Times New Roman" w:eastAsia="Times New Roman" w:hAnsi="Times New Roman" w:cs="Times New Roman"/>
          <w:color w:val="000000"/>
          <w:sz w:val="24"/>
          <w:szCs w:val="27"/>
          <w:lang w:eastAsia="tr-TR"/>
        </w:rPr>
        <w:t>1.3.1926 günlü, 765 sayılı Türk Ceza Kanunu'nun itiraz konusu 258. maddesinin üçüncü fıkrası, itiraz yoluna başvuran mahkemenin bakmakta olduğu davada uygulanacak kural olmadığından başvurunun mahkemenin yetkisizliği nedeniyle REDDİNE,</w:t>
      </w:r>
    </w:p>
    <w:p w:rsidR="00C302C0" w:rsidRPr="00C302C0" w:rsidRDefault="00C302C0" w:rsidP="00C30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02C0">
        <w:rPr>
          <w:rFonts w:ascii="Times New Roman" w:eastAsia="Times New Roman" w:hAnsi="Times New Roman" w:cs="Times New Roman"/>
          <w:color w:val="000000"/>
          <w:sz w:val="24"/>
          <w:szCs w:val="27"/>
          <w:lang w:eastAsia="tr-TR"/>
        </w:rPr>
        <w:t>4.9.1997 gününde OYBİRLİĞİYLE karar verildi.</w:t>
      </w:r>
    </w:p>
    <w:p w:rsidR="00C302C0" w:rsidRPr="00C302C0" w:rsidRDefault="00C302C0" w:rsidP="00C30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02C0">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302C0" w:rsidRPr="00C302C0" w:rsidTr="00C302C0">
        <w:trPr>
          <w:tblCellSpacing w:w="0" w:type="dxa"/>
          <w:jc w:val="center"/>
        </w:trPr>
        <w:tc>
          <w:tcPr>
            <w:tcW w:w="1667" w:type="pct"/>
            <w:hideMark/>
          </w:tcPr>
          <w:p w:rsidR="00C302C0" w:rsidRPr="00C302C0" w:rsidRDefault="00C302C0" w:rsidP="00C302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02C0">
              <w:rPr>
                <w:rFonts w:ascii="Times New Roman" w:eastAsia="Times New Roman" w:hAnsi="Times New Roman" w:cs="Times New Roman"/>
                <w:sz w:val="24"/>
                <w:szCs w:val="27"/>
                <w:lang w:eastAsia="tr-TR"/>
              </w:rPr>
              <w:t>Başkan</w:t>
            </w:r>
          </w:p>
          <w:p w:rsidR="00C302C0" w:rsidRPr="00C302C0" w:rsidRDefault="00C302C0" w:rsidP="00C302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02C0">
              <w:rPr>
                <w:rFonts w:ascii="Times New Roman" w:eastAsia="Times New Roman" w:hAnsi="Times New Roman" w:cs="Times New Roman"/>
                <w:sz w:val="24"/>
                <w:szCs w:val="27"/>
                <w:lang w:eastAsia="tr-TR"/>
              </w:rPr>
              <w:t>Yekta Güngör ÖZDEN</w:t>
            </w:r>
          </w:p>
        </w:tc>
        <w:tc>
          <w:tcPr>
            <w:tcW w:w="1667" w:type="pct"/>
            <w:gridSpan w:val="2"/>
            <w:hideMark/>
          </w:tcPr>
          <w:p w:rsidR="00C302C0" w:rsidRPr="00C302C0" w:rsidRDefault="00C302C0" w:rsidP="00C302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02C0">
              <w:rPr>
                <w:rFonts w:ascii="Times New Roman" w:eastAsia="Times New Roman" w:hAnsi="Times New Roman" w:cs="Times New Roman"/>
                <w:sz w:val="24"/>
                <w:szCs w:val="27"/>
                <w:lang w:eastAsia="tr-TR"/>
              </w:rPr>
              <w:t>Başkanvekili</w:t>
            </w:r>
          </w:p>
          <w:p w:rsidR="00C302C0" w:rsidRPr="00C302C0" w:rsidRDefault="00C302C0" w:rsidP="00C302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02C0">
              <w:rPr>
                <w:rFonts w:ascii="Times New Roman" w:eastAsia="Times New Roman" w:hAnsi="Times New Roman" w:cs="Times New Roman"/>
                <w:sz w:val="24"/>
                <w:szCs w:val="27"/>
                <w:lang w:eastAsia="tr-TR"/>
              </w:rPr>
              <w:t>Güven DİNÇER</w:t>
            </w:r>
          </w:p>
        </w:tc>
        <w:tc>
          <w:tcPr>
            <w:tcW w:w="1667" w:type="pct"/>
            <w:hideMark/>
          </w:tcPr>
          <w:p w:rsidR="00C302C0" w:rsidRPr="00C302C0" w:rsidRDefault="00C302C0" w:rsidP="00C302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02C0">
              <w:rPr>
                <w:rFonts w:ascii="Times New Roman" w:eastAsia="Times New Roman" w:hAnsi="Times New Roman" w:cs="Times New Roman"/>
                <w:sz w:val="24"/>
                <w:szCs w:val="27"/>
                <w:lang w:eastAsia="tr-TR"/>
              </w:rPr>
              <w:t>Üye</w:t>
            </w:r>
          </w:p>
          <w:p w:rsidR="00C302C0" w:rsidRPr="00C302C0" w:rsidRDefault="00C302C0" w:rsidP="00C302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02C0">
              <w:rPr>
                <w:rFonts w:ascii="Times New Roman" w:eastAsia="Times New Roman" w:hAnsi="Times New Roman" w:cs="Times New Roman"/>
                <w:sz w:val="24"/>
                <w:szCs w:val="27"/>
                <w:lang w:eastAsia="tr-TR"/>
              </w:rPr>
              <w:t>Ahmet N. SEZER</w:t>
            </w:r>
          </w:p>
        </w:tc>
      </w:tr>
      <w:tr w:rsidR="00C302C0" w:rsidRPr="00C302C0" w:rsidTr="00C302C0">
        <w:trPr>
          <w:tblCellSpacing w:w="0" w:type="dxa"/>
          <w:jc w:val="center"/>
        </w:trPr>
        <w:tc>
          <w:tcPr>
            <w:tcW w:w="1667" w:type="pct"/>
            <w:hideMark/>
          </w:tcPr>
          <w:p w:rsidR="00C302C0" w:rsidRPr="00C302C0" w:rsidRDefault="00C302C0" w:rsidP="00C302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02C0">
              <w:rPr>
                <w:rFonts w:ascii="Times New Roman" w:eastAsia="Times New Roman" w:hAnsi="Times New Roman" w:cs="Times New Roman"/>
                <w:sz w:val="24"/>
                <w:szCs w:val="27"/>
                <w:lang w:eastAsia="tr-TR"/>
              </w:rPr>
              <w:t> </w:t>
            </w:r>
          </w:p>
        </w:tc>
        <w:tc>
          <w:tcPr>
            <w:tcW w:w="1667" w:type="pct"/>
            <w:gridSpan w:val="2"/>
            <w:hideMark/>
          </w:tcPr>
          <w:p w:rsidR="00C302C0" w:rsidRPr="00C302C0" w:rsidRDefault="00C302C0" w:rsidP="00C302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02C0">
              <w:rPr>
                <w:rFonts w:ascii="Times New Roman" w:eastAsia="Times New Roman" w:hAnsi="Times New Roman" w:cs="Times New Roman"/>
                <w:sz w:val="24"/>
                <w:szCs w:val="27"/>
                <w:lang w:eastAsia="tr-TR"/>
              </w:rPr>
              <w:t> </w:t>
            </w:r>
          </w:p>
        </w:tc>
        <w:tc>
          <w:tcPr>
            <w:tcW w:w="1667" w:type="pct"/>
            <w:hideMark/>
          </w:tcPr>
          <w:p w:rsidR="00C302C0" w:rsidRPr="00C302C0" w:rsidRDefault="00C302C0" w:rsidP="00C302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02C0">
              <w:rPr>
                <w:rFonts w:ascii="Times New Roman" w:eastAsia="Times New Roman" w:hAnsi="Times New Roman" w:cs="Times New Roman"/>
                <w:sz w:val="24"/>
                <w:szCs w:val="27"/>
                <w:lang w:eastAsia="tr-TR"/>
              </w:rPr>
              <w:t> </w:t>
            </w:r>
          </w:p>
        </w:tc>
      </w:tr>
      <w:tr w:rsidR="00C302C0" w:rsidRPr="00C302C0" w:rsidTr="00C302C0">
        <w:trPr>
          <w:tblCellSpacing w:w="0" w:type="dxa"/>
          <w:jc w:val="center"/>
        </w:trPr>
        <w:tc>
          <w:tcPr>
            <w:tcW w:w="1667" w:type="pct"/>
            <w:hideMark/>
          </w:tcPr>
          <w:p w:rsidR="00C302C0" w:rsidRPr="00C302C0" w:rsidRDefault="00C302C0" w:rsidP="00C302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02C0">
              <w:rPr>
                <w:rFonts w:ascii="Times New Roman" w:eastAsia="Times New Roman" w:hAnsi="Times New Roman" w:cs="Times New Roman"/>
                <w:sz w:val="24"/>
                <w:szCs w:val="27"/>
                <w:lang w:eastAsia="tr-TR"/>
              </w:rPr>
              <w:t>Üye</w:t>
            </w:r>
          </w:p>
          <w:p w:rsidR="00C302C0" w:rsidRPr="00C302C0" w:rsidRDefault="00C302C0" w:rsidP="00C302C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302C0">
              <w:rPr>
                <w:rFonts w:ascii="Times New Roman" w:eastAsia="Times New Roman" w:hAnsi="Times New Roman" w:cs="Times New Roman"/>
                <w:sz w:val="24"/>
                <w:szCs w:val="27"/>
                <w:lang w:eastAsia="tr-TR"/>
              </w:rPr>
              <w:t>Samia</w:t>
            </w:r>
            <w:proofErr w:type="spellEnd"/>
            <w:r w:rsidRPr="00C302C0">
              <w:rPr>
                <w:rFonts w:ascii="Times New Roman" w:eastAsia="Times New Roman" w:hAnsi="Times New Roman" w:cs="Times New Roman"/>
                <w:sz w:val="24"/>
                <w:szCs w:val="27"/>
                <w:lang w:eastAsia="tr-TR"/>
              </w:rPr>
              <w:t xml:space="preserve"> AKBULUT</w:t>
            </w:r>
          </w:p>
        </w:tc>
        <w:tc>
          <w:tcPr>
            <w:tcW w:w="1667" w:type="pct"/>
            <w:gridSpan w:val="2"/>
            <w:hideMark/>
          </w:tcPr>
          <w:p w:rsidR="00C302C0" w:rsidRPr="00C302C0" w:rsidRDefault="00C302C0" w:rsidP="00C302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02C0">
              <w:rPr>
                <w:rFonts w:ascii="Times New Roman" w:eastAsia="Times New Roman" w:hAnsi="Times New Roman" w:cs="Times New Roman"/>
                <w:sz w:val="24"/>
                <w:szCs w:val="27"/>
                <w:lang w:eastAsia="tr-TR"/>
              </w:rPr>
              <w:t>Üye</w:t>
            </w:r>
          </w:p>
          <w:p w:rsidR="00C302C0" w:rsidRPr="00C302C0" w:rsidRDefault="00C302C0" w:rsidP="00C302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02C0">
              <w:rPr>
                <w:rFonts w:ascii="Times New Roman" w:eastAsia="Times New Roman" w:hAnsi="Times New Roman" w:cs="Times New Roman"/>
                <w:sz w:val="24"/>
                <w:szCs w:val="27"/>
                <w:lang w:eastAsia="tr-TR"/>
              </w:rPr>
              <w:t>Haşim KILIÇ</w:t>
            </w:r>
          </w:p>
        </w:tc>
        <w:tc>
          <w:tcPr>
            <w:tcW w:w="1667" w:type="pct"/>
            <w:hideMark/>
          </w:tcPr>
          <w:p w:rsidR="00C302C0" w:rsidRPr="00C302C0" w:rsidRDefault="00C302C0" w:rsidP="00C302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02C0">
              <w:rPr>
                <w:rFonts w:ascii="Times New Roman" w:eastAsia="Times New Roman" w:hAnsi="Times New Roman" w:cs="Times New Roman"/>
                <w:sz w:val="24"/>
                <w:szCs w:val="27"/>
                <w:lang w:eastAsia="tr-TR"/>
              </w:rPr>
              <w:t>Üye</w:t>
            </w:r>
          </w:p>
          <w:p w:rsidR="00C302C0" w:rsidRPr="00C302C0" w:rsidRDefault="00C302C0" w:rsidP="00C302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02C0">
              <w:rPr>
                <w:rFonts w:ascii="Times New Roman" w:eastAsia="Times New Roman" w:hAnsi="Times New Roman" w:cs="Times New Roman"/>
                <w:sz w:val="24"/>
                <w:szCs w:val="27"/>
                <w:lang w:eastAsia="tr-TR"/>
              </w:rPr>
              <w:t>Yalçın ACARGÜN</w:t>
            </w:r>
          </w:p>
        </w:tc>
      </w:tr>
      <w:tr w:rsidR="00C302C0" w:rsidRPr="00C302C0" w:rsidTr="00C302C0">
        <w:trPr>
          <w:tblCellSpacing w:w="0" w:type="dxa"/>
          <w:jc w:val="center"/>
        </w:trPr>
        <w:tc>
          <w:tcPr>
            <w:tcW w:w="1667" w:type="pct"/>
            <w:hideMark/>
          </w:tcPr>
          <w:p w:rsidR="00C302C0" w:rsidRPr="00C302C0" w:rsidRDefault="00C302C0" w:rsidP="00C302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02C0">
              <w:rPr>
                <w:rFonts w:ascii="Times New Roman" w:eastAsia="Times New Roman" w:hAnsi="Times New Roman" w:cs="Times New Roman"/>
                <w:sz w:val="24"/>
                <w:szCs w:val="27"/>
                <w:lang w:eastAsia="tr-TR"/>
              </w:rPr>
              <w:t> </w:t>
            </w:r>
          </w:p>
        </w:tc>
        <w:tc>
          <w:tcPr>
            <w:tcW w:w="1667" w:type="pct"/>
            <w:gridSpan w:val="2"/>
            <w:hideMark/>
          </w:tcPr>
          <w:p w:rsidR="00C302C0" w:rsidRPr="00C302C0" w:rsidRDefault="00C302C0" w:rsidP="00C302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02C0">
              <w:rPr>
                <w:rFonts w:ascii="Times New Roman" w:eastAsia="Times New Roman" w:hAnsi="Times New Roman" w:cs="Times New Roman"/>
                <w:sz w:val="24"/>
                <w:szCs w:val="27"/>
                <w:lang w:eastAsia="tr-TR"/>
              </w:rPr>
              <w:t> </w:t>
            </w:r>
          </w:p>
        </w:tc>
        <w:tc>
          <w:tcPr>
            <w:tcW w:w="1667" w:type="pct"/>
            <w:hideMark/>
          </w:tcPr>
          <w:p w:rsidR="00C302C0" w:rsidRPr="00C302C0" w:rsidRDefault="00C302C0" w:rsidP="00C302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02C0">
              <w:rPr>
                <w:rFonts w:ascii="Times New Roman" w:eastAsia="Times New Roman" w:hAnsi="Times New Roman" w:cs="Times New Roman"/>
                <w:sz w:val="24"/>
                <w:szCs w:val="27"/>
                <w:lang w:eastAsia="tr-TR"/>
              </w:rPr>
              <w:t> </w:t>
            </w:r>
          </w:p>
        </w:tc>
      </w:tr>
      <w:tr w:rsidR="00C302C0" w:rsidRPr="00C302C0" w:rsidTr="00C302C0">
        <w:trPr>
          <w:tblCellSpacing w:w="0" w:type="dxa"/>
          <w:jc w:val="center"/>
        </w:trPr>
        <w:tc>
          <w:tcPr>
            <w:tcW w:w="1667" w:type="pct"/>
            <w:hideMark/>
          </w:tcPr>
          <w:p w:rsidR="00C302C0" w:rsidRPr="00C302C0" w:rsidRDefault="00C302C0" w:rsidP="00C302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02C0">
              <w:rPr>
                <w:rFonts w:ascii="Times New Roman" w:eastAsia="Times New Roman" w:hAnsi="Times New Roman" w:cs="Times New Roman"/>
                <w:sz w:val="24"/>
                <w:szCs w:val="27"/>
                <w:lang w:eastAsia="tr-TR"/>
              </w:rPr>
              <w:t>Üye</w:t>
            </w:r>
          </w:p>
          <w:p w:rsidR="00C302C0" w:rsidRPr="00C302C0" w:rsidRDefault="00C302C0" w:rsidP="00C302C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302C0">
              <w:rPr>
                <w:rFonts w:ascii="Times New Roman" w:eastAsia="Times New Roman" w:hAnsi="Times New Roman" w:cs="Times New Roman"/>
                <w:sz w:val="24"/>
                <w:szCs w:val="27"/>
                <w:lang w:eastAsia="tr-TR"/>
              </w:rPr>
              <w:t>Sacit</w:t>
            </w:r>
            <w:proofErr w:type="spellEnd"/>
            <w:r w:rsidRPr="00C302C0">
              <w:rPr>
                <w:rFonts w:ascii="Times New Roman" w:eastAsia="Times New Roman" w:hAnsi="Times New Roman" w:cs="Times New Roman"/>
                <w:sz w:val="24"/>
                <w:szCs w:val="27"/>
                <w:lang w:eastAsia="tr-TR"/>
              </w:rPr>
              <w:t xml:space="preserve"> ADALI</w:t>
            </w:r>
          </w:p>
        </w:tc>
        <w:tc>
          <w:tcPr>
            <w:tcW w:w="1667" w:type="pct"/>
            <w:gridSpan w:val="2"/>
            <w:hideMark/>
          </w:tcPr>
          <w:p w:rsidR="00C302C0" w:rsidRPr="00C302C0" w:rsidRDefault="00C302C0" w:rsidP="00C302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02C0">
              <w:rPr>
                <w:rFonts w:ascii="Times New Roman" w:eastAsia="Times New Roman" w:hAnsi="Times New Roman" w:cs="Times New Roman"/>
                <w:sz w:val="24"/>
                <w:szCs w:val="27"/>
                <w:lang w:eastAsia="tr-TR"/>
              </w:rPr>
              <w:t>Üye</w:t>
            </w:r>
          </w:p>
          <w:p w:rsidR="00C302C0" w:rsidRPr="00C302C0" w:rsidRDefault="00C302C0" w:rsidP="00C302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02C0">
              <w:rPr>
                <w:rFonts w:ascii="Times New Roman" w:eastAsia="Times New Roman" w:hAnsi="Times New Roman" w:cs="Times New Roman"/>
                <w:sz w:val="24"/>
                <w:szCs w:val="27"/>
                <w:lang w:eastAsia="tr-TR"/>
              </w:rPr>
              <w:t>Ali HÜNER</w:t>
            </w:r>
          </w:p>
        </w:tc>
        <w:tc>
          <w:tcPr>
            <w:tcW w:w="1667" w:type="pct"/>
            <w:hideMark/>
          </w:tcPr>
          <w:p w:rsidR="00C302C0" w:rsidRPr="00C302C0" w:rsidRDefault="00C302C0" w:rsidP="00C302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02C0">
              <w:rPr>
                <w:rFonts w:ascii="Times New Roman" w:eastAsia="Times New Roman" w:hAnsi="Times New Roman" w:cs="Times New Roman"/>
                <w:sz w:val="24"/>
                <w:szCs w:val="27"/>
                <w:lang w:eastAsia="tr-TR"/>
              </w:rPr>
              <w:t>Üye</w:t>
            </w:r>
          </w:p>
          <w:p w:rsidR="00C302C0" w:rsidRPr="00C302C0" w:rsidRDefault="00C302C0" w:rsidP="00C302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02C0">
              <w:rPr>
                <w:rFonts w:ascii="Times New Roman" w:eastAsia="Times New Roman" w:hAnsi="Times New Roman" w:cs="Times New Roman"/>
                <w:sz w:val="24"/>
                <w:szCs w:val="27"/>
                <w:lang w:eastAsia="tr-TR"/>
              </w:rPr>
              <w:t>Lütfi F. TUNCEL</w:t>
            </w:r>
          </w:p>
        </w:tc>
      </w:tr>
      <w:tr w:rsidR="00C302C0" w:rsidRPr="00C302C0" w:rsidTr="00C302C0">
        <w:trPr>
          <w:tblCellSpacing w:w="0" w:type="dxa"/>
          <w:jc w:val="center"/>
        </w:trPr>
        <w:tc>
          <w:tcPr>
            <w:tcW w:w="2500" w:type="pct"/>
            <w:gridSpan w:val="2"/>
            <w:hideMark/>
          </w:tcPr>
          <w:p w:rsidR="00C302C0" w:rsidRPr="00C302C0" w:rsidRDefault="00C302C0" w:rsidP="00C302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02C0">
              <w:rPr>
                <w:rFonts w:ascii="Times New Roman" w:eastAsia="Times New Roman" w:hAnsi="Times New Roman" w:cs="Times New Roman"/>
                <w:sz w:val="24"/>
                <w:szCs w:val="27"/>
                <w:lang w:eastAsia="tr-TR"/>
              </w:rPr>
              <w:t> </w:t>
            </w:r>
          </w:p>
        </w:tc>
        <w:tc>
          <w:tcPr>
            <w:tcW w:w="2500" w:type="pct"/>
            <w:gridSpan w:val="2"/>
            <w:hideMark/>
          </w:tcPr>
          <w:p w:rsidR="00C302C0" w:rsidRPr="00C302C0" w:rsidRDefault="00C302C0" w:rsidP="00C302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02C0">
              <w:rPr>
                <w:rFonts w:ascii="Times New Roman" w:eastAsia="Times New Roman" w:hAnsi="Times New Roman" w:cs="Times New Roman"/>
                <w:sz w:val="24"/>
                <w:szCs w:val="27"/>
                <w:lang w:eastAsia="tr-TR"/>
              </w:rPr>
              <w:t> </w:t>
            </w:r>
          </w:p>
        </w:tc>
      </w:tr>
      <w:tr w:rsidR="00C302C0" w:rsidRPr="00C302C0" w:rsidTr="00C302C0">
        <w:trPr>
          <w:tblCellSpacing w:w="0" w:type="dxa"/>
          <w:jc w:val="center"/>
        </w:trPr>
        <w:tc>
          <w:tcPr>
            <w:tcW w:w="2500" w:type="pct"/>
            <w:gridSpan w:val="2"/>
            <w:hideMark/>
          </w:tcPr>
          <w:p w:rsidR="00C302C0" w:rsidRPr="00C302C0" w:rsidRDefault="00C302C0" w:rsidP="00C302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02C0">
              <w:rPr>
                <w:rFonts w:ascii="Times New Roman" w:eastAsia="Times New Roman" w:hAnsi="Times New Roman" w:cs="Times New Roman"/>
                <w:sz w:val="24"/>
                <w:szCs w:val="27"/>
                <w:lang w:eastAsia="tr-TR"/>
              </w:rPr>
              <w:t>Üye</w:t>
            </w:r>
          </w:p>
          <w:p w:rsidR="00C302C0" w:rsidRPr="00C302C0" w:rsidRDefault="00C302C0" w:rsidP="00C302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02C0">
              <w:rPr>
                <w:rFonts w:ascii="Times New Roman" w:eastAsia="Times New Roman" w:hAnsi="Times New Roman" w:cs="Times New Roman"/>
                <w:sz w:val="24"/>
                <w:szCs w:val="27"/>
                <w:lang w:eastAsia="tr-TR"/>
              </w:rPr>
              <w:t>Mustafa YAKUPOĞLU</w:t>
            </w:r>
          </w:p>
        </w:tc>
        <w:tc>
          <w:tcPr>
            <w:tcW w:w="2500" w:type="pct"/>
            <w:gridSpan w:val="2"/>
            <w:hideMark/>
          </w:tcPr>
          <w:p w:rsidR="00C302C0" w:rsidRPr="00C302C0" w:rsidRDefault="00C302C0" w:rsidP="00C302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02C0">
              <w:rPr>
                <w:rFonts w:ascii="Times New Roman" w:eastAsia="Times New Roman" w:hAnsi="Times New Roman" w:cs="Times New Roman"/>
                <w:sz w:val="24"/>
                <w:szCs w:val="27"/>
                <w:lang w:eastAsia="tr-TR"/>
              </w:rPr>
              <w:t>Üye</w:t>
            </w:r>
          </w:p>
          <w:p w:rsidR="00C302C0" w:rsidRPr="00C302C0" w:rsidRDefault="00C302C0" w:rsidP="00C302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02C0">
              <w:rPr>
                <w:rFonts w:ascii="Times New Roman" w:eastAsia="Times New Roman" w:hAnsi="Times New Roman" w:cs="Times New Roman"/>
                <w:sz w:val="24"/>
                <w:szCs w:val="27"/>
                <w:lang w:eastAsia="tr-TR"/>
              </w:rPr>
              <w:t>Fulya KANTARCIOĞLU</w:t>
            </w:r>
          </w:p>
        </w:tc>
      </w:tr>
    </w:tbl>
    <w:p w:rsidR="00C302C0" w:rsidRPr="00C302C0" w:rsidRDefault="00C302C0" w:rsidP="00C30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02C0">
        <w:rPr>
          <w:rFonts w:ascii="Times New Roman" w:eastAsia="Times New Roman" w:hAnsi="Times New Roman" w:cs="Times New Roman"/>
          <w:color w:val="000000"/>
          <w:sz w:val="24"/>
          <w:szCs w:val="27"/>
          <w:lang w:eastAsia="tr-TR"/>
        </w:rPr>
        <w:t> </w:t>
      </w:r>
    </w:p>
    <w:p w:rsidR="00C302C0" w:rsidRPr="00C302C0" w:rsidRDefault="00C302C0" w:rsidP="00C30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02C0">
        <w:rPr>
          <w:rFonts w:ascii="Times New Roman" w:eastAsia="Times New Roman" w:hAnsi="Times New Roman" w:cs="Times New Roman"/>
          <w:color w:val="000000"/>
          <w:sz w:val="24"/>
          <w:szCs w:val="27"/>
          <w:lang w:eastAsia="tr-TR"/>
        </w:rPr>
        <w:t> </w:t>
      </w:r>
    </w:p>
    <w:p w:rsidR="00CE1FB9" w:rsidRPr="00C302C0" w:rsidRDefault="00CE1FB9" w:rsidP="00C302C0">
      <w:pPr>
        <w:spacing w:before="100" w:beforeAutospacing="1" w:after="100" w:afterAutospacing="1" w:line="240" w:lineRule="auto"/>
        <w:ind w:firstLine="709"/>
        <w:jc w:val="both"/>
        <w:rPr>
          <w:rFonts w:ascii="Times New Roman" w:hAnsi="Times New Roman" w:cs="Times New Roman"/>
          <w:sz w:val="24"/>
        </w:rPr>
      </w:pPr>
    </w:p>
    <w:sectPr w:rsidR="00CE1FB9" w:rsidRPr="00C302C0" w:rsidSect="00C302C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9AD" w:rsidRDefault="00A029AD" w:rsidP="00C302C0">
      <w:pPr>
        <w:spacing w:after="0" w:line="240" w:lineRule="auto"/>
      </w:pPr>
      <w:r>
        <w:separator/>
      </w:r>
    </w:p>
  </w:endnote>
  <w:endnote w:type="continuationSeparator" w:id="0">
    <w:p w:rsidR="00A029AD" w:rsidRDefault="00A029AD" w:rsidP="00C30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2C0" w:rsidRDefault="00C302C0" w:rsidP="00DB285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302C0" w:rsidRDefault="00C302C0" w:rsidP="00C302C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2C0" w:rsidRPr="00C302C0" w:rsidRDefault="00C302C0" w:rsidP="00DB285D">
    <w:pPr>
      <w:pStyle w:val="Altbilgi"/>
      <w:framePr w:wrap="around" w:vAnchor="text" w:hAnchor="margin" w:xAlign="right" w:y="1"/>
      <w:rPr>
        <w:rStyle w:val="SayfaNumaras"/>
        <w:rFonts w:ascii="Times New Roman" w:hAnsi="Times New Roman" w:cs="Times New Roman"/>
      </w:rPr>
    </w:pPr>
    <w:r w:rsidRPr="00C302C0">
      <w:rPr>
        <w:rStyle w:val="SayfaNumaras"/>
        <w:rFonts w:ascii="Times New Roman" w:hAnsi="Times New Roman" w:cs="Times New Roman"/>
      </w:rPr>
      <w:fldChar w:fldCharType="begin"/>
    </w:r>
    <w:r w:rsidRPr="00C302C0">
      <w:rPr>
        <w:rStyle w:val="SayfaNumaras"/>
        <w:rFonts w:ascii="Times New Roman" w:hAnsi="Times New Roman" w:cs="Times New Roman"/>
      </w:rPr>
      <w:instrText xml:space="preserve">PAGE  </w:instrText>
    </w:r>
    <w:r w:rsidRPr="00C302C0">
      <w:rPr>
        <w:rStyle w:val="SayfaNumaras"/>
        <w:rFonts w:ascii="Times New Roman" w:hAnsi="Times New Roman" w:cs="Times New Roman"/>
      </w:rPr>
      <w:fldChar w:fldCharType="separate"/>
    </w:r>
    <w:r w:rsidR="0043117B">
      <w:rPr>
        <w:rStyle w:val="SayfaNumaras"/>
        <w:rFonts w:ascii="Times New Roman" w:hAnsi="Times New Roman" w:cs="Times New Roman"/>
        <w:noProof/>
      </w:rPr>
      <w:t>2</w:t>
    </w:r>
    <w:r w:rsidRPr="00C302C0">
      <w:rPr>
        <w:rStyle w:val="SayfaNumaras"/>
        <w:rFonts w:ascii="Times New Roman" w:hAnsi="Times New Roman" w:cs="Times New Roman"/>
      </w:rPr>
      <w:fldChar w:fldCharType="end"/>
    </w:r>
  </w:p>
  <w:p w:rsidR="00C302C0" w:rsidRPr="00C302C0" w:rsidRDefault="00C302C0" w:rsidP="00C302C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2C0" w:rsidRDefault="00C302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9AD" w:rsidRDefault="00A029AD" w:rsidP="00C302C0">
      <w:pPr>
        <w:spacing w:after="0" w:line="240" w:lineRule="auto"/>
      </w:pPr>
      <w:r>
        <w:separator/>
      </w:r>
    </w:p>
  </w:footnote>
  <w:footnote w:type="continuationSeparator" w:id="0">
    <w:p w:rsidR="00A029AD" w:rsidRDefault="00A029AD" w:rsidP="00C302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2C0" w:rsidRDefault="00C302C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17B" w:rsidRDefault="0043117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/56</w:t>
    </w:r>
  </w:p>
  <w:p w:rsidR="0043117B" w:rsidRDefault="0043117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/62</w:t>
    </w:r>
  </w:p>
  <w:p w:rsidR="00C302C0" w:rsidRPr="00C302C0" w:rsidRDefault="00C302C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2C0" w:rsidRDefault="00C302C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D90"/>
    <w:rsid w:val="000E1D90"/>
    <w:rsid w:val="0043117B"/>
    <w:rsid w:val="00A029AD"/>
    <w:rsid w:val="00C302C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366E2-0B80-456A-95DD-7E1D9329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302C0"/>
    <w:rPr>
      <w:color w:val="0000FF"/>
      <w:u w:val="single"/>
    </w:rPr>
  </w:style>
  <w:style w:type="paragraph" w:styleId="NormalWeb">
    <w:name w:val="Normal (Web)"/>
    <w:basedOn w:val="Normal"/>
    <w:uiPriority w:val="99"/>
    <w:semiHidden/>
    <w:unhideWhenUsed/>
    <w:rsid w:val="00C302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302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2C0"/>
  </w:style>
  <w:style w:type="paragraph" w:styleId="Altbilgi">
    <w:name w:val="footer"/>
    <w:basedOn w:val="Normal"/>
    <w:link w:val="AltbilgiChar"/>
    <w:uiPriority w:val="99"/>
    <w:unhideWhenUsed/>
    <w:rsid w:val="00C302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302C0"/>
  </w:style>
  <w:style w:type="character" w:styleId="SayfaNumaras">
    <w:name w:val="page number"/>
    <w:basedOn w:val="VarsaylanParagrafYazTipi"/>
    <w:uiPriority w:val="99"/>
    <w:semiHidden/>
    <w:unhideWhenUsed/>
    <w:rsid w:val="00C30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78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2019-01-04T07:26:00Z</dcterms:created>
  <dcterms:modified xsi:type="dcterms:W3CDTF">2019-01-04T07:27:00Z</dcterms:modified>
</cp:coreProperties>
</file>