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1F" w:rsidRPr="00C2591F" w:rsidRDefault="00C2591F" w:rsidP="00C2591F">
      <w:pPr>
        <w:spacing w:before="100" w:after="100" w:line="240" w:lineRule="auto"/>
        <w:jc w:val="center"/>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b/>
          <w:bCs/>
          <w:color w:val="000000"/>
          <w:sz w:val="24"/>
          <w:szCs w:val="27"/>
          <w:lang w:eastAsia="tr-TR"/>
        </w:rPr>
        <w:t>ANAYASA MAHKEMESİ KARARI</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p w:rsidR="00C2591F" w:rsidRPr="00C2591F" w:rsidRDefault="00C2591F" w:rsidP="00C2591F">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color w:val="000000"/>
          <w:sz w:val="24"/>
          <w:szCs w:val="27"/>
          <w:lang w:eastAsia="tr-TR"/>
        </w:rPr>
        <w:t xml:space="preserve">Esas </w:t>
      </w:r>
      <w:proofErr w:type="gramStart"/>
      <w:r w:rsidRPr="00C2591F">
        <w:rPr>
          <w:rFonts w:ascii="Times New Roman" w:eastAsia="Times New Roman" w:hAnsi="Times New Roman" w:cs="Times New Roman"/>
          <w:b/>
          <w:color w:val="000000"/>
          <w:sz w:val="24"/>
          <w:szCs w:val="27"/>
          <w:lang w:eastAsia="tr-TR"/>
        </w:rPr>
        <w:t>Sayısı : 1996</w:t>
      </w:r>
      <w:proofErr w:type="gramEnd"/>
      <w:r w:rsidRPr="00C2591F">
        <w:rPr>
          <w:rFonts w:ascii="Times New Roman" w:eastAsia="Times New Roman" w:hAnsi="Times New Roman" w:cs="Times New Roman"/>
          <w:b/>
          <w:color w:val="000000"/>
          <w:sz w:val="24"/>
          <w:szCs w:val="27"/>
          <w:lang w:eastAsia="tr-TR"/>
        </w:rPr>
        <w:t>/60</w:t>
      </w:r>
    </w:p>
    <w:p w:rsidR="00C2591F" w:rsidRPr="00C2591F" w:rsidRDefault="00C2591F" w:rsidP="00C2591F">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color w:val="000000"/>
          <w:sz w:val="24"/>
          <w:szCs w:val="27"/>
          <w:lang w:eastAsia="tr-TR"/>
        </w:rPr>
        <w:t xml:space="preserve">Karar </w:t>
      </w:r>
      <w:proofErr w:type="gramStart"/>
      <w:r w:rsidRPr="00C2591F">
        <w:rPr>
          <w:rFonts w:ascii="Times New Roman" w:eastAsia="Times New Roman" w:hAnsi="Times New Roman" w:cs="Times New Roman"/>
          <w:b/>
          <w:color w:val="000000"/>
          <w:sz w:val="24"/>
          <w:szCs w:val="27"/>
          <w:lang w:eastAsia="tr-TR"/>
        </w:rPr>
        <w:t>Sayısı : 1996</w:t>
      </w:r>
      <w:proofErr w:type="gramEnd"/>
      <w:r w:rsidRPr="00C2591F">
        <w:rPr>
          <w:rFonts w:ascii="Times New Roman" w:eastAsia="Times New Roman" w:hAnsi="Times New Roman" w:cs="Times New Roman"/>
          <w:b/>
          <w:color w:val="000000"/>
          <w:sz w:val="24"/>
          <w:szCs w:val="27"/>
          <w:lang w:eastAsia="tr-TR"/>
        </w:rPr>
        <w:t>/33</w:t>
      </w:r>
    </w:p>
    <w:p w:rsidR="00C2591F" w:rsidRPr="00C2591F" w:rsidRDefault="00C2591F" w:rsidP="00C2591F">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color w:val="000000"/>
          <w:sz w:val="24"/>
          <w:szCs w:val="27"/>
          <w:lang w:eastAsia="tr-TR"/>
        </w:rPr>
        <w:t xml:space="preserve">Karar </w:t>
      </w:r>
      <w:proofErr w:type="gramStart"/>
      <w:r w:rsidRPr="00C2591F">
        <w:rPr>
          <w:rFonts w:ascii="Times New Roman" w:eastAsia="Times New Roman" w:hAnsi="Times New Roman" w:cs="Times New Roman"/>
          <w:b/>
          <w:color w:val="000000"/>
          <w:sz w:val="24"/>
          <w:szCs w:val="27"/>
          <w:lang w:eastAsia="tr-TR"/>
        </w:rPr>
        <w:t>Günü : 10</w:t>
      </w:r>
      <w:proofErr w:type="gramEnd"/>
      <w:r w:rsidRPr="00C2591F">
        <w:rPr>
          <w:rFonts w:ascii="Times New Roman" w:eastAsia="Times New Roman" w:hAnsi="Times New Roman" w:cs="Times New Roman"/>
          <w:b/>
          <w:color w:val="000000"/>
          <w:sz w:val="24"/>
          <w:szCs w:val="27"/>
          <w:lang w:eastAsia="tr-TR"/>
        </w:rPr>
        <w:t>.9.1996</w:t>
      </w:r>
    </w:p>
    <w:p w:rsidR="00C2591F" w:rsidRPr="00C2591F" w:rsidRDefault="00C2591F" w:rsidP="00C2591F">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bCs/>
          <w:color w:val="000000"/>
          <w:sz w:val="24"/>
          <w:szCs w:val="26"/>
          <w:lang w:eastAsia="tr-TR"/>
        </w:rPr>
        <w:t>R.G. Tarih-</w:t>
      </w:r>
      <w:proofErr w:type="gramStart"/>
      <w:r w:rsidRPr="00C2591F">
        <w:rPr>
          <w:rFonts w:ascii="Times New Roman" w:eastAsia="Times New Roman" w:hAnsi="Times New Roman" w:cs="Times New Roman"/>
          <w:b/>
          <w:bCs/>
          <w:color w:val="000000"/>
          <w:sz w:val="24"/>
          <w:szCs w:val="26"/>
          <w:lang w:eastAsia="tr-TR"/>
        </w:rPr>
        <w:t>Sayı :</w:t>
      </w:r>
      <w:proofErr w:type="spellStart"/>
      <w:r w:rsidRPr="00C2591F">
        <w:rPr>
          <w:rFonts w:ascii="Times New Roman" w:eastAsia="Times New Roman" w:hAnsi="Times New Roman" w:cs="Times New Roman"/>
          <w:b/>
          <w:bCs/>
          <w:color w:val="000000"/>
          <w:sz w:val="24"/>
          <w:szCs w:val="26"/>
          <w:lang w:eastAsia="tr-TR"/>
        </w:rPr>
        <w:t>R</w:t>
      </w:r>
      <w:proofErr w:type="gramEnd"/>
      <w:r w:rsidRPr="00C2591F">
        <w:rPr>
          <w:rFonts w:ascii="Times New Roman" w:eastAsia="Times New Roman" w:hAnsi="Times New Roman" w:cs="Times New Roman"/>
          <w:b/>
          <w:bCs/>
          <w:color w:val="000000"/>
          <w:sz w:val="24"/>
          <w:szCs w:val="26"/>
          <w:lang w:eastAsia="tr-TR"/>
        </w:rPr>
        <w:t>.G.'de</w:t>
      </w:r>
      <w:proofErr w:type="spellEnd"/>
      <w:r w:rsidRPr="00C2591F">
        <w:rPr>
          <w:rFonts w:ascii="Times New Roman" w:eastAsia="Times New Roman" w:hAnsi="Times New Roman" w:cs="Times New Roman"/>
          <w:b/>
          <w:bCs/>
          <w:color w:val="000000"/>
          <w:sz w:val="24"/>
          <w:szCs w:val="26"/>
          <w:lang w:eastAsia="tr-TR"/>
        </w:rPr>
        <w:t xml:space="preserve"> yayımlanmamıştır. (</w:t>
      </w:r>
      <w:proofErr w:type="spellStart"/>
      <w:r w:rsidRPr="00C2591F">
        <w:rPr>
          <w:rFonts w:ascii="Times New Roman" w:eastAsia="Times New Roman" w:hAnsi="Times New Roman" w:cs="Times New Roman"/>
          <w:b/>
          <w:bCs/>
          <w:color w:val="000000"/>
          <w:sz w:val="24"/>
          <w:szCs w:val="26"/>
          <w:lang w:eastAsia="tr-TR"/>
        </w:rPr>
        <w:t>Red</w:t>
      </w:r>
      <w:proofErr w:type="spellEnd"/>
      <w:r w:rsidRPr="00C2591F">
        <w:rPr>
          <w:rFonts w:ascii="Times New Roman" w:eastAsia="Times New Roman" w:hAnsi="Times New Roman" w:cs="Times New Roman"/>
          <w:b/>
          <w:bCs/>
          <w:color w:val="000000"/>
          <w:sz w:val="24"/>
          <w:szCs w:val="26"/>
          <w:lang w:eastAsia="tr-TR"/>
        </w:rPr>
        <w:t>)</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İTİRAZ YOLUNA </w:t>
      </w:r>
      <w:proofErr w:type="gramStart"/>
      <w:r w:rsidRPr="00C2591F">
        <w:rPr>
          <w:rFonts w:ascii="Times New Roman" w:eastAsia="Times New Roman" w:hAnsi="Times New Roman" w:cs="Times New Roman"/>
          <w:color w:val="000000"/>
          <w:sz w:val="24"/>
          <w:szCs w:val="27"/>
          <w:lang w:eastAsia="tr-TR"/>
        </w:rPr>
        <w:t>BAŞVURAN : Kahramanmaraş</w:t>
      </w:r>
      <w:proofErr w:type="gramEnd"/>
      <w:r w:rsidRPr="00C2591F">
        <w:rPr>
          <w:rFonts w:ascii="Times New Roman" w:eastAsia="Times New Roman" w:hAnsi="Times New Roman" w:cs="Times New Roman"/>
          <w:color w:val="000000"/>
          <w:sz w:val="24"/>
          <w:szCs w:val="27"/>
          <w:lang w:eastAsia="tr-TR"/>
        </w:rPr>
        <w:t xml:space="preserve"> Sulh Hukuk Mahkemesi</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İTİRAZIN </w:t>
      </w:r>
      <w:proofErr w:type="gramStart"/>
      <w:r w:rsidRPr="00C2591F">
        <w:rPr>
          <w:rFonts w:ascii="Times New Roman" w:eastAsia="Times New Roman" w:hAnsi="Times New Roman" w:cs="Times New Roman"/>
          <w:color w:val="000000"/>
          <w:sz w:val="24"/>
          <w:szCs w:val="27"/>
          <w:lang w:eastAsia="tr-TR"/>
        </w:rPr>
        <w:t>KONUSU : 9</w:t>
      </w:r>
      <w:proofErr w:type="gramEnd"/>
      <w:r w:rsidRPr="00C2591F">
        <w:rPr>
          <w:rFonts w:ascii="Times New Roman" w:eastAsia="Times New Roman" w:hAnsi="Times New Roman" w:cs="Times New Roman"/>
          <w:color w:val="000000"/>
          <w:sz w:val="24"/>
          <w:szCs w:val="27"/>
          <w:lang w:eastAsia="tr-TR"/>
        </w:rPr>
        <w:t xml:space="preserve">.7.1945 günlü, 4792 sayılı "Sosyal Sigortalar Kurumu </w:t>
      </w:r>
      <w:proofErr w:type="spellStart"/>
      <w:r w:rsidRPr="00C2591F">
        <w:rPr>
          <w:rFonts w:ascii="Times New Roman" w:eastAsia="Times New Roman" w:hAnsi="Times New Roman" w:cs="Times New Roman"/>
          <w:color w:val="000000"/>
          <w:sz w:val="24"/>
          <w:szCs w:val="27"/>
          <w:lang w:eastAsia="tr-TR"/>
        </w:rPr>
        <w:t>Kanunu"nun</w:t>
      </w:r>
      <w:proofErr w:type="spellEnd"/>
      <w:r w:rsidRPr="00C2591F">
        <w:rPr>
          <w:rFonts w:ascii="Times New Roman" w:eastAsia="Times New Roman" w:hAnsi="Times New Roman" w:cs="Times New Roman"/>
          <w:color w:val="000000"/>
          <w:sz w:val="24"/>
          <w:szCs w:val="27"/>
          <w:lang w:eastAsia="tr-TR"/>
        </w:rPr>
        <w:t xml:space="preserve"> 3995 sayılı Yasa ile değişik 19. maddesinin ikinci fıkrasının, Anayasa'nın 10. maddesine aykırılığı savıyla iptali istemidir.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I- OLAY</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591F">
        <w:rPr>
          <w:rFonts w:ascii="Times New Roman" w:eastAsia="Times New Roman" w:hAnsi="Times New Roman" w:cs="Times New Roman"/>
          <w:color w:val="000000"/>
          <w:sz w:val="24"/>
          <w:szCs w:val="27"/>
          <w:lang w:eastAsia="tr-TR"/>
        </w:rPr>
        <w:t xml:space="preserve">Sosyal Sigortalar Kurumu'na ait taşınmazın kira bedelinin her yıl yenilenen sözleşme gereğince Devlet İstatistik Enstitüsü Başkanlığı'nca yayımlanan tüketici fiyat endeksinde açıklanan oranda artırılarak ödenmesini davalı kiracının kabul etmemesi üzerine açılan kira </w:t>
      </w:r>
      <w:proofErr w:type="spellStart"/>
      <w:r w:rsidRPr="00C2591F">
        <w:rPr>
          <w:rFonts w:ascii="Times New Roman" w:eastAsia="Times New Roman" w:hAnsi="Times New Roman" w:cs="Times New Roman"/>
          <w:color w:val="000000"/>
          <w:sz w:val="24"/>
          <w:szCs w:val="27"/>
          <w:lang w:eastAsia="tr-TR"/>
        </w:rPr>
        <w:t>tesbit</w:t>
      </w:r>
      <w:proofErr w:type="spellEnd"/>
      <w:r w:rsidRPr="00C2591F">
        <w:rPr>
          <w:rFonts w:ascii="Times New Roman" w:eastAsia="Times New Roman" w:hAnsi="Times New Roman" w:cs="Times New Roman"/>
          <w:color w:val="000000"/>
          <w:sz w:val="24"/>
          <w:szCs w:val="27"/>
          <w:lang w:eastAsia="tr-TR"/>
        </w:rPr>
        <w:t xml:space="preserve"> davasında dayanılan 3995 sayılı Yasa'nın 4. maddesinin Anayasa'ya aykırı olduğuna ilişkin davalı savının ciddî olduğu kanısına varan Mahkeme, bu kuralın iptali istemiyle Anayasa Mahkemesi'ne başvurmuştur.</w:t>
      </w:r>
      <w:proofErr w:type="gramEnd"/>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III- YASA METİNLERİ</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A- İptali İstenen Yasa Kuralı</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9.7.1945 günlü, 4792 sayılı Sosyal Sigortalar Kurumu Kanunu'nun 3995 sayılı Yasa ile değişik 19. maddesinin iptali istenilen ikinci fıkrası </w:t>
      </w:r>
      <w:proofErr w:type="gramStart"/>
      <w:r w:rsidRPr="00C2591F">
        <w:rPr>
          <w:rFonts w:ascii="Times New Roman" w:eastAsia="Times New Roman" w:hAnsi="Times New Roman" w:cs="Times New Roman"/>
          <w:color w:val="000000"/>
          <w:sz w:val="24"/>
          <w:szCs w:val="27"/>
          <w:lang w:eastAsia="tr-TR"/>
        </w:rPr>
        <w:t>şöyledir :</w:t>
      </w:r>
      <w:proofErr w:type="gramEnd"/>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"Madde 19-</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Kurumun sahibi bulunduğu gayrimenkullerin kira bedelleri, her yıl Devlet İstatistik Enstitüsü tüketici fiyat endeksindeki artış oranından az olmamak üzere rayiç veya emsal değerle belirlenir.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B- Dayanılan Anayasa Kuralları</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İptal isteminde dayanılan Anayasa kuralı </w:t>
      </w:r>
      <w:proofErr w:type="gramStart"/>
      <w:r w:rsidRPr="00C2591F">
        <w:rPr>
          <w:rFonts w:ascii="Times New Roman" w:eastAsia="Times New Roman" w:hAnsi="Times New Roman" w:cs="Times New Roman"/>
          <w:color w:val="000000"/>
          <w:sz w:val="24"/>
          <w:szCs w:val="27"/>
          <w:lang w:eastAsia="tr-TR"/>
        </w:rPr>
        <w:t>şudur :</w:t>
      </w:r>
      <w:proofErr w:type="gramEnd"/>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"MADDE 10.- Herkes, dil, ırk, renk, cinsiyet, siyasî düşünce, felsefî inanç, din, mezhep ve benzeri sebeplerle ayırım gözetilmeksizin kanun önünde eşittir.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Hiçbir kişiye, aileye, zümreye veya sınıfa imtiyaz tanınamaz.</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IV- İLK İNCELEME</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Anayasa Mahkemesi </w:t>
      </w:r>
      <w:proofErr w:type="spellStart"/>
      <w:r w:rsidRPr="00C2591F">
        <w:rPr>
          <w:rFonts w:ascii="Times New Roman" w:eastAsia="Times New Roman" w:hAnsi="Times New Roman" w:cs="Times New Roman"/>
          <w:color w:val="000000"/>
          <w:sz w:val="24"/>
          <w:szCs w:val="27"/>
          <w:lang w:eastAsia="tr-TR"/>
        </w:rPr>
        <w:t>İçtüzüğü'nün</w:t>
      </w:r>
      <w:proofErr w:type="spellEnd"/>
      <w:r w:rsidRPr="00C2591F">
        <w:rPr>
          <w:rFonts w:ascii="Times New Roman" w:eastAsia="Times New Roman" w:hAnsi="Times New Roman" w:cs="Times New Roman"/>
          <w:color w:val="000000"/>
          <w:sz w:val="24"/>
          <w:szCs w:val="27"/>
          <w:lang w:eastAsia="tr-TR"/>
        </w:rPr>
        <w:t xml:space="preserve"> 8. maddesi gereğince yapılan ilk inceleme toplantısında, itiraz yoluna başvuran Mahkemenin iptalini istediği kuralın bakmakta olduğu dâvada uygulanıp uygulanamayacağı sorunu öncelik taşıdığından, ilk inceleme raporu, dâva dosyası ve ekleri, iptali istenilen Yasa ve dayanılan Anayasa kurallarıyla bunların gerekçeleri ile diğer yasama belgeleri okunup incelendikten sonra bu konu öne alınarak gereği </w:t>
      </w:r>
      <w:proofErr w:type="gramStart"/>
      <w:r w:rsidRPr="00C2591F">
        <w:rPr>
          <w:rFonts w:ascii="Times New Roman" w:eastAsia="Times New Roman" w:hAnsi="Times New Roman" w:cs="Times New Roman"/>
          <w:color w:val="000000"/>
          <w:sz w:val="24"/>
          <w:szCs w:val="27"/>
          <w:lang w:eastAsia="tr-TR"/>
        </w:rPr>
        <w:t>düşünüldü :</w:t>
      </w:r>
      <w:proofErr w:type="gramEnd"/>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Anayasa'nın 152</w:t>
      </w:r>
      <w:proofErr w:type="gramStart"/>
      <w:r w:rsidRPr="00C2591F">
        <w:rPr>
          <w:rFonts w:ascii="Times New Roman" w:eastAsia="Times New Roman" w:hAnsi="Times New Roman" w:cs="Times New Roman"/>
          <w:color w:val="000000"/>
          <w:sz w:val="24"/>
          <w:szCs w:val="27"/>
          <w:lang w:eastAsia="tr-TR"/>
        </w:rPr>
        <w:t>.,</w:t>
      </w:r>
      <w:proofErr w:type="gramEnd"/>
      <w:r w:rsidRPr="00C2591F">
        <w:rPr>
          <w:rFonts w:ascii="Times New Roman" w:eastAsia="Times New Roman" w:hAnsi="Times New Roman" w:cs="Times New Roman"/>
          <w:color w:val="000000"/>
          <w:sz w:val="24"/>
          <w:szCs w:val="27"/>
          <w:lang w:eastAsia="tr-TR"/>
        </w:rPr>
        <w:t xml:space="preserve"> 2949 sayılı Anayasa Mahkemesinin Kuruluşu ve Yargılama Usulleri Hakkında Yasa'nın 28. maddesi gereğince, bir dâvaya bakmakta olan mahkeme, uygulanacak bir kanun veya kanun hükmünde kararnamenin hükümlerini Anayasa'ya aykırı görür ya da taraflardan birinin ileri sürdüğü aykırılık iddiasının ciddî olduğu kanısına varırsa o kuralın iptali için Anayasa Mahkemesi'ne başvurmaya yetkilidir. Burada sözü edilen "uygulanacak yasa kuralı" bakılmakta olan dâvayı yürütmeye, uyuşmazlığı çözmeye ve sona erdirmeye yarayacak kurallardır.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İtiraz eden Mahkeme, 1.6.1994 günlü, 3995 sayılı Yasa'nın 4. maddesiyle yeniden düzenlenen 4792 sayılı "Sosyal Sigortalar Kurumu </w:t>
      </w:r>
      <w:proofErr w:type="spellStart"/>
      <w:r w:rsidRPr="00C2591F">
        <w:rPr>
          <w:rFonts w:ascii="Times New Roman" w:eastAsia="Times New Roman" w:hAnsi="Times New Roman" w:cs="Times New Roman"/>
          <w:color w:val="000000"/>
          <w:sz w:val="24"/>
          <w:szCs w:val="27"/>
          <w:lang w:eastAsia="tr-TR"/>
        </w:rPr>
        <w:t>Kanunu"nun</w:t>
      </w:r>
      <w:proofErr w:type="spellEnd"/>
      <w:r w:rsidRPr="00C2591F">
        <w:rPr>
          <w:rFonts w:ascii="Times New Roman" w:eastAsia="Times New Roman" w:hAnsi="Times New Roman" w:cs="Times New Roman"/>
          <w:color w:val="000000"/>
          <w:sz w:val="24"/>
          <w:szCs w:val="27"/>
          <w:lang w:eastAsia="tr-TR"/>
        </w:rPr>
        <w:t xml:space="preserve"> 19. maddesinin ikinci fıkrasının iptalini istemektedir.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4792 sayılı Yasa'nın "Kurum Gelirleri" başlıklı 19. maddesinin birinci fıkrasında Kurum'un gelirleri sayılmış, ikinci fıkrasında Kurum'un sahibi bulunduğu taşınmazların kira bedellerinin belirlenme yöntemi açıklanmıştır. Davacı Kurum'un isteminde dayandığı ve Mahkemenin itiraz konusu yaptığı kural, taşınmazın sahibi bulunduğu Kurum'un kira bedeli konusunda izleyeceği yöntemi gösteren, davalıya değil davacıya yönelik olan bir düzenlemedir. Sosyal Sigortalar Kurumu'nun bu kurala göre belirleyeceği kira parasını kiracının kabul etmemesi durumunda kira </w:t>
      </w:r>
      <w:proofErr w:type="spellStart"/>
      <w:r w:rsidRPr="00C2591F">
        <w:rPr>
          <w:rFonts w:ascii="Times New Roman" w:eastAsia="Times New Roman" w:hAnsi="Times New Roman" w:cs="Times New Roman"/>
          <w:color w:val="000000"/>
          <w:sz w:val="24"/>
          <w:szCs w:val="27"/>
          <w:lang w:eastAsia="tr-TR"/>
        </w:rPr>
        <w:t>tesbit</w:t>
      </w:r>
      <w:proofErr w:type="spellEnd"/>
      <w:r w:rsidRPr="00C2591F">
        <w:rPr>
          <w:rFonts w:ascii="Times New Roman" w:eastAsia="Times New Roman" w:hAnsi="Times New Roman" w:cs="Times New Roman"/>
          <w:color w:val="000000"/>
          <w:sz w:val="24"/>
          <w:szCs w:val="27"/>
          <w:lang w:eastAsia="tr-TR"/>
        </w:rPr>
        <w:t xml:space="preserve"> davası açılabilecektir. Açılan kira </w:t>
      </w:r>
      <w:proofErr w:type="spellStart"/>
      <w:r w:rsidRPr="00C2591F">
        <w:rPr>
          <w:rFonts w:ascii="Times New Roman" w:eastAsia="Times New Roman" w:hAnsi="Times New Roman" w:cs="Times New Roman"/>
          <w:color w:val="000000"/>
          <w:sz w:val="24"/>
          <w:szCs w:val="27"/>
          <w:lang w:eastAsia="tr-TR"/>
        </w:rPr>
        <w:t>tesbit</w:t>
      </w:r>
      <w:proofErr w:type="spellEnd"/>
      <w:r w:rsidRPr="00C2591F">
        <w:rPr>
          <w:rFonts w:ascii="Times New Roman" w:eastAsia="Times New Roman" w:hAnsi="Times New Roman" w:cs="Times New Roman"/>
          <w:color w:val="000000"/>
          <w:sz w:val="24"/>
          <w:szCs w:val="27"/>
          <w:lang w:eastAsia="tr-TR"/>
        </w:rPr>
        <w:t xml:space="preserve"> davası ise itiraz konusu kurala göre değil, 6570 sayılı Yasa'nın Geçici 5. maddesine göre sonuçlandırılacaktır.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Dosyadaki bilgi ve belgelere göre, 4792 sayılı Yasa'nın Kurum'un sahibi bulunduğu taşınmazlarının kira bedelinin saptanmasında uygulayacağı yöntemi gösteren itiraz konusu kural Mahkemenin bakmakta olduğu davada uygulanacak kural olmadığından başvurunun Mahkeme'nin yetkisizliği yönünden reddi gerekir.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V- SONUÇ</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İtiraz konusu kuralın bakılmakta olan dâvada uygulanma olanağı bulunmadığından mahkemenin yetkisizliği nedeniyle başvurunun REDDİNE,</w:t>
      </w:r>
    </w:p>
    <w:p w:rsid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10.9.1996 gününde OYBİRLİĞİYLE karar verildi.</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r>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lastRenderedPageBreak/>
              <w:t>Başkan</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Yekta Güngör ÖZDEN</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Başkanvekili</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Güven DİNÇER</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Selçuk TÜZÜN</w:t>
            </w:r>
          </w:p>
        </w:tc>
      </w:tr>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r>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Ahmet N. SEZER</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591F">
              <w:rPr>
                <w:rFonts w:ascii="Times New Roman" w:eastAsia="Times New Roman" w:hAnsi="Times New Roman" w:cs="Times New Roman"/>
                <w:sz w:val="24"/>
                <w:szCs w:val="27"/>
                <w:lang w:eastAsia="tr-TR"/>
              </w:rPr>
              <w:t>Samia</w:t>
            </w:r>
            <w:proofErr w:type="spellEnd"/>
            <w:r w:rsidRPr="00C2591F">
              <w:rPr>
                <w:rFonts w:ascii="Times New Roman" w:eastAsia="Times New Roman" w:hAnsi="Times New Roman" w:cs="Times New Roman"/>
                <w:sz w:val="24"/>
                <w:szCs w:val="27"/>
                <w:lang w:eastAsia="tr-TR"/>
              </w:rPr>
              <w:t xml:space="preserve"> AKBULUT</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Haşim KILIÇ</w:t>
            </w:r>
          </w:p>
        </w:tc>
      </w:tr>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r>
      <w:tr w:rsidR="00C2591F" w:rsidRPr="00C2591F" w:rsidTr="00C2591F">
        <w:trPr>
          <w:tblCellSpacing w:w="0" w:type="dxa"/>
          <w:jc w:val="center"/>
        </w:trPr>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Mustafa BUMİN</w:t>
            </w:r>
          </w:p>
        </w:tc>
        <w:tc>
          <w:tcPr>
            <w:tcW w:w="1667"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591F">
              <w:rPr>
                <w:rFonts w:ascii="Times New Roman" w:eastAsia="Times New Roman" w:hAnsi="Times New Roman" w:cs="Times New Roman"/>
                <w:sz w:val="24"/>
                <w:szCs w:val="27"/>
                <w:lang w:eastAsia="tr-TR"/>
              </w:rPr>
              <w:t>Sacit</w:t>
            </w:r>
            <w:proofErr w:type="spellEnd"/>
            <w:r w:rsidRPr="00C2591F">
              <w:rPr>
                <w:rFonts w:ascii="Times New Roman" w:eastAsia="Times New Roman" w:hAnsi="Times New Roman" w:cs="Times New Roman"/>
                <w:sz w:val="24"/>
                <w:szCs w:val="27"/>
                <w:lang w:eastAsia="tr-TR"/>
              </w:rPr>
              <w:t xml:space="preserve"> ADALI</w:t>
            </w:r>
          </w:p>
        </w:tc>
        <w:tc>
          <w:tcPr>
            <w:tcW w:w="1667" w:type="pct"/>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Lütfi F. TUNCEL</w:t>
            </w:r>
          </w:p>
        </w:tc>
      </w:tr>
      <w:tr w:rsidR="00C2591F" w:rsidRPr="00C2591F" w:rsidTr="00C2591F">
        <w:trPr>
          <w:tblCellSpacing w:w="0" w:type="dxa"/>
          <w:jc w:val="center"/>
        </w:trPr>
        <w:tc>
          <w:tcPr>
            <w:tcW w:w="2500"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c>
          <w:tcPr>
            <w:tcW w:w="2500"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4"/>
                <w:lang w:eastAsia="tr-TR"/>
              </w:rPr>
              <w:t> </w:t>
            </w:r>
          </w:p>
        </w:tc>
      </w:tr>
      <w:tr w:rsidR="00C2591F" w:rsidRPr="00C2591F" w:rsidTr="00C2591F">
        <w:trPr>
          <w:tblCellSpacing w:w="0" w:type="dxa"/>
          <w:jc w:val="center"/>
        </w:trPr>
        <w:tc>
          <w:tcPr>
            <w:tcW w:w="2500"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Fulya KANTARCIOĞLU</w:t>
            </w:r>
          </w:p>
        </w:tc>
        <w:tc>
          <w:tcPr>
            <w:tcW w:w="2500" w:type="pct"/>
            <w:gridSpan w:val="2"/>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Üye</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Aysel PEKİNER</w:t>
            </w:r>
          </w:p>
        </w:tc>
      </w:tr>
    </w:tbl>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EK GEREKÇE</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Esas </w:t>
      </w:r>
      <w:proofErr w:type="gramStart"/>
      <w:r w:rsidRPr="00C2591F">
        <w:rPr>
          <w:rFonts w:ascii="Times New Roman" w:eastAsia="Times New Roman" w:hAnsi="Times New Roman" w:cs="Times New Roman"/>
          <w:color w:val="000000"/>
          <w:sz w:val="24"/>
          <w:szCs w:val="27"/>
          <w:lang w:eastAsia="tr-TR"/>
        </w:rPr>
        <w:t>Sayısı : 1996</w:t>
      </w:r>
      <w:proofErr w:type="gramEnd"/>
      <w:r w:rsidRPr="00C2591F">
        <w:rPr>
          <w:rFonts w:ascii="Times New Roman" w:eastAsia="Times New Roman" w:hAnsi="Times New Roman" w:cs="Times New Roman"/>
          <w:color w:val="000000"/>
          <w:sz w:val="24"/>
          <w:szCs w:val="27"/>
          <w:lang w:eastAsia="tr-TR"/>
        </w:rPr>
        <w:t>/60</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Karar </w:t>
      </w:r>
      <w:proofErr w:type="gramStart"/>
      <w:r w:rsidRPr="00C2591F">
        <w:rPr>
          <w:rFonts w:ascii="Times New Roman" w:eastAsia="Times New Roman" w:hAnsi="Times New Roman" w:cs="Times New Roman"/>
          <w:color w:val="000000"/>
          <w:sz w:val="24"/>
          <w:szCs w:val="27"/>
          <w:lang w:eastAsia="tr-TR"/>
        </w:rPr>
        <w:t>Sayısı : 1996</w:t>
      </w:r>
      <w:proofErr w:type="gramEnd"/>
      <w:r w:rsidRPr="00C2591F">
        <w:rPr>
          <w:rFonts w:ascii="Times New Roman" w:eastAsia="Times New Roman" w:hAnsi="Times New Roman" w:cs="Times New Roman"/>
          <w:color w:val="000000"/>
          <w:sz w:val="24"/>
          <w:szCs w:val="27"/>
          <w:lang w:eastAsia="tr-TR"/>
        </w:rPr>
        <w:t>/33</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xml:space="preserve">Sosyal Sigortalar Kurumu Kanunu'nun, itiraz konusu 19. maddesinin ikinci fıkrası, Kurumun kirada bulunan taşınmazlara ait kira bedellerinin kurumca tek taraflı olarak bir idarî işlemle </w:t>
      </w:r>
      <w:proofErr w:type="spellStart"/>
      <w:r w:rsidRPr="00C2591F">
        <w:rPr>
          <w:rFonts w:ascii="Times New Roman" w:eastAsia="Times New Roman" w:hAnsi="Times New Roman" w:cs="Times New Roman"/>
          <w:color w:val="000000"/>
          <w:sz w:val="24"/>
          <w:szCs w:val="27"/>
          <w:lang w:eastAsia="tr-TR"/>
        </w:rPr>
        <w:t>tesbitini</w:t>
      </w:r>
      <w:proofErr w:type="spellEnd"/>
      <w:r w:rsidRPr="00C2591F">
        <w:rPr>
          <w:rFonts w:ascii="Times New Roman" w:eastAsia="Times New Roman" w:hAnsi="Times New Roman" w:cs="Times New Roman"/>
          <w:color w:val="000000"/>
          <w:sz w:val="24"/>
          <w:szCs w:val="27"/>
          <w:lang w:eastAsia="tr-TR"/>
        </w:rPr>
        <w:t xml:space="preserve"> öngörmektedir. Ancak, bütün kira ilişkilerini düzenleyen 6570 sayılı Kanun'un sonradan yürürlüğe konulan geçici 5. maddesi, Sosyal Sigortalar Kurumu'nun taşınmazları yönünden kira </w:t>
      </w:r>
      <w:proofErr w:type="spellStart"/>
      <w:r w:rsidRPr="00C2591F">
        <w:rPr>
          <w:rFonts w:ascii="Times New Roman" w:eastAsia="Times New Roman" w:hAnsi="Times New Roman" w:cs="Times New Roman"/>
          <w:color w:val="000000"/>
          <w:sz w:val="24"/>
          <w:szCs w:val="27"/>
          <w:lang w:eastAsia="tr-TR"/>
        </w:rPr>
        <w:t>tesbit</w:t>
      </w:r>
      <w:proofErr w:type="spellEnd"/>
      <w:r w:rsidRPr="00C2591F">
        <w:rPr>
          <w:rFonts w:ascii="Times New Roman" w:eastAsia="Times New Roman" w:hAnsi="Times New Roman" w:cs="Times New Roman"/>
          <w:color w:val="000000"/>
          <w:sz w:val="24"/>
          <w:szCs w:val="27"/>
          <w:lang w:eastAsia="tr-TR"/>
        </w:rPr>
        <w:t xml:space="preserve"> yetkisini, tekrar 6570 sayılı Kanun sistemi içine almış ve buradaki özel kuralları ile düzenlemiştir.</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Bu ek gerekçe ile karara katılıyorum.</w:t>
      </w:r>
    </w:p>
    <w:p w:rsidR="00C2591F" w:rsidRPr="00C2591F" w:rsidRDefault="00C2591F" w:rsidP="00C259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591F">
        <w:rPr>
          <w:rFonts w:ascii="Times New Roman" w:eastAsia="Times New Roman" w:hAnsi="Times New Roman" w:cs="Times New Roman"/>
          <w:color w:val="000000"/>
          <w:sz w:val="24"/>
          <w:szCs w:val="27"/>
          <w:lang w:eastAsia="tr-TR"/>
        </w:rPr>
        <w:t> </w:t>
      </w:r>
    </w:p>
    <w:tbl>
      <w:tblPr>
        <w:tblW w:w="1764" w:type="dxa"/>
        <w:jc w:val="right"/>
        <w:tblCellSpacing w:w="0" w:type="dxa"/>
        <w:tblCellMar>
          <w:top w:w="60" w:type="dxa"/>
          <w:left w:w="60" w:type="dxa"/>
          <w:bottom w:w="60" w:type="dxa"/>
          <w:right w:w="60" w:type="dxa"/>
        </w:tblCellMar>
        <w:tblLook w:val="04A0" w:firstRow="1" w:lastRow="0" w:firstColumn="1" w:lastColumn="0" w:noHBand="0" w:noVBand="1"/>
      </w:tblPr>
      <w:tblGrid>
        <w:gridCol w:w="1764"/>
      </w:tblGrid>
      <w:tr w:rsidR="00C2591F" w:rsidRPr="00C2591F" w:rsidTr="00C2591F">
        <w:trPr>
          <w:tblCellSpacing w:w="0" w:type="dxa"/>
          <w:jc w:val="right"/>
        </w:trPr>
        <w:tc>
          <w:tcPr>
            <w:tcW w:w="1764" w:type="dxa"/>
            <w:hideMark/>
          </w:tcPr>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Güven DİNÇER</w:t>
            </w:r>
          </w:p>
          <w:p w:rsidR="00C2591F" w:rsidRPr="00C2591F" w:rsidRDefault="00C2591F" w:rsidP="00C25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91F">
              <w:rPr>
                <w:rFonts w:ascii="Times New Roman" w:eastAsia="Times New Roman" w:hAnsi="Times New Roman" w:cs="Times New Roman"/>
                <w:sz w:val="24"/>
                <w:szCs w:val="27"/>
                <w:lang w:eastAsia="tr-TR"/>
              </w:rPr>
              <w:t>Başkanvekili</w:t>
            </w:r>
          </w:p>
        </w:tc>
      </w:tr>
    </w:tbl>
    <w:p w:rsidR="00CE1FB9" w:rsidRPr="00C2591F" w:rsidRDefault="00C2591F" w:rsidP="00C2591F">
      <w:pPr>
        <w:spacing w:before="100" w:beforeAutospacing="1" w:after="100" w:afterAutospacing="1" w:line="240" w:lineRule="auto"/>
        <w:ind w:firstLine="709"/>
        <w:jc w:val="both"/>
        <w:rPr>
          <w:rFonts w:ascii="Times New Roman" w:hAnsi="Times New Roman" w:cs="Times New Roman"/>
          <w:sz w:val="24"/>
        </w:rPr>
      </w:pPr>
      <w:r w:rsidRPr="00C2591F">
        <w:rPr>
          <w:rFonts w:ascii="Times New Roman" w:eastAsia="Times New Roman" w:hAnsi="Times New Roman" w:cs="Times New Roman"/>
          <w:color w:val="000000"/>
          <w:sz w:val="24"/>
          <w:szCs w:val="27"/>
          <w:lang w:eastAsia="tr-TR"/>
        </w:rPr>
        <w:t> </w:t>
      </w:r>
      <w:bookmarkStart w:id="0" w:name="_GoBack"/>
      <w:bookmarkEnd w:id="0"/>
    </w:p>
    <w:sectPr w:rsidR="00CE1FB9" w:rsidRPr="00C2591F" w:rsidSect="00C259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D5" w:rsidRDefault="00810CD5" w:rsidP="00C2591F">
      <w:pPr>
        <w:spacing w:after="0" w:line="240" w:lineRule="auto"/>
      </w:pPr>
      <w:r>
        <w:separator/>
      </w:r>
    </w:p>
  </w:endnote>
  <w:endnote w:type="continuationSeparator" w:id="0">
    <w:p w:rsidR="00810CD5" w:rsidRDefault="00810CD5" w:rsidP="00C2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Default="00C2591F" w:rsidP="00FD39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591F" w:rsidRDefault="00C2591F" w:rsidP="00C259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Pr="00C2591F" w:rsidRDefault="00C2591F" w:rsidP="00FD391F">
    <w:pPr>
      <w:pStyle w:val="Altbilgi"/>
      <w:framePr w:wrap="around" w:vAnchor="text" w:hAnchor="margin" w:xAlign="right" w:y="1"/>
      <w:rPr>
        <w:rStyle w:val="SayfaNumaras"/>
        <w:rFonts w:ascii="Times New Roman" w:hAnsi="Times New Roman" w:cs="Times New Roman"/>
      </w:rPr>
    </w:pPr>
    <w:r w:rsidRPr="00C2591F">
      <w:rPr>
        <w:rStyle w:val="SayfaNumaras"/>
        <w:rFonts w:ascii="Times New Roman" w:hAnsi="Times New Roman" w:cs="Times New Roman"/>
      </w:rPr>
      <w:fldChar w:fldCharType="begin"/>
    </w:r>
    <w:r w:rsidRPr="00C2591F">
      <w:rPr>
        <w:rStyle w:val="SayfaNumaras"/>
        <w:rFonts w:ascii="Times New Roman" w:hAnsi="Times New Roman" w:cs="Times New Roman"/>
      </w:rPr>
      <w:instrText xml:space="preserve">PAGE  </w:instrText>
    </w:r>
    <w:r w:rsidRPr="00C2591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2591F">
      <w:rPr>
        <w:rStyle w:val="SayfaNumaras"/>
        <w:rFonts w:ascii="Times New Roman" w:hAnsi="Times New Roman" w:cs="Times New Roman"/>
      </w:rPr>
      <w:fldChar w:fldCharType="end"/>
    </w:r>
  </w:p>
  <w:p w:rsidR="00C2591F" w:rsidRPr="00C2591F" w:rsidRDefault="00C2591F" w:rsidP="00C259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Default="00C259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D5" w:rsidRDefault="00810CD5" w:rsidP="00C2591F">
      <w:pPr>
        <w:spacing w:after="0" w:line="240" w:lineRule="auto"/>
      </w:pPr>
      <w:r>
        <w:separator/>
      </w:r>
    </w:p>
  </w:footnote>
  <w:footnote w:type="continuationSeparator" w:id="0">
    <w:p w:rsidR="00810CD5" w:rsidRDefault="00810CD5" w:rsidP="00C2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Default="00C259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Default="00C259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/60</w:t>
    </w:r>
  </w:p>
  <w:p w:rsidR="00C2591F" w:rsidRDefault="00C259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/33</w:t>
    </w:r>
  </w:p>
  <w:p w:rsidR="00C2591F" w:rsidRPr="00C2591F" w:rsidRDefault="00C259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F" w:rsidRDefault="00C259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1D"/>
    <w:rsid w:val="0014171D"/>
    <w:rsid w:val="00810CD5"/>
    <w:rsid w:val="00C259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32F8-0E0F-42CF-ABE8-AA4413B1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591F"/>
    <w:rPr>
      <w:color w:val="0000FF"/>
      <w:u w:val="single"/>
    </w:rPr>
  </w:style>
  <w:style w:type="paragraph" w:styleId="NormalWeb">
    <w:name w:val="Normal (Web)"/>
    <w:basedOn w:val="Normal"/>
    <w:uiPriority w:val="99"/>
    <w:semiHidden/>
    <w:unhideWhenUsed/>
    <w:rsid w:val="00C259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59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591F"/>
  </w:style>
  <w:style w:type="paragraph" w:styleId="Altbilgi">
    <w:name w:val="footer"/>
    <w:basedOn w:val="Normal"/>
    <w:link w:val="AltbilgiChar"/>
    <w:uiPriority w:val="99"/>
    <w:unhideWhenUsed/>
    <w:rsid w:val="00C259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91F"/>
  </w:style>
  <w:style w:type="character" w:styleId="SayfaNumaras">
    <w:name w:val="page number"/>
    <w:basedOn w:val="VarsaylanParagrafYazTipi"/>
    <w:uiPriority w:val="99"/>
    <w:semiHidden/>
    <w:unhideWhenUsed/>
    <w:rsid w:val="00C2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0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2019-01-02T08:22:00Z</dcterms:created>
  <dcterms:modified xsi:type="dcterms:W3CDTF">2019-01-02T08:23:00Z</dcterms:modified>
</cp:coreProperties>
</file>