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90B" w:rsidRPr="0004190B" w:rsidRDefault="0004190B" w:rsidP="0004190B">
      <w:pPr>
        <w:spacing w:before="100" w:after="100" w:line="240" w:lineRule="auto"/>
        <w:jc w:val="center"/>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b/>
          <w:bCs/>
          <w:color w:val="000000"/>
          <w:sz w:val="24"/>
          <w:szCs w:val="27"/>
          <w:lang w:eastAsia="tr-TR"/>
        </w:rPr>
        <w:t>ANAYASA MAHKEMESİ KARARI</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 </w:t>
      </w:r>
    </w:p>
    <w:p w:rsidR="0004190B" w:rsidRPr="0004190B" w:rsidRDefault="0004190B" w:rsidP="0004190B">
      <w:pPr>
        <w:spacing w:after="0" w:line="240" w:lineRule="auto"/>
        <w:jc w:val="both"/>
        <w:rPr>
          <w:rFonts w:ascii="Times New Roman" w:eastAsia="Times New Roman" w:hAnsi="Times New Roman" w:cs="Times New Roman"/>
          <w:b/>
          <w:color w:val="000000"/>
          <w:sz w:val="24"/>
          <w:szCs w:val="27"/>
          <w:lang w:eastAsia="tr-TR"/>
        </w:rPr>
      </w:pPr>
      <w:r w:rsidRPr="0004190B">
        <w:rPr>
          <w:rFonts w:ascii="Times New Roman" w:eastAsia="Times New Roman" w:hAnsi="Times New Roman" w:cs="Times New Roman"/>
          <w:b/>
          <w:color w:val="000000"/>
          <w:sz w:val="24"/>
          <w:szCs w:val="27"/>
          <w:lang w:eastAsia="tr-TR"/>
        </w:rPr>
        <w:t xml:space="preserve">Esas </w:t>
      </w:r>
      <w:proofErr w:type="gramStart"/>
      <w:r w:rsidRPr="0004190B">
        <w:rPr>
          <w:rFonts w:ascii="Times New Roman" w:eastAsia="Times New Roman" w:hAnsi="Times New Roman" w:cs="Times New Roman"/>
          <w:b/>
          <w:color w:val="000000"/>
          <w:sz w:val="24"/>
          <w:szCs w:val="27"/>
          <w:lang w:eastAsia="tr-TR"/>
        </w:rPr>
        <w:t>Sayısı : 1996</w:t>
      </w:r>
      <w:proofErr w:type="gramEnd"/>
      <w:r w:rsidRPr="0004190B">
        <w:rPr>
          <w:rFonts w:ascii="Times New Roman" w:eastAsia="Times New Roman" w:hAnsi="Times New Roman" w:cs="Times New Roman"/>
          <w:b/>
          <w:color w:val="000000"/>
          <w:sz w:val="24"/>
          <w:szCs w:val="27"/>
          <w:lang w:eastAsia="tr-TR"/>
        </w:rPr>
        <w:t>/53</w:t>
      </w:r>
    </w:p>
    <w:p w:rsidR="0004190B" w:rsidRPr="0004190B" w:rsidRDefault="0004190B" w:rsidP="0004190B">
      <w:pPr>
        <w:spacing w:after="0" w:line="240" w:lineRule="auto"/>
        <w:jc w:val="both"/>
        <w:rPr>
          <w:rFonts w:ascii="Times New Roman" w:eastAsia="Times New Roman" w:hAnsi="Times New Roman" w:cs="Times New Roman"/>
          <w:b/>
          <w:color w:val="000000"/>
          <w:sz w:val="24"/>
          <w:szCs w:val="27"/>
          <w:lang w:eastAsia="tr-TR"/>
        </w:rPr>
      </w:pPr>
      <w:r w:rsidRPr="0004190B">
        <w:rPr>
          <w:rFonts w:ascii="Times New Roman" w:eastAsia="Times New Roman" w:hAnsi="Times New Roman" w:cs="Times New Roman"/>
          <w:b/>
          <w:color w:val="000000"/>
          <w:sz w:val="24"/>
          <w:szCs w:val="27"/>
          <w:lang w:eastAsia="tr-TR"/>
        </w:rPr>
        <w:t xml:space="preserve">Karar </w:t>
      </w:r>
      <w:proofErr w:type="gramStart"/>
      <w:r w:rsidRPr="0004190B">
        <w:rPr>
          <w:rFonts w:ascii="Times New Roman" w:eastAsia="Times New Roman" w:hAnsi="Times New Roman" w:cs="Times New Roman"/>
          <w:b/>
          <w:color w:val="000000"/>
          <w:sz w:val="24"/>
          <w:szCs w:val="27"/>
          <w:lang w:eastAsia="tr-TR"/>
        </w:rPr>
        <w:t>Sayısı : 1996</w:t>
      </w:r>
      <w:proofErr w:type="gramEnd"/>
      <w:r w:rsidRPr="0004190B">
        <w:rPr>
          <w:rFonts w:ascii="Times New Roman" w:eastAsia="Times New Roman" w:hAnsi="Times New Roman" w:cs="Times New Roman"/>
          <w:b/>
          <w:color w:val="000000"/>
          <w:sz w:val="24"/>
          <w:szCs w:val="27"/>
          <w:lang w:eastAsia="tr-TR"/>
        </w:rPr>
        <w:t>/31</w:t>
      </w:r>
    </w:p>
    <w:p w:rsidR="0004190B" w:rsidRPr="0004190B" w:rsidRDefault="0004190B" w:rsidP="0004190B">
      <w:pPr>
        <w:spacing w:after="0" w:line="240" w:lineRule="auto"/>
        <w:jc w:val="both"/>
        <w:rPr>
          <w:rFonts w:ascii="Times New Roman" w:eastAsia="Times New Roman" w:hAnsi="Times New Roman" w:cs="Times New Roman"/>
          <w:b/>
          <w:color w:val="000000"/>
          <w:sz w:val="24"/>
          <w:szCs w:val="27"/>
          <w:lang w:eastAsia="tr-TR"/>
        </w:rPr>
      </w:pPr>
      <w:r w:rsidRPr="0004190B">
        <w:rPr>
          <w:rFonts w:ascii="Times New Roman" w:eastAsia="Times New Roman" w:hAnsi="Times New Roman" w:cs="Times New Roman"/>
          <w:b/>
          <w:color w:val="000000"/>
          <w:sz w:val="24"/>
          <w:szCs w:val="27"/>
          <w:lang w:eastAsia="tr-TR"/>
        </w:rPr>
        <w:t xml:space="preserve">Karar </w:t>
      </w:r>
      <w:proofErr w:type="gramStart"/>
      <w:r w:rsidRPr="0004190B">
        <w:rPr>
          <w:rFonts w:ascii="Times New Roman" w:eastAsia="Times New Roman" w:hAnsi="Times New Roman" w:cs="Times New Roman"/>
          <w:b/>
          <w:color w:val="000000"/>
          <w:sz w:val="24"/>
          <w:szCs w:val="27"/>
          <w:lang w:eastAsia="tr-TR"/>
        </w:rPr>
        <w:t>Günü : 3</w:t>
      </w:r>
      <w:proofErr w:type="gramEnd"/>
      <w:r w:rsidRPr="0004190B">
        <w:rPr>
          <w:rFonts w:ascii="Times New Roman" w:eastAsia="Times New Roman" w:hAnsi="Times New Roman" w:cs="Times New Roman"/>
          <w:b/>
          <w:color w:val="000000"/>
          <w:sz w:val="24"/>
          <w:szCs w:val="27"/>
          <w:lang w:eastAsia="tr-TR"/>
        </w:rPr>
        <w:t>.9.1996</w:t>
      </w:r>
    </w:p>
    <w:p w:rsidR="0004190B" w:rsidRPr="0004190B" w:rsidRDefault="0004190B" w:rsidP="0004190B">
      <w:pPr>
        <w:spacing w:after="0" w:line="240" w:lineRule="auto"/>
        <w:jc w:val="both"/>
        <w:rPr>
          <w:rFonts w:ascii="Times New Roman" w:eastAsia="Times New Roman" w:hAnsi="Times New Roman" w:cs="Times New Roman"/>
          <w:b/>
          <w:color w:val="000000"/>
          <w:sz w:val="24"/>
          <w:szCs w:val="27"/>
          <w:lang w:eastAsia="tr-TR"/>
        </w:rPr>
      </w:pPr>
      <w:r w:rsidRPr="0004190B">
        <w:rPr>
          <w:rFonts w:ascii="Times New Roman" w:eastAsia="Times New Roman" w:hAnsi="Times New Roman" w:cs="Times New Roman"/>
          <w:b/>
          <w:bCs/>
          <w:color w:val="000000"/>
          <w:sz w:val="24"/>
          <w:szCs w:val="26"/>
          <w:lang w:eastAsia="tr-TR"/>
        </w:rPr>
        <w:t>R.G. Tarih-</w:t>
      </w:r>
      <w:proofErr w:type="gramStart"/>
      <w:r w:rsidRPr="0004190B">
        <w:rPr>
          <w:rFonts w:ascii="Times New Roman" w:eastAsia="Times New Roman" w:hAnsi="Times New Roman" w:cs="Times New Roman"/>
          <w:b/>
          <w:bCs/>
          <w:color w:val="000000"/>
          <w:sz w:val="24"/>
          <w:szCs w:val="26"/>
          <w:lang w:eastAsia="tr-TR"/>
        </w:rPr>
        <w:t>Sayı :</w:t>
      </w:r>
      <w:proofErr w:type="spellStart"/>
      <w:r w:rsidRPr="0004190B">
        <w:rPr>
          <w:rFonts w:ascii="Times New Roman" w:eastAsia="Times New Roman" w:hAnsi="Times New Roman" w:cs="Times New Roman"/>
          <w:b/>
          <w:bCs/>
          <w:color w:val="000000"/>
          <w:sz w:val="24"/>
          <w:szCs w:val="26"/>
          <w:lang w:eastAsia="tr-TR"/>
        </w:rPr>
        <w:t>R</w:t>
      </w:r>
      <w:proofErr w:type="gramEnd"/>
      <w:r w:rsidRPr="0004190B">
        <w:rPr>
          <w:rFonts w:ascii="Times New Roman" w:eastAsia="Times New Roman" w:hAnsi="Times New Roman" w:cs="Times New Roman"/>
          <w:b/>
          <w:bCs/>
          <w:color w:val="000000"/>
          <w:sz w:val="24"/>
          <w:szCs w:val="26"/>
          <w:lang w:eastAsia="tr-TR"/>
        </w:rPr>
        <w:t>.G.'de</w:t>
      </w:r>
      <w:proofErr w:type="spellEnd"/>
      <w:r w:rsidRPr="0004190B">
        <w:rPr>
          <w:rFonts w:ascii="Times New Roman" w:eastAsia="Times New Roman" w:hAnsi="Times New Roman" w:cs="Times New Roman"/>
          <w:b/>
          <w:bCs/>
          <w:color w:val="000000"/>
          <w:sz w:val="24"/>
          <w:szCs w:val="26"/>
          <w:lang w:eastAsia="tr-TR"/>
        </w:rPr>
        <w:t xml:space="preserve"> yayımlanmamıştır. (</w:t>
      </w:r>
      <w:proofErr w:type="spellStart"/>
      <w:r w:rsidRPr="0004190B">
        <w:rPr>
          <w:rFonts w:ascii="Times New Roman" w:eastAsia="Times New Roman" w:hAnsi="Times New Roman" w:cs="Times New Roman"/>
          <w:b/>
          <w:bCs/>
          <w:color w:val="000000"/>
          <w:sz w:val="24"/>
          <w:szCs w:val="26"/>
          <w:lang w:eastAsia="tr-TR"/>
        </w:rPr>
        <w:t>Red</w:t>
      </w:r>
      <w:proofErr w:type="spellEnd"/>
      <w:r w:rsidRPr="0004190B">
        <w:rPr>
          <w:rFonts w:ascii="Times New Roman" w:eastAsia="Times New Roman" w:hAnsi="Times New Roman" w:cs="Times New Roman"/>
          <w:b/>
          <w:bCs/>
          <w:color w:val="000000"/>
          <w:sz w:val="24"/>
          <w:szCs w:val="26"/>
          <w:lang w:eastAsia="tr-TR"/>
        </w:rPr>
        <w:t>)</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 xml:space="preserve">İTİRAZ YOLUNA </w:t>
      </w:r>
      <w:proofErr w:type="gramStart"/>
      <w:r w:rsidRPr="0004190B">
        <w:rPr>
          <w:rFonts w:ascii="Times New Roman" w:eastAsia="Times New Roman" w:hAnsi="Times New Roman" w:cs="Times New Roman"/>
          <w:color w:val="000000"/>
          <w:sz w:val="24"/>
          <w:szCs w:val="27"/>
          <w:lang w:eastAsia="tr-TR"/>
        </w:rPr>
        <w:t>BAŞVURAN : Nevşehir</w:t>
      </w:r>
      <w:proofErr w:type="gramEnd"/>
      <w:r w:rsidRPr="0004190B">
        <w:rPr>
          <w:rFonts w:ascii="Times New Roman" w:eastAsia="Times New Roman" w:hAnsi="Times New Roman" w:cs="Times New Roman"/>
          <w:color w:val="000000"/>
          <w:sz w:val="24"/>
          <w:szCs w:val="27"/>
          <w:lang w:eastAsia="tr-TR"/>
        </w:rPr>
        <w:t xml:space="preserve"> Asliye Ceza Mahkemesi</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 xml:space="preserve">İTİRAZIN </w:t>
      </w:r>
      <w:proofErr w:type="gramStart"/>
      <w:r w:rsidRPr="0004190B">
        <w:rPr>
          <w:rFonts w:ascii="Times New Roman" w:eastAsia="Times New Roman" w:hAnsi="Times New Roman" w:cs="Times New Roman"/>
          <w:color w:val="000000"/>
          <w:sz w:val="24"/>
          <w:szCs w:val="27"/>
          <w:lang w:eastAsia="tr-TR"/>
        </w:rPr>
        <w:t>KONUSU : 1</w:t>
      </w:r>
      <w:proofErr w:type="gramEnd"/>
      <w:r w:rsidRPr="0004190B">
        <w:rPr>
          <w:rFonts w:ascii="Times New Roman" w:eastAsia="Times New Roman" w:hAnsi="Times New Roman" w:cs="Times New Roman"/>
          <w:color w:val="000000"/>
          <w:sz w:val="24"/>
          <w:szCs w:val="27"/>
          <w:lang w:eastAsia="tr-TR"/>
        </w:rPr>
        <w:t xml:space="preserve">.3.1926 günlü, 765 sayılı "Türk Ceza </w:t>
      </w:r>
      <w:proofErr w:type="spellStart"/>
      <w:r w:rsidRPr="0004190B">
        <w:rPr>
          <w:rFonts w:ascii="Times New Roman" w:eastAsia="Times New Roman" w:hAnsi="Times New Roman" w:cs="Times New Roman"/>
          <w:color w:val="000000"/>
          <w:sz w:val="24"/>
          <w:szCs w:val="27"/>
          <w:lang w:eastAsia="tr-TR"/>
        </w:rPr>
        <w:t>Kanunu"nun</w:t>
      </w:r>
      <w:proofErr w:type="spellEnd"/>
      <w:r w:rsidRPr="0004190B">
        <w:rPr>
          <w:rFonts w:ascii="Times New Roman" w:eastAsia="Times New Roman" w:hAnsi="Times New Roman" w:cs="Times New Roman"/>
          <w:color w:val="000000"/>
          <w:sz w:val="24"/>
          <w:szCs w:val="27"/>
          <w:lang w:eastAsia="tr-TR"/>
        </w:rPr>
        <w:t xml:space="preserve"> 434. maddesinin ikinci fıkrasının, Anayasa'nın 2. ve 10. maddelerine aykırılığı savıyla iptali istemidir.</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I- OLAY</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4190B">
        <w:rPr>
          <w:rFonts w:ascii="Times New Roman" w:eastAsia="Times New Roman" w:hAnsi="Times New Roman" w:cs="Times New Roman"/>
          <w:color w:val="000000"/>
          <w:sz w:val="24"/>
          <w:szCs w:val="27"/>
          <w:lang w:eastAsia="tr-TR"/>
        </w:rPr>
        <w:t xml:space="preserve">Sanığın, rızasıyla kaçırıp ırzına geçerek kızlığını bozduğu </w:t>
      </w:r>
      <w:proofErr w:type="spellStart"/>
      <w:r w:rsidRPr="0004190B">
        <w:rPr>
          <w:rFonts w:ascii="Times New Roman" w:eastAsia="Times New Roman" w:hAnsi="Times New Roman" w:cs="Times New Roman"/>
          <w:color w:val="000000"/>
          <w:sz w:val="24"/>
          <w:szCs w:val="27"/>
          <w:lang w:eastAsia="tr-TR"/>
        </w:rPr>
        <w:t>mağdureyle</w:t>
      </w:r>
      <w:proofErr w:type="spellEnd"/>
      <w:r w:rsidRPr="0004190B">
        <w:rPr>
          <w:rFonts w:ascii="Times New Roman" w:eastAsia="Times New Roman" w:hAnsi="Times New Roman" w:cs="Times New Roman"/>
          <w:color w:val="000000"/>
          <w:sz w:val="24"/>
          <w:szCs w:val="27"/>
          <w:lang w:eastAsia="tr-TR"/>
        </w:rPr>
        <w:t xml:space="preserve"> evlenmesi üzerine Cumhuriyet Başsavcılığı'nın "</w:t>
      </w:r>
      <w:proofErr w:type="spellStart"/>
      <w:r w:rsidRPr="0004190B">
        <w:rPr>
          <w:rFonts w:ascii="Times New Roman" w:eastAsia="Times New Roman" w:hAnsi="Times New Roman" w:cs="Times New Roman"/>
          <w:color w:val="000000"/>
          <w:sz w:val="24"/>
          <w:szCs w:val="27"/>
          <w:lang w:eastAsia="tr-TR"/>
        </w:rPr>
        <w:t>Mağdure</w:t>
      </w:r>
      <w:proofErr w:type="spellEnd"/>
      <w:r w:rsidRPr="0004190B">
        <w:rPr>
          <w:rFonts w:ascii="Times New Roman" w:eastAsia="Times New Roman" w:hAnsi="Times New Roman" w:cs="Times New Roman"/>
          <w:color w:val="000000"/>
          <w:sz w:val="24"/>
          <w:szCs w:val="27"/>
          <w:lang w:eastAsia="tr-TR"/>
        </w:rPr>
        <w:t xml:space="preserve"> ile sanığın resmî nikâhla evlenmiş bulunmaları nedeniyle Türk Ceza Kanunu'nun 434/1. maddesi gereğince sanık hakkındaki kamu davasının teciline karar verilmesi ..." istemiyle açtığı kamu davasına bakan mahkeme, Türk Ceza Yasası'nın 434. maddesinin ikinci fıkrasını Anayasa'nın 2. ve 10. maddelerine aykırı görerek, iptali istemiyle, doğrudan Anayasa Mahkemesi'ne başvurmuştur.</w:t>
      </w:r>
      <w:proofErr w:type="gramEnd"/>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III- YASA METİNLERİ</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A- İptali İstenen Yasa Kuralı</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 xml:space="preserve">1.3.1926 günlü, 765 sayılı Türk Ceza Kanunu'nun 434. maddesinin iptali istenilen ikinci fıkrası </w:t>
      </w:r>
      <w:proofErr w:type="gramStart"/>
      <w:r w:rsidRPr="0004190B">
        <w:rPr>
          <w:rFonts w:ascii="Times New Roman" w:eastAsia="Times New Roman" w:hAnsi="Times New Roman" w:cs="Times New Roman"/>
          <w:color w:val="000000"/>
          <w:sz w:val="24"/>
          <w:szCs w:val="27"/>
          <w:lang w:eastAsia="tr-TR"/>
        </w:rPr>
        <w:t>şöyledir :</w:t>
      </w:r>
      <w:proofErr w:type="gramEnd"/>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"MADDE 434- (Değişik 11.6.1936-3038/1 md)</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 xml:space="preserve">Müruru zaman haddine kadar erkek tarafından haksız olarak vukua getirilmiş bir sebeple </w:t>
      </w:r>
      <w:proofErr w:type="gramStart"/>
      <w:r w:rsidRPr="0004190B">
        <w:rPr>
          <w:rFonts w:ascii="Times New Roman" w:eastAsia="Times New Roman" w:hAnsi="Times New Roman" w:cs="Times New Roman"/>
          <w:color w:val="000000"/>
          <w:sz w:val="24"/>
          <w:szCs w:val="27"/>
          <w:lang w:eastAsia="tr-TR"/>
        </w:rPr>
        <w:t>boşanmaya</w:t>
      </w:r>
      <w:proofErr w:type="gramEnd"/>
      <w:r w:rsidRPr="0004190B">
        <w:rPr>
          <w:rFonts w:ascii="Times New Roman" w:eastAsia="Times New Roman" w:hAnsi="Times New Roman" w:cs="Times New Roman"/>
          <w:color w:val="000000"/>
          <w:sz w:val="24"/>
          <w:szCs w:val="27"/>
          <w:lang w:eastAsia="tr-TR"/>
        </w:rPr>
        <w:t xml:space="preserve"> hükmedilirse takibat yenilenir. Evvelce hüküm verilmiş ise ceza çektirilir.</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B- Dayanılan Anayasa Kuralları</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 xml:space="preserve">İptal istemine gerekçe yapılan Anayasa kuralları </w:t>
      </w:r>
      <w:proofErr w:type="gramStart"/>
      <w:r w:rsidRPr="0004190B">
        <w:rPr>
          <w:rFonts w:ascii="Times New Roman" w:eastAsia="Times New Roman" w:hAnsi="Times New Roman" w:cs="Times New Roman"/>
          <w:color w:val="000000"/>
          <w:sz w:val="24"/>
          <w:szCs w:val="27"/>
          <w:lang w:eastAsia="tr-TR"/>
        </w:rPr>
        <w:t>şunlardır :</w:t>
      </w:r>
      <w:proofErr w:type="gramEnd"/>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2. "MADDE 10.- Herkes, dil, ırk, renk, cinsiyet, siyasî düşünce, felsefî inanç, din, mezhep ve benzeri sebeplerle ayırım gözetilmeksizin kanun önünde eşittir.</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lastRenderedPageBreak/>
        <w:t>Hiçbir kişiye, aileye, zümreye veya sınıfa imtiyaz tanınamaz.</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IV- İLK İNCELEME</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 xml:space="preserve">Anayasa Mahkemesi </w:t>
      </w:r>
      <w:proofErr w:type="spellStart"/>
      <w:r w:rsidRPr="0004190B">
        <w:rPr>
          <w:rFonts w:ascii="Times New Roman" w:eastAsia="Times New Roman" w:hAnsi="Times New Roman" w:cs="Times New Roman"/>
          <w:color w:val="000000"/>
          <w:sz w:val="24"/>
          <w:szCs w:val="27"/>
          <w:lang w:eastAsia="tr-TR"/>
        </w:rPr>
        <w:t>İçtüzüğü'nün</w:t>
      </w:r>
      <w:proofErr w:type="spellEnd"/>
      <w:r w:rsidRPr="0004190B">
        <w:rPr>
          <w:rFonts w:ascii="Times New Roman" w:eastAsia="Times New Roman" w:hAnsi="Times New Roman" w:cs="Times New Roman"/>
          <w:color w:val="000000"/>
          <w:sz w:val="24"/>
          <w:szCs w:val="27"/>
          <w:lang w:eastAsia="tr-TR"/>
        </w:rPr>
        <w:t xml:space="preserve"> 8. maddesi gereğince yapılan ilk inceleme toplantısında, itiraz yoluna başvuran Mahkemenin, iptalini istediği kuralın bakmakta olduğu dâvada uygulanıp uygulanamayacağı sorunu öncelik taşıdığından, ilk inceleme raporu, dâva dosyası ve ekleri, iptali istenilen Yasa ve dayanılan Anayasa kurallarıyla bunların gerekçeleri ile diğer yasama belgeleri okunup incelendikten sonra bu konu öne alınarak gereği </w:t>
      </w:r>
      <w:proofErr w:type="gramStart"/>
      <w:r w:rsidRPr="0004190B">
        <w:rPr>
          <w:rFonts w:ascii="Times New Roman" w:eastAsia="Times New Roman" w:hAnsi="Times New Roman" w:cs="Times New Roman"/>
          <w:color w:val="000000"/>
          <w:sz w:val="24"/>
          <w:szCs w:val="27"/>
          <w:lang w:eastAsia="tr-TR"/>
        </w:rPr>
        <w:t>düşünüldü :</w:t>
      </w:r>
      <w:proofErr w:type="gramEnd"/>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Anayasa'nın 152</w:t>
      </w:r>
      <w:proofErr w:type="gramStart"/>
      <w:r w:rsidRPr="0004190B">
        <w:rPr>
          <w:rFonts w:ascii="Times New Roman" w:eastAsia="Times New Roman" w:hAnsi="Times New Roman" w:cs="Times New Roman"/>
          <w:color w:val="000000"/>
          <w:sz w:val="24"/>
          <w:szCs w:val="27"/>
          <w:lang w:eastAsia="tr-TR"/>
        </w:rPr>
        <w:t>.,</w:t>
      </w:r>
      <w:proofErr w:type="gramEnd"/>
      <w:r w:rsidRPr="0004190B">
        <w:rPr>
          <w:rFonts w:ascii="Times New Roman" w:eastAsia="Times New Roman" w:hAnsi="Times New Roman" w:cs="Times New Roman"/>
          <w:color w:val="000000"/>
          <w:sz w:val="24"/>
          <w:szCs w:val="27"/>
          <w:lang w:eastAsia="tr-TR"/>
        </w:rPr>
        <w:t xml:space="preserve"> 2949 sayılı Anayasa Mahkemesinin Kuruluşu ve Yargılama Usulleri Hakkında Yasa'nın 28. maddesi gereğince, bir dâvaya bakmakta olan mahkeme, uygulanacak bir kanun veya kanun hükmünde kararnamenin hükümlerini Anayasa'ya aykırı görür ya da taraflardan birinin ileri sürdüğü aykırılık iddiasının ciddî olduğu kanısına varırsa o kuralın iptali için Anayasa Mahkemesi'ne başvurmaya yetkilidir. Burada sözü edilen "uygulanacak yasa kuralı" bakılmakta olan dâvayı yürütmeye, uyuşmazlığı çözmeye ve sona erdirmeye yarayacak kurallardır.</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 xml:space="preserve">Dosyadaki bilgi ve belgelere göre kaçırılan ve alıkonulan </w:t>
      </w:r>
      <w:proofErr w:type="spellStart"/>
      <w:r w:rsidRPr="0004190B">
        <w:rPr>
          <w:rFonts w:ascii="Times New Roman" w:eastAsia="Times New Roman" w:hAnsi="Times New Roman" w:cs="Times New Roman"/>
          <w:color w:val="000000"/>
          <w:sz w:val="24"/>
          <w:szCs w:val="27"/>
          <w:lang w:eastAsia="tr-TR"/>
        </w:rPr>
        <w:t>mağdure</w:t>
      </w:r>
      <w:proofErr w:type="spellEnd"/>
      <w:r w:rsidRPr="0004190B">
        <w:rPr>
          <w:rFonts w:ascii="Times New Roman" w:eastAsia="Times New Roman" w:hAnsi="Times New Roman" w:cs="Times New Roman"/>
          <w:color w:val="000000"/>
          <w:sz w:val="24"/>
          <w:szCs w:val="27"/>
          <w:lang w:eastAsia="tr-TR"/>
        </w:rPr>
        <w:t xml:space="preserve"> ile sanığın sonradan evlendikleri ve yargılama sırasında evliliklerinin sürdüğü anlaşılmaktadır.</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Türk Ceza Yasası'nın 434. maddesinin itiraz konusu ikinci fıkrasının bu dâvada uygulanabilmesi için, tarafların boşanmış olmaları gerektiğinden iptali istenilen kuralın bakılmakta olan dâvada, bu aşamada, uygulanma olanağı bulunmamaktadır.</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V- SONUÇ</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İtiraz konusu kuralın bakılmakta olan dâvanın bu aşamasında uygulanma olanağı bulunmadığından mahkemenin yetkisizliği nedeniyle başvurunun REDDİNE,</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3.9.1996 gününde OYBİRLİĞİYLE karar verildi.</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4190B" w:rsidRPr="0004190B" w:rsidTr="0004190B">
        <w:trPr>
          <w:tblCellSpacing w:w="0" w:type="dxa"/>
          <w:jc w:val="center"/>
        </w:trPr>
        <w:tc>
          <w:tcPr>
            <w:tcW w:w="1667" w:type="pct"/>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 </w:t>
            </w:r>
          </w:p>
        </w:tc>
        <w:tc>
          <w:tcPr>
            <w:tcW w:w="1667" w:type="pct"/>
            <w:gridSpan w:val="2"/>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 </w:t>
            </w:r>
          </w:p>
        </w:tc>
        <w:tc>
          <w:tcPr>
            <w:tcW w:w="1667" w:type="pct"/>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 </w:t>
            </w:r>
          </w:p>
        </w:tc>
      </w:tr>
      <w:tr w:rsidR="0004190B" w:rsidRPr="0004190B" w:rsidTr="0004190B">
        <w:trPr>
          <w:tblCellSpacing w:w="0" w:type="dxa"/>
          <w:jc w:val="center"/>
        </w:trPr>
        <w:tc>
          <w:tcPr>
            <w:tcW w:w="1667" w:type="pct"/>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Başkan</w:t>
            </w:r>
          </w:p>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Yekta Güngör ÖZDEN</w:t>
            </w:r>
          </w:p>
        </w:tc>
        <w:tc>
          <w:tcPr>
            <w:tcW w:w="1667" w:type="pct"/>
            <w:gridSpan w:val="2"/>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Üye</w:t>
            </w:r>
          </w:p>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Ahmet N. SEZER</w:t>
            </w:r>
          </w:p>
        </w:tc>
        <w:tc>
          <w:tcPr>
            <w:tcW w:w="1667" w:type="pct"/>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Üye</w:t>
            </w:r>
          </w:p>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4190B">
              <w:rPr>
                <w:rFonts w:ascii="Times New Roman" w:eastAsia="Times New Roman" w:hAnsi="Times New Roman" w:cs="Times New Roman"/>
                <w:sz w:val="24"/>
                <w:szCs w:val="27"/>
                <w:lang w:eastAsia="tr-TR"/>
              </w:rPr>
              <w:t>Samia</w:t>
            </w:r>
            <w:proofErr w:type="spellEnd"/>
            <w:r w:rsidRPr="0004190B">
              <w:rPr>
                <w:rFonts w:ascii="Times New Roman" w:eastAsia="Times New Roman" w:hAnsi="Times New Roman" w:cs="Times New Roman"/>
                <w:sz w:val="24"/>
                <w:szCs w:val="27"/>
                <w:lang w:eastAsia="tr-TR"/>
              </w:rPr>
              <w:t xml:space="preserve"> AKBULUT</w:t>
            </w:r>
          </w:p>
        </w:tc>
      </w:tr>
      <w:tr w:rsidR="0004190B" w:rsidRPr="0004190B" w:rsidTr="0004190B">
        <w:trPr>
          <w:tblCellSpacing w:w="0" w:type="dxa"/>
          <w:jc w:val="center"/>
        </w:trPr>
        <w:tc>
          <w:tcPr>
            <w:tcW w:w="1667" w:type="pct"/>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 </w:t>
            </w:r>
          </w:p>
        </w:tc>
        <w:tc>
          <w:tcPr>
            <w:tcW w:w="1667" w:type="pct"/>
            <w:gridSpan w:val="2"/>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 </w:t>
            </w:r>
          </w:p>
        </w:tc>
        <w:tc>
          <w:tcPr>
            <w:tcW w:w="1667" w:type="pct"/>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 </w:t>
            </w:r>
          </w:p>
        </w:tc>
      </w:tr>
      <w:tr w:rsidR="0004190B" w:rsidRPr="0004190B" w:rsidTr="0004190B">
        <w:trPr>
          <w:tblCellSpacing w:w="0" w:type="dxa"/>
          <w:jc w:val="center"/>
        </w:trPr>
        <w:tc>
          <w:tcPr>
            <w:tcW w:w="1667" w:type="pct"/>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Üye</w:t>
            </w:r>
          </w:p>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Haşim KILIÇ</w:t>
            </w:r>
          </w:p>
        </w:tc>
        <w:tc>
          <w:tcPr>
            <w:tcW w:w="1667" w:type="pct"/>
            <w:gridSpan w:val="2"/>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Üye</w:t>
            </w:r>
          </w:p>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Yalçın ACARGÜN</w:t>
            </w:r>
          </w:p>
        </w:tc>
        <w:tc>
          <w:tcPr>
            <w:tcW w:w="1667" w:type="pct"/>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Üye</w:t>
            </w:r>
          </w:p>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4190B">
              <w:rPr>
                <w:rFonts w:ascii="Times New Roman" w:eastAsia="Times New Roman" w:hAnsi="Times New Roman" w:cs="Times New Roman"/>
                <w:sz w:val="24"/>
                <w:szCs w:val="27"/>
                <w:lang w:eastAsia="tr-TR"/>
              </w:rPr>
              <w:t>Sacit</w:t>
            </w:r>
            <w:proofErr w:type="spellEnd"/>
            <w:r w:rsidRPr="0004190B">
              <w:rPr>
                <w:rFonts w:ascii="Times New Roman" w:eastAsia="Times New Roman" w:hAnsi="Times New Roman" w:cs="Times New Roman"/>
                <w:sz w:val="24"/>
                <w:szCs w:val="27"/>
                <w:lang w:eastAsia="tr-TR"/>
              </w:rPr>
              <w:t xml:space="preserve"> ADALI</w:t>
            </w:r>
          </w:p>
        </w:tc>
      </w:tr>
      <w:tr w:rsidR="0004190B" w:rsidRPr="0004190B" w:rsidTr="0004190B">
        <w:trPr>
          <w:tblCellSpacing w:w="0" w:type="dxa"/>
          <w:jc w:val="center"/>
        </w:trPr>
        <w:tc>
          <w:tcPr>
            <w:tcW w:w="1667" w:type="pct"/>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 </w:t>
            </w:r>
          </w:p>
        </w:tc>
        <w:tc>
          <w:tcPr>
            <w:tcW w:w="1667" w:type="pct"/>
            <w:gridSpan w:val="2"/>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 </w:t>
            </w:r>
          </w:p>
        </w:tc>
        <w:tc>
          <w:tcPr>
            <w:tcW w:w="1667" w:type="pct"/>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04190B">
              <w:rPr>
                <w:rFonts w:ascii="Times New Roman" w:eastAsia="Times New Roman" w:hAnsi="Times New Roman" w:cs="Times New Roman"/>
                <w:sz w:val="24"/>
                <w:szCs w:val="27"/>
                <w:lang w:eastAsia="tr-TR"/>
              </w:rPr>
              <w:t> </w:t>
            </w:r>
          </w:p>
        </w:tc>
      </w:tr>
      <w:tr w:rsidR="0004190B" w:rsidRPr="0004190B" w:rsidTr="0004190B">
        <w:trPr>
          <w:tblCellSpacing w:w="0" w:type="dxa"/>
          <w:jc w:val="center"/>
        </w:trPr>
        <w:tc>
          <w:tcPr>
            <w:tcW w:w="1667" w:type="pct"/>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lastRenderedPageBreak/>
              <w:t>Üye</w:t>
            </w:r>
          </w:p>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Ali HÜNER</w:t>
            </w:r>
          </w:p>
        </w:tc>
        <w:tc>
          <w:tcPr>
            <w:tcW w:w="1667" w:type="pct"/>
            <w:gridSpan w:val="2"/>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Üye</w:t>
            </w:r>
          </w:p>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Lütfi F. TUNCEL</w:t>
            </w:r>
          </w:p>
        </w:tc>
        <w:tc>
          <w:tcPr>
            <w:tcW w:w="1667" w:type="pct"/>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Üye</w:t>
            </w:r>
          </w:p>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Mustafa YAKUPOĞLU</w:t>
            </w:r>
          </w:p>
        </w:tc>
      </w:tr>
      <w:tr w:rsidR="0004190B" w:rsidRPr="0004190B" w:rsidTr="0004190B">
        <w:trPr>
          <w:tblCellSpacing w:w="0" w:type="dxa"/>
          <w:jc w:val="center"/>
        </w:trPr>
        <w:tc>
          <w:tcPr>
            <w:tcW w:w="2500" w:type="pct"/>
            <w:gridSpan w:val="2"/>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 </w:t>
            </w:r>
          </w:p>
        </w:tc>
        <w:tc>
          <w:tcPr>
            <w:tcW w:w="2500" w:type="pct"/>
            <w:gridSpan w:val="2"/>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 </w:t>
            </w:r>
          </w:p>
        </w:tc>
      </w:tr>
      <w:tr w:rsidR="0004190B" w:rsidRPr="0004190B" w:rsidTr="0004190B">
        <w:trPr>
          <w:tblCellSpacing w:w="0" w:type="dxa"/>
          <w:jc w:val="center"/>
        </w:trPr>
        <w:tc>
          <w:tcPr>
            <w:tcW w:w="2500" w:type="pct"/>
            <w:gridSpan w:val="2"/>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Üye</w:t>
            </w:r>
          </w:p>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Nurettin TURAN</w:t>
            </w:r>
          </w:p>
        </w:tc>
        <w:tc>
          <w:tcPr>
            <w:tcW w:w="2500" w:type="pct"/>
            <w:gridSpan w:val="2"/>
            <w:hideMark/>
          </w:tcPr>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Üye</w:t>
            </w:r>
          </w:p>
          <w:p w:rsidR="0004190B" w:rsidRPr="0004190B" w:rsidRDefault="0004190B" w:rsidP="000419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90B">
              <w:rPr>
                <w:rFonts w:ascii="Times New Roman" w:eastAsia="Times New Roman" w:hAnsi="Times New Roman" w:cs="Times New Roman"/>
                <w:sz w:val="24"/>
                <w:szCs w:val="27"/>
                <w:lang w:eastAsia="tr-TR"/>
              </w:rPr>
              <w:t>Fulya KANTARCIOĞLU</w:t>
            </w:r>
          </w:p>
        </w:tc>
      </w:tr>
    </w:tbl>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 </w:t>
      </w:r>
    </w:p>
    <w:p w:rsidR="0004190B" w:rsidRPr="0004190B" w:rsidRDefault="0004190B" w:rsidP="000419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190B">
        <w:rPr>
          <w:rFonts w:ascii="Times New Roman" w:eastAsia="Times New Roman" w:hAnsi="Times New Roman" w:cs="Times New Roman"/>
          <w:color w:val="000000"/>
          <w:sz w:val="24"/>
          <w:szCs w:val="27"/>
          <w:lang w:eastAsia="tr-TR"/>
        </w:rPr>
        <w:t> </w:t>
      </w:r>
    </w:p>
    <w:p w:rsidR="00CE1FB9" w:rsidRPr="0004190B" w:rsidRDefault="00CE1FB9" w:rsidP="0004190B">
      <w:pPr>
        <w:spacing w:before="100" w:beforeAutospacing="1" w:after="100" w:afterAutospacing="1" w:line="240" w:lineRule="auto"/>
        <w:ind w:firstLine="709"/>
        <w:jc w:val="both"/>
        <w:rPr>
          <w:rFonts w:ascii="Times New Roman" w:hAnsi="Times New Roman" w:cs="Times New Roman"/>
          <w:sz w:val="24"/>
        </w:rPr>
      </w:pPr>
    </w:p>
    <w:sectPr w:rsidR="00CE1FB9" w:rsidRPr="0004190B" w:rsidSect="000419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BE2" w:rsidRDefault="00703BE2" w:rsidP="0004190B">
      <w:pPr>
        <w:spacing w:after="0" w:line="240" w:lineRule="auto"/>
      </w:pPr>
      <w:r>
        <w:separator/>
      </w:r>
    </w:p>
  </w:endnote>
  <w:endnote w:type="continuationSeparator" w:id="0">
    <w:p w:rsidR="00703BE2" w:rsidRDefault="00703BE2" w:rsidP="0004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0B" w:rsidRDefault="0004190B" w:rsidP="005103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190B" w:rsidRDefault="0004190B" w:rsidP="000419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0B" w:rsidRPr="0004190B" w:rsidRDefault="0004190B" w:rsidP="005103FE">
    <w:pPr>
      <w:pStyle w:val="Altbilgi"/>
      <w:framePr w:wrap="around" w:vAnchor="text" w:hAnchor="margin" w:xAlign="right" w:y="1"/>
      <w:rPr>
        <w:rStyle w:val="SayfaNumaras"/>
        <w:rFonts w:ascii="Times New Roman" w:hAnsi="Times New Roman" w:cs="Times New Roman"/>
      </w:rPr>
    </w:pPr>
    <w:r w:rsidRPr="0004190B">
      <w:rPr>
        <w:rStyle w:val="SayfaNumaras"/>
        <w:rFonts w:ascii="Times New Roman" w:hAnsi="Times New Roman" w:cs="Times New Roman"/>
      </w:rPr>
      <w:fldChar w:fldCharType="begin"/>
    </w:r>
    <w:r w:rsidRPr="0004190B">
      <w:rPr>
        <w:rStyle w:val="SayfaNumaras"/>
        <w:rFonts w:ascii="Times New Roman" w:hAnsi="Times New Roman" w:cs="Times New Roman"/>
      </w:rPr>
      <w:instrText xml:space="preserve">PAGE  </w:instrText>
    </w:r>
    <w:r w:rsidRPr="0004190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4190B">
      <w:rPr>
        <w:rStyle w:val="SayfaNumaras"/>
        <w:rFonts w:ascii="Times New Roman" w:hAnsi="Times New Roman" w:cs="Times New Roman"/>
      </w:rPr>
      <w:fldChar w:fldCharType="end"/>
    </w:r>
  </w:p>
  <w:p w:rsidR="0004190B" w:rsidRPr="0004190B" w:rsidRDefault="0004190B" w:rsidP="0004190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0B" w:rsidRDefault="000419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BE2" w:rsidRDefault="00703BE2" w:rsidP="0004190B">
      <w:pPr>
        <w:spacing w:after="0" w:line="240" w:lineRule="auto"/>
      </w:pPr>
      <w:r>
        <w:separator/>
      </w:r>
    </w:p>
  </w:footnote>
  <w:footnote w:type="continuationSeparator" w:id="0">
    <w:p w:rsidR="00703BE2" w:rsidRDefault="00703BE2" w:rsidP="00041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0B" w:rsidRDefault="0004190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0B" w:rsidRDefault="0004190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/53</w:t>
    </w:r>
  </w:p>
  <w:p w:rsidR="0004190B" w:rsidRDefault="0004190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/31</w:t>
    </w:r>
  </w:p>
  <w:p w:rsidR="0004190B" w:rsidRPr="0004190B" w:rsidRDefault="0004190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0B" w:rsidRDefault="000419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70"/>
    <w:rsid w:val="0004190B"/>
    <w:rsid w:val="00703BE2"/>
    <w:rsid w:val="00840E7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6DA5D-8A9C-4E59-A9DE-91CDAE8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4190B"/>
    <w:rPr>
      <w:color w:val="0000FF"/>
      <w:u w:val="single"/>
    </w:rPr>
  </w:style>
  <w:style w:type="paragraph" w:styleId="NormalWeb">
    <w:name w:val="Normal (Web)"/>
    <w:basedOn w:val="Normal"/>
    <w:uiPriority w:val="99"/>
    <w:semiHidden/>
    <w:unhideWhenUsed/>
    <w:rsid w:val="000419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19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90B"/>
  </w:style>
  <w:style w:type="paragraph" w:styleId="Altbilgi">
    <w:name w:val="footer"/>
    <w:basedOn w:val="Normal"/>
    <w:link w:val="AltbilgiChar"/>
    <w:uiPriority w:val="99"/>
    <w:unhideWhenUsed/>
    <w:rsid w:val="000419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90B"/>
  </w:style>
  <w:style w:type="character" w:styleId="SayfaNumaras">
    <w:name w:val="page number"/>
    <w:basedOn w:val="VarsaylanParagrafYazTipi"/>
    <w:uiPriority w:val="99"/>
    <w:semiHidden/>
    <w:unhideWhenUsed/>
    <w:rsid w:val="0004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2019-01-02T08:18:00Z</dcterms:created>
  <dcterms:modified xsi:type="dcterms:W3CDTF">2019-01-02T08:19:00Z</dcterms:modified>
</cp:coreProperties>
</file>