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70C8" w:rsidRPr="007A70C8" w:rsidRDefault="007A70C8" w:rsidP="007A70C8">
      <w:pPr>
        <w:spacing w:before="100" w:after="100" w:line="240" w:lineRule="auto"/>
        <w:jc w:val="center"/>
        <w:rPr>
          <w:rFonts w:ascii="Times New Roman" w:eastAsia="Times New Roman" w:hAnsi="Times New Roman" w:cs="Times New Roman"/>
          <w:color w:val="000000"/>
          <w:sz w:val="24"/>
          <w:szCs w:val="27"/>
          <w:lang w:eastAsia="tr-TR"/>
        </w:rPr>
      </w:pPr>
      <w:bookmarkStart w:id="0" w:name="_GoBack"/>
      <w:bookmarkEnd w:id="0"/>
      <w:r w:rsidRPr="007A70C8">
        <w:rPr>
          <w:rFonts w:ascii="Times New Roman" w:eastAsia="Times New Roman" w:hAnsi="Times New Roman" w:cs="Times New Roman"/>
          <w:b/>
          <w:bCs/>
          <w:color w:val="000000"/>
          <w:sz w:val="24"/>
          <w:szCs w:val="27"/>
          <w:lang w:eastAsia="tr-TR"/>
        </w:rPr>
        <w:t>ANAYASA MAHKEMESİ KARARI</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w:t>
      </w:r>
    </w:p>
    <w:p w:rsidR="007A70C8" w:rsidRPr="007A70C8" w:rsidRDefault="007A70C8" w:rsidP="007A70C8">
      <w:pPr>
        <w:spacing w:after="0" w:line="240" w:lineRule="auto"/>
        <w:jc w:val="both"/>
        <w:rPr>
          <w:rFonts w:ascii="Times New Roman" w:eastAsia="Times New Roman" w:hAnsi="Times New Roman" w:cs="Times New Roman"/>
          <w:b/>
          <w:color w:val="000000"/>
          <w:sz w:val="24"/>
          <w:szCs w:val="27"/>
          <w:lang w:eastAsia="tr-TR"/>
        </w:rPr>
      </w:pPr>
      <w:r w:rsidRPr="007A70C8">
        <w:rPr>
          <w:rFonts w:ascii="Times New Roman" w:eastAsia="Times New Roman" w:hAnsi="Times New Roman" w:cs="Times New Roman"/>
          <w:b/>
          <w:color w:val="000000"/>
          <w:sz w:val="24"/>
          <w:szCs w:val="27"/>
          <w:lang w:eastAsia="tr-TR"/>
        </w:rPr>
        <w:t xml:space="preserve">Esas </w:t>
      </w:r>
      <w:proofErr w:type="gramStart"/>
      <w:r w:rsidRPr="007A70C8">
        <w:rPr>
          <w:rFonts w:ascii="Times New Roman" w:eastAsia="Times New Roman" w:hAnsi="Times New Roman" w:cs="Times New Roman"/>
          <w:b/>
          <w:color w:val="000000"/>
          <w:sz w:val="24"/>
          <w:szCs w:val="27"/>
          <w:lang w:eastAsia="tr-TR"/>
        </w:rPr>
        <w:t>Sayısı : 1996</w:t>
      </w:r>
      <w:proofErr w:type="gramEnd"/>
      <w:r w:rsidRPr="007A70C8">
        <w:rPr>
          <w:rFonts w:ascii="Times New Roman" w:eastAsia="Times New Roman" w:hAnsi="Times New Roman" w:cs="Times New Roman"/>
          <w:b/>
          <w:color w:val="000000"/>
          <w:sz w:val="24"/>
          <w:szCs w:val="27"/>
          <w:lang w:eastAsia="tr-TR"/>
        </w:rPr>
        <w:t>/28</w:t>
      </w:r>
    </w:p>
    <w:p w:rsidR="007A70C8" w:rsidRPr="007A70C8" w:rsidRDefault="007A70C8" w:rsidP="007A70C8">
      <w:pPr>
        <w:spacing w:after="0" w:line="240" w:lineRule="auto"/>
        <w:jc w:val="both"/>
        <w:rPr>
          <w:rFonts w:ascii="Times New Roman" w:eastAsia="Times New Roman" w:hAnsi="Times New Roman" w:cs="Times New Roman"/>
          <w:b/>
          <w:color w:val="000000"/>
          <w:sz w:val="24"/>
          <w:szCs w:val="27"/>
          <w:lang w:eastAsia="tr-TR"/>
        </w:rPr>
      </w:pPr>
      <w:r w:rsidRPr="007A70C8">
        <w:rPr>
          <w:rFonts w:ascii="Times New Roman" w:eastAsia="Times New Roman" w:hAnsi="Times New Roman" w:cs="Times New Roman"/>
          <w:b/>
          <w:color w:val="000000"/>
          <w:sz w:val="24"/>
          <w:szCs w:val="27"/>
          <w:lang w:eastAsia="tr-TR"/>
        </w:rPr>
        <w:t xml:space="preserve">Karar </w:t>
      </w:r>
      <w:proofErr w:type="gramStart"/>
      <w:r w:rsidRPr="007A70C8">
        <w:rPr>
          <w:rFonts w:ascii="Times New Roman" w:eastAsia="Times New Roman" w:hAnsi="Times New Roman" w:cs="Times New Roman"/>
          <w:b/>
          <w:color w:val="000000"/>
          <w:sz w:val="24"/>
          <w:szCs w:val="27"/>
          <w:lang w:eastAsia="tr-TR"/>
        </w:rPr>
        <w:t>Sayısı : 1996</w:t>
      </w:r>
      <w:proofErr w:type="gramEnd"/>
      <w:r w:rsidRPr="007A70C8">
        <w:rPr>
          <w:rFonts w:ascii="Times New Roman" w:eastAsia="Times New Roman" w:hAnsi="Times New Roman" w:cs="Times New Roman"/>
          <w:b/>
          <w:color w:val="000000"/>
          <w:sz w:val="24"/>
          <w:szCs w:val="27"/>
          <w:lang w:eastAsia="tr-TR"/>
        </w:rPr>
        <w:t>/24</w:t>
      </w:r>
    </w:p>
    <w:p w:rsidR="007A70C8" w:rsidRPr="007A70C8" w:rsidRDefault="007A70C8" w:rsidP="007A70C8">
      <w:pPr>
        <w:spacing w:after="0" w:line="240" w:lineRule="auto"/>
        <w:jc w:val="both"/>
        <w:rPr>
          <w:rFonts w:ascii="Times New Roman" w:eastAsia="Times New Roman" w:hAnsi="Times New Roman" w:cs="Times New Roman"/>
          <w:b/>
          <w:color w:val="000000"/>
          <w:sz w:val="24"/>
          <w:szCs w:val="27"/>
          <w:lang w:eastAsia="tr-TR"/>
        </w:rPr>
      </w:pPr>
      <w:r w:rsidRPr="007A70C8">
        <w:rPr>
          <w:rFonts w:ascii="Times New Roman" w:eastAsia="Times New Roman" w:hAnsi="Times New Roman" w:cs="Times New Roman"/>
          <w:b/>
          <w:color w:val="000000"/>
          <w:sz w:val="24"/>
          <w:szCs w:val="27"/>
          <w:lang w:eastAsia="tr-TR"/>
        </w:rPr>
        <w:t xml:space="preserve">Karar </w:t>
      </w:r>
      <w:proofErr w:type="gramStart"/>
      <w:r w:rsidRPr="007A70C8">
        <w:rPr>
          <w:rFonts w:ascii="Times New Roman" w:eastAsia="Times New Roman" w:hAnsi="Times New Roman" w:cs="Times New Roman"/>
          <w:b/>
          <w:color w:val="000000"/>
          <w:sz w:val="24"/>
          <w:szCs w:val="27"/>
          <w:lang w:eastAsia="tr-TR"/>
        </w:rPr>
        <w:t>Günü : 26</w:t>
      </w:r>
      <w:proofErr w:type="gramEnd"/>
      <w:r w:rsidRPr="007A70C8">
        <w:rPr>
          <w:rFonts w:ascii="Times New Roman" w:eastAsia="Times New Roman" w:hAnsi="Times New Roman" w:cs="Times New Roman"/>
          <w:b/>
          <w:color w:val="000000"/>
          <w:sz w:val="24"/>
          <w:szCs w:val="27"/>
          <w:lang w:eastAsia="tr-TR"/>
        </w:rPr>
        <w:t>.6.1996</w:t>
      </w:r>
    </w:p>
    <w:p w:rsidR="007A70C8" w:rsidRPr="007A70C8" w:rsidRDefault="007A70C8" w:rsidP="007A70C8">
      <w:pPr>
        <w:spacing w:after="0" w:line="240" w:lineRule="auto"/>
        <w:jc w:val="both"/>
        <w:rPr>
          <w:rFonts w:ascii="Times New Roman" w:eastAsia="Times New Roman" w:hAnsi="Times New Roman" w:cs="Times New Roman"/>
          <w:b/>
          <w:color w:val="000000"/>
          <w:sz w:val="24"/>
          <w:szCs w:val="27"/>
          <w:lang w:eastAsia="tr-TR"/>
        </w:rPr>
      </w:pPr>
      <w:r w:rsidRPr="007A70C8">
        <w:rPr>
          <w:rFonts w:ascii="Times New Roman" w:eastAsia="Times New Roman" w:hAnsi="Times New Roman" w:cs="Times New Roman"/>
          <w:b/>
          <w:bCs/>
          <w:color w:val="000000"/>
          <w:sz w:val="24"/>
          <w:szCs w:val="26"/>
          <w:lang w:eastAsia="tr-TR"/>
        </w:rPr>
        <w:t>R.G. Tarih-</w:t>
      </w:r>
      <w:proofErr w:type="gramStart"/>
      <w:r w:rsidRPr="007A70C8">
        <w:rPr>
          <w:rFonts w:ascii="Times New Roman" w:eastAsia="Times New Roman" w:hAnsi="Times New Roman" w:cs="Times New Roman"/>
          <w:b/>
          <w:bCs/>
          <w:color w:val="000000"/>
          <w:sz w:val="24"/>
          <w:szCs w:val="26"/>
          <w:lang w:eastAsia="tr-TR"/>
        </w:rPr>
        <w:t>Sayı :20</w:t>
      </w:r>
      <w:proofErr w:type="gramEnd"/>
      <w:r w:rsidRPr="007A70C8">
        <w:rPr>
          <w:rFonts w:ascii="Times New Roman" w:eastAsia="Times New Roman" w:hAnsi="Times New Roman" w:cs="Times New Roman"/>
          <w:b/>
          <w:bCs/>
          <w:color w:val="000000"/>
          <w:sz w:val="24"/>
          <w:szCs w:val="26"/>
          <w:lang w:eastAsia="tr-TR"/>
        </w:rPr>
        <w:t>.10.1996-22793</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İTİRAZ YOLUNA </w:t>
      </w:r>
      <w:proofErr w:type="gramStart"/>
      <w:r w:rsidRPr="007A70C8">
        <w:rPr>
          <w:rFonts w:ascii="Times New Roman" w:eastAsia="Times New Roman" w:hAnsi="Times New Roman" w:cs="Times New Roman"/>
          <w:color w:val="000000"/>
          <w:sz w:val="24"/>
          <w:szCs w:val="27"/>
          <w:lang w:eastAsia="tr-TR"/>
        </w:rPr>
        <w:t>BAŞVURAN : Güneysınır</w:t>
      </w:r>
      <w:proofErr w:type="gramEnd"/>
      <w:r w:rsidRPr="007A70C8">
        <w:rPr>
          <w:rFonts w:ascii="Times New Roman" w:eastAsia="Times New Roman" w:hAnsi="Times New Roman" w:cs="Times New Roman"/>
          <w:color w:val="000000"/>
          <w:sz w:val="24"/>
          <w:szCs w:val="27"/>
          <w:lang w:eastAsia="tr-TR"/>
        </w:rPr>
        <w:t xml:space="preserve"> Sulh Ceza Mahkemesi</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İTİRAZIN </w:t>
      </w:r>
      <w:proofErr w:type="gramStart"/>
      <w:r w:rsidRPr="007A70C8">
        <w:rPr>
          <w:rFonts w:ascii="Times New Roman" w:eastAsia="Times New Roman" w:hAnsi="Times New Roman" w:cs="Times New Roman"/>
          <w:color w:val="000000"/>
          <w:sz w:val="24"/>
          <w:szCs w:val="27"/>
          <w:lang w:eastAsia="tr-TR"/>
        </w:rPr>
        <w:t>KONUSU : 31</w:t>
      </w:r>
      <w:proofErr w:type="gramEnd"/>
      <w:r w:rsidRPr="007A70C8">
        <w:rPr>
          <w:rFonts w:ascii="Times New Roman" w:eastAsia="Times New Roman" w:hAnsi="Times New Roman" w:cs="Times New Roman"/>
          <w:color w:val="000000"/>
          <w:sz w:val="24"/>
          <w:szCs w:val="27"/>
          <w:lang w:eastAsia="tr-TR"/>
        </w:rPr>
        <w:t>.8.1956 günlü, 6831 sayılı Orman Kanunu'nun 23.9.1983 günlü, 2896 sayılı Yasa ile değiştirilen 93. maddesinin birinci fıkrasının, Anayasa'nın 2. maddesi ile 10. ve 169. maddelerinin birinci ve üçüncü fıkralarına aykırılığı savıyla iptali istemidir.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I- OLAY</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Sanıkların orman alanında ev yapmaları nedeniyle haklarında açılan kamu dâvasına bakan Mahkeme, Orman Yasası'nın 93. maddesinin birinci fıkrasının Anayasa'ya aykırı olduğu görüşüyle iptali için doğrudan Anayasa Mahkemesi'ne başvurmuştur.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III- YASA METİNLERİ</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A- İtiraz Konusu Yasa Kuralı</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6831 sayılı Yasa'nın iptali istenen birinci fıkrayı da içeren 93. maddesi şöyledir: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"Madde 93- Bu Kanunun 17 </w:t>
      </w:r>
      <w:proofErr w:type="spellStart"/>
      <w:r w:rsidRPr="007A70C8">
        <w:rPr>
          <w:rFonts w:ascii="Times New Roman" w:eastAsia="Times New Roman" w:hAnsi="Times New Roman" w:cs="Times New Roman"/>
          <w:color w:val="000000"/>
          <w:sz w:val="24"/>
          <w:szCs w:val="27"/>
          <w:lang w:eastAsia="tr-TR"/>
        </w:rPr>
        <w:t>nci</w:t>
      </w:r>
      <w:proofErr w:type="spellEnd"/>
      <w:r w:rsidRPr="007A70C8">
        <w:rPr>
          <w:rFonts w:ascii="Times New Roman" w:eastAsia="Times New Roman" w:hAnsi="Times New Roman" w:cs="Times New Roman"/>
          <w:color w:val="000000"/>
          <w:sz w:val="24"/>
          <w:szCs w:val="27"/>
          <w:lang w:eastAsia="tr-TR"/>
        </w:rPr>
        <w:t xml:space="preserve"> maddesinde yasak edilen fiilleri işleyenler veya izne bağlı işleri izinsiz yapanlar, altı aydan bir yıla kadar hapis cezası ile cezalandırılırlar.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İşgal ve faydalanma yeniden tarla açmak suretiyle vaki olduğu veya yanmış orman sahalarına ilişkin bulunduğu ve kesinleşmiş orman kadastrosu sınırları içerisinde işlendiği takdirde, bir yıldan üç yıla kadar hapis cezasına hükmolunur.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Birinci ve ikinci fıkralarda değinilen işgal ve faydalanılan alanın ve yeniden açılan </w:t>
      </w:r>
      <w:proofErr w:type="gramStart"/>
      <w:r w:rsidRPr="007A70C8">
        <w:rPr>
          <w:rFonts w:ascii="Times New Roman" w:eastAsia="Times New Roman" w:hAnsi="Times New Roman" w:cs="Times New Roman"/>
          <w:color w:val="000000"/>
          <w:sz w:val="24"/>
          <w:szCs w:val="27"/>
          <w:lang w:eastAsia="tr-TR"/>
        </w:rPr>
        <w:t>tarlanın</w:t>
      </w:r>
      <w:proofErr w:type="gramEnd"/>
      <w:r w:rsidRPr="007A70C8">
        <w:rPr>
          <w:rFonts w:ascii="Times New Roman" w:eastAsia="Times New Roman" w:hAnsi="Times New Roman" w:cs="Times New Roman"/>
          <w:color w:val="000000"/>
          <w:sz w:val="24"/>
          <w:szCs w:val="27"/>
          <w:lang w:eastAsia="tr-TR"/>
        </w:rPr>
        <w:t xml:space="preserve"> yüzölçümünün beş dekardan fazla olması halinde, bu fıkralarda yazılı cezalar yarı oranında artırılır.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Her türlü mahsul ve tesislerin müsaderesine hükmolunur. Müsadere olunan mahsuller satılarak bedeli Orman Genel Müdürlüğünce </w:t>
      </w:r>
      <w:proofErr w:type="spellStart"/>
      <w:r w:rsidRPr="007A70C8">
        <w:rPr>
          <w:rFonts w:ascii="Times New Roman" w:eastAsia="Times New Roman" w:hAnsi="Times New Roman" w:cs="Times New Roman"/>
          <w:color w:val="000000"/>
          <w:sz w:val="24"/>
          <w:szCs w:val="27"/>
          <w:lang w:eastAsia="tr-TR"/>
        </w:rPr>
        <w:t>irad</w:t>
      </w:r>
      <w:proofErr w:type="spellEnd"/>
      <w:r w:rsidRPr="007A70C8">
        <w:rPr>
          <w:rFonts w:ascii="Times New Roman" w:eastAsia="Times New Roman" w:hAnsi="Times New Roman" w:cs="Times New Roman"/>
          <w:color w:val="000000"/>
          <w:sz w:val="24"/>
          <w:szCs w:val="27"/>
          <w:lang w:eastAsia="tr-TR"/>
        </w:rPr>
        <w:t xml:space="preserve"> </w:t>
      </w:r>
      <w:proofErr w:type="spellStart"/>
      <w:r w:rsidRPr="007A70C8">
        <w:rPr>
          <w:rFonts w:ascii="Times New Roman" w:eastAsia="Times New Roman" w:hAnsi="Times New Roman" w:cs="Times New Roman"/>
          <w:color w:val="000000"/>
          <w:sz w:val="24"/>
          <w:szCs w:val="27"/>
          <w:lang w:eastAsia="tr-TR"/>
        </w:rPr>
        <w:t>kaydolunur</w:t>
      </w:r>
      <w:proofErr w:type="spellEnd"/>
      <w:r w:rsidRPr="007A70C8">
        <w:rPr>
          <w:rFonts w:ascii="Times New Roman" w:eastAsia="Times New Roman" w:hAnsi="Times New Roman" w:cs="Times New Roman"/>
          <w:color w:val="000000"/>
          <w:sz w:val="24"/>
          <w:szCs w:val="27"/>
          <w:lang w:eastAsia="tr-TR"/>
        </w:rPr>
        <w:t>. Müsadere olunan tesisler ise Orman Genel Müdürlüğünce ihtiyaç görüldüğü takdirde ormancılık veya diğer kamu hizmetlerinde kullanılabilir. Aksi takdirde ilgili orman idaresince, yıkılmak suretiyle karar infaz olunur. İdarenin bu husustaki talebi halinde genel zabıta kuvvetleri idareye yardım etmekle mükelleftir.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17 </w:t>
      </w:r>
      <w:proofErr w:type="spellStart"/>
      <w:r w:rsidRPr="007A70C8">
        <w:rPr>
          <w:rFonts w:ascii="Times New Roman" w:eastAsia="Times New Roman" w:hAnsi="Times New Roman" w:cs="Times New Roman"/>
          <w:color w:val="000000"/>
          <w:sz w:val="24"/>
          <w:szCs w:val="27"/>
          <w:lang w:eastAsia="tr-TR"/>
        </w:rPr>
        <w:t>nci</w:t>
      </w:r>
      <w:proofErr w:type="spellEnd"/>
      <w:r w:rsidRPr="007A70C8">
        <w:rPr>
          <w:rFonts w:ascii="Times New Roman" w:eastAsia="Times New Roman" w:hAnsi="Times New Roman" w:cs="Times New Roman"/>
          <w:color w:val="000000"/>
          <w:sz w:val="24"/>
          <w:szCs w:val="27"/>
          <w:lang w:eastAsia="tr-TR"/>
        </w:rPr>
        <w:t xml:space="preserve"> maddenin üçüncü fıkrasındaki yerleri amaç dışı kullananlar ve amaç dışı kullanılmasına izin verenler bir yıldan üç yıla kadar hapis cezası ile cezalandırılır."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B- Dayanılan Anayasa Kuralları</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lastRenderedPageBreak/>
        <w:t>1- "MADDE 2.- Türkiye Cumhuriyeti, toplumun huzuru, millî dayanışma ve adalet anlayışı içinde, insan haklarına saygılı, Atatürk milliyetçiliğine bağlı, başlangıçta belirtilen temel ilkelere dayanan, demokratik, lâik ve sosyal bir hukuk Devletidir."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2- "MADDE 10.- Herkes, dil, ırk, renk, cinsiyet, siyasî düşünce, felsefî inanç, din, mezhep ve benzeri sebeplerle ayırım gözetilmeksizin kanun önünde eşittir.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3- "MADDE 169.- Devlet, ormanların korunması ve sahalarının genişletilmesi için gerekli kanunları koyar ve tedbirleri alır. Yanan ormanların yerinde yeni orman yetiştirilir, bu yerlerde başka çeşit tarım ve hayvancılık yapılamaz. Bütün ormanların gözetimi Devlete aittir.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Ormanlara zarar verebilecek hiçbir faaliyet ve eyleme müsaade edilemez. Ormanların tahrip edilmesine yol açan siyasî propaganda yapılamaz; münhasıran orman suçları için genel ve özel af çıkarılamaz. Ormanları yakmak, ormanı yok etmek veya daraltmak amacıyla işlenen suçlar genel ve özel af kapsamına alınamaz."</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C- İlgili Anayasa Kuralı</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Olayla doğrudan ilgili Anayasa maddesi şöyledir: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A70C8">
        <w:rPr>
          <w:rFonts w:ascii="Times New Roman" w:eastAsia="Times New Roman" w:hAnsi="Times New Roman" w:cs="Times New Roman"/>
          <w:color w:val="000000"/>
          <w:sz w:val="24"/>
          <w:szCs w:val="27"/>
          <w:lang w:eastAsia="tr-TR"/>
        </w:rPr>
        <w:t>"GEÇİCİ MADDE 15.- 12 Eylül 1980 tarihinden, ilk genel seçimler sonucu toplanacak Türkiye Büyük Millet Meclisinin Başkanlık Divanını oluşturuncaya kadar geçecek süre içinde, yasama ve yürütme yetkilerini Türk milleti adına kullanan, 2356 sayılı Kanunla kurulu Millî Güvenlik Konseyinin, bu Konseyin yönetimi döneminde kurulmuş hükümetlerin, 2485 sayılı Kurucu Meclis Hakkında Kanunla görev ifa eden Danışma Meclisinin her türlü karar ve tasarruflarından dolayı haklarında cezaî, malî veya hukukî sorumluluk iddiası ileri sürülemez ve bu maksatla herhangi bir yargı merciine başvurulamaz.</w:t>
      </w:r>
      <w:proofErr w:type="gramEnd"/>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Bu karar ve tasarrufların idarece veya yetkili kılınmış organ, merci ve görevlilerce uygulanmasından dolayı, karar alanlar, tasarrufta bulunanlar ve uygulayanlar hakkında da yukarıdaki fıkra hükümleri uygulanır.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Bu dönem içinde çıkarılan kanunlar, kanun hükmünde kararnameler ile 2324 sayılı Anayasa Düzeni Hakkında Kanun uyarınca alınan karar ve tasarrufların Anayasaya aykırılığı iddia edilemez."</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IV- İLK İNCELEME</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A70C8">
        <w:rPr>
          <w:rFonts w:ascii="Times New Roman" w:eastAsia="Times New Roman" w:hAnsi="Times New Roman" w:cs="Times New Roman"/>
          <w:color w:val="000000"/>
          <w:sz w:val="24"/>
          <w:szCs w:val="27"/>
          <w:lang w:eastAsia="tr-TR"/>
        </w:rPr>
        <w:t xml:space="preserve">Anayasa Mahkemesi </w:t>
      </w:r>
      <w:proofErr w:type="spellStart"/>
      <w:r w:rsidRPr="007A70C8">
        <w:rPr>
          <w:rFonts w:ascii="Times New Roman" w:eastAsia="Times New Roman" w:hAnsi="Times New Roman" w:cs="Times New Roman"/>
          <w:color w:val="000000"/>
          <w:sz w:val="24"/>
          <w:szCs w:val="27"/>
          <w:lang w:eastAsia="tr-TR"/>
        </w:rPr>
        <w:t>İçtüzüğü'nün</w:t>
      </w:r>
      <w:proofErr w:type="spellEnd"/>
      <w:r w:rsidRPr="007A70C8">
        <w:rPr>
          <w:rFonts w:ascii="Times New Roman" w:eastAsia="Times New Roman" w:hAnsi="Times New Roman" w:cs="Times New Roman"/>
          <w:color w:val="000000"/>
          <w:sz w:val="24"/>
          <w:szCs w:val="27"/>
          <w:lang w:eastAsia="tr-TR"/>
        </w:rPr>
        <w:t xml:space="preserve"> 8. maddesi uyarınca yapılan ilk inceleme toplantısında, itiraz yoluna başvuran Mahkeme'nin iptalini istediği Orman Yasası'nın 93. maddesinin birinci fıkrasının Anayasa'nın geçici 15. maddesi kapsamında olup olmadığı sorunu öncelik taşıdığından, ilk inceleme raporu, dâva dosyası ve ekleri, iptali istenen yasa kuralı ve dayanılan Anayasa kuralları ile bunların gerekçeleri ve öbür yasama belgeleri okunup </w:t>
      </w:r>
      <w:r w:rsidRPr="007A70C8">
        <w:rPr>
          <w:rFonts w:ascii="Times New Roman" w:eastAsia="Times New Roman" w:hAnsi="Times New Roman" w:cs="Times New Roman"/>
          <w:color w:val="000000"/>
          <w:sz w:val="24"/>
          <w:szCs w:val="27"/>
          <w:lang w:eastAsia="tr-TR"/>
        </w:rPr>
        <w:lastRenderedPageBreak/>
        <w:t>incelendikten sonra gereği görüşülüp düşünüldü: 31.8.1956 günlü, 6831 sayılı Orman Kanunu'nun 93. maddesi, 23.9.1983 günlü, 2896 sayılı Yasa'nın 38. maddesi ile değiştirilmiştir.</w:t>
      </w:r>
      <w:proofErr w:type="gramEnd"/>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Anayasa'nın geçici 15. maddesinde, 12 Eylül 1980'den, ilk genel seçimler sonucu toplanacak Türkiye Büyük Millet Meclisi'nin Başkanlık Divanı oluşturuluncaya kadar geçecek süre içinde, yasama ve yürütme yetkilerini Türk Milleti adına kullanan Millî Güvenlik Konseyi'nin çıkardığı yasaların Anayasa'ya aykırılığı savında bulunulamayacağı öngörülmektedir.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7.11.1982 günlü, 2709 sayılı Türkiye Cumhuriyeti Anayasası'nın halkoyu ile kabulünden sonra yapılan ilk seçimler sonucu oluşan Türkiye Büyük Millet Meclisi'nin Başkanlık Divanı 6.12.1983'de toplanmıştır.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7A70C8">
        <w:rPr>
          <w:rFonts w:ascii="Times New Roman" w:eastAsia="Times New Roman" w:hAnsi="Times New Roman" w:cs="Times New Roman"/>
          <w:color w:val="000000"/>
          <w:sz w:val="24"/>
          <w:szCs w:val="27"/>
          <w:lang w:eastAsia="tr-TR"/>
        </w:rPr>
        <w:t>Anayasakoyucunun</w:t>
      </w:r>
      <w:proofErr w:type="spellEnd"/>
      <w:r w:rsidRPr="007A70C8">
        <w:rPr>
          <w:rFonts w:ascii="Times New Roman" w:eastAsia="Times New Roman" w:hAnsi="Times New Roman" w:cs="Times New Roman"/>
          <w:color w:val="000000"/>
          <w:sz w:val="24"/>
          <w:szCs w:val="27"/>
          <w:lang w:eastAsia="tr-TR"/>
        </w:rPr>
        <w:t>, söz konusu kural ile Millî Güvenlik Konseyi'nin yasama yetkisini tek başına ya da Danışma Meclisi'yle birlikte kullandığı dönemde çıkarılan yasalar ve kanun hükmünde kararnameler ile 2324 sayılı Anayasa Düzeni Hakkında Kanun uyarınca alınan karar ve yapılan işlemleri Anayasa Mahkemesi'nin denetimi dışında tutmak amacında olduğu açıktır.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Anayasa'da belirli konuları düzenleyen genel kurallar yanında, özel kurallara da yer verilmiştir. Bir konu özel kurallarla düzenlenmemişse, sorunların çözümünde genel kurallar uygulanır. Ancak, o konuda özel düzenlemeler varsa artık genel kurallara başvurulmaz.</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Anayasa kuralları etki ve değer bakımından eşit olup hangi nedenle olursa olsun birinin ötekine üstün tutulmasına olanak bulunmadığından, bunların bir arada ve hukukun genel kuralları </w:t>
      </w:r>
      <w:proofErr w:type="spellStart"/>
      <w:r w:rsidRPr="007A70C8">
        <w:rPr>
          <w:rFonts w:ascii="Times New Roman" w:eastAsia="Times New Roman" w:hAnsi="Times New Roman" w:cs="Times New Roman"/>
          <w:color w:val="000000"/>
          <w:sz w:val="24"/>
          <w:szCs w:val="27"/>
          <w:lang w:eastAsia="tr-TR"/>
        </w:rPr>
        <w:t>gözönünde</w:t>
      </w:r>
      <w:proofErr w:type="spellEnd"/>
      <w:r w:rsidRPr="007A70C8">
        <w:rPr>
          <w:rFonts w:ascii="Times New Roman" w:eastAsia="Times New Roman" w:hAnsi="Times New Roman" w:cs="Times New Roman"/>
          <w:color w:val="000000"/>
          <w:sz w:val="24"/>
          <w:szCs w:val="27"/>
          <w:lang w:eastAsia="tr-TR"/>
        </w:rPr>
        <w:t xml:space="preserve"> tutularak uygulanmaları zorunludur. Sözü edilen maddenin "Geçici Madde" olarak adlandırılmış bulunması etki ve değer bakımından Anayasa'nın öteki maddelerinden daha zayıf ve önemsiz olduğu biçiminde yorumlanmasına neden olamaz. Geçici maddeler genellikle geçiş dönemlerine ilişkin işlemlerin uygulama yöntemini ve kapsamını gösteren ayrık hükümleri içerirler. Hukukta genel kural olarak, yasalar, yayımlarından sonraki olaylara ve durumlara uygulanırlar. Bu ilkenin en çarpıcı ayrıklığı, yasalardaki geçici kurallardır. Bu nedenle yasaların geçici maddeleri ile esas maddeleri arasında farklılık varsa, özel niteliği nedeniyle, geçici maddeler esas maddeden önce uygulanırlar. </w:t>
      </w:r>
      <w:proofErr w:type="gramStart"/>
      <w:r w:rsidRPr="007A70C8">
        <w:rPr>
          <w:rFonts w:ascii="Times New Roman" w:eastAsia="Times New Roman" w:hAnsi="Times New Roman" w:cs="Times New Roman"/>
          <w:color w:val="000000"/>
          <w:sz w:val="24"/>
          <w:szCs w:val="27"/>
          <w:lang w:eastAsia="tr-TR"/>
        </w:rPr>
        <w:t>Çünkü,</w:t>
      </w:r>
      <w:proofErr w:type="gramEnd"/>
      <w:r w:rsidRPr="007A70C8">
        <w:rPr>
          <w:rFonts w:ascii="Times New Roman" w:eastAsia="Times New Roman" w:hAnsi="Times New Roman" w:cs="Times New Roman"/>
          <w:color w:val="000000"/>
          <w:sz w:val="24"/>
          <w:szCs w:val="27"/>
          <w:lang w:eastAsia="tr-TR"/>
        </w:rPr>
        <w:t xml:space="preserve"> </w:t>
      </w:r>
      <w:proofErr w:type="spellStart"/>
      <w:r w:rsidRPr="007A70C8">
        <w:rPr>
          <w:rFonts w:ascii="Times New Roman" w:eastAsia="Times New Roman" w:hAnsi="Times New Roman" w:cs="Times New Roman"/>
          <w:color w:val="000000"/>
          <w:sz w:val="24"/>
          <w:szCs w:val="27"/>
          <w:lang w:eastAsia="tr-TR"/>
        </w:rPr>
        <w:t>yasakoyucu</w:t>
      </w:r>
      <w:proofErr w:type="spellEnd"/>
      <w:r w:rsidRPr="007A70C8">
        <w:rPr>
          <w:rFonts w:ascii="Times New Roman" w:eastAsia="Times New Roman" w:hAnsi="Times New Roman" w:cs="Times New Roman"/>
          <w:color w:val="000000"/>
          <w:sz w:val="24"/>
          <w:szCs w:val="27"/>
          <w:lang w:eastAsia="tr-TR"/>
        </w:rPr>
        <w:t>, kuralın ayrıklığında kamu yararı görmüştür. Özel düzenlemenin genel düzenlemeden önce geleceği hukukun genel bir ilkesidir. Anayasa'da da belli bir konuyu düzenleyen özel kural varken, o konuyu da kapsamı içine alabilecek nitelikte bir genel kural bulunsa bile, onun değil, konuya özgü Anayasa kurallarının uygulanması gerekir. Bir yasada öncelik alan geçici maddeler uygulanıp sonuçları tümüyle alındıktan sonra yürürlükten kalkmış olurlar. Tersine durumda, yasalardaki geçici maddeler, yasanın bir ayrıklık olarak kapsadıkları konularla birlikte geçerliliklerini sürdürürler.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Yasa metinlerinin ve sözcüklerinin, hukuk dilindeki anlamlarına göre anlaşılmaları gerekir. Yasa kuralının, günün toplumsal ve ekonomik gerekleriyle çeliştiği sanılsa bile, yürürlükte kaldığı sürece uygulanması hukukun gereğidir. Kimi gerekçelerle bu kuralın dışına çıkılması, metinlerin anlamlarından başka biçimlerde yorumlanması, metnin bir tür düzeltilmesine kalkışılması, aslında yasada olmayanı yasaya yakıştırmak ve yorum yoluyla amacını değiştirmek ya da </w:t>
      </w:r>
      <w:proofErr w:type="spellStart"/>
      <w:r w:rsidRPr="007A70C8">
        <w:rPr>
          <w:rFonts w:ascii="Times New Roman" w:eastAsia="Times New Roman" w:hAnsi="Times New Roman" w:cs="Times New Roman"/>
          <w:color w:val="000000"/>
          <w:sz w:val="24"/>
          <w:szCs w:val="27"/>
          <w:lang w:eastAsia="tr-TR"/>
        </w:rPr>
        <w:t>yasakoyucunun</w:t>
      </w:r>
      <w:proofErr w:type="spellEnd"/>
      <w:r w:rsidRPr="007A70C8">
        <w:rPr>
          <w:rFonts w:ascii="Times New Roman" w:eastAsia="Times New Roman" w:hAnsi="Times New Roman" w:cs="Times New Roman"/>
          <w:color w:val="000000"/>
          <w:sz w:val="24"/>
          <w:szCs w:val="27"/>
          <w:lang w:eastAsia="tr-TR"/>
        </w:rPr>
        <w:t xml:space="preserve"> yerini almak olur.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Geçici 15. madde kapsamındaki, olağanüstü yönetimin olağanüstü koşulları altında çıkarılan yasalarla kanun hükmündeki kararnamelerin, geçilen demokratik düzen içinde değiştirilmesine ya da yürürlükten kaldırılmasına değin Anayasa'ya uygunluk denetimi dışında </w:t>
      </w:r>
      <w:r w:rsidRPr="007A70C8">
        <w:rPr>
          <w:rFonts w:ascii="Times New Roman" w:eastAsia="Times New Roman" w:hAnsi="Times New Roman" w:cs="Times New Roman"/>
          <w:color w:val="000000"/>
          <w:sz w:val="24"/>
          <w:szCs w:val="27"/>
          <w:lang w:eastAsia="tr-TR"/>
        </w:rPr>
        <w:lastRenderedPageBreak/>
        <w:t xml:space="preserve">bırakılmasında kamu yararı görülmüştür. Ancak, </w:t>
      </w:r>
      <w:proofErr w:type="spellStart"/>
      <w:r w:rsidRPr="007A70C8">
        <w:rPr>
          <w:rFonts w:ascii="Times New Roman" w:eastAsia="Times New Roman" w:hAnsi="Times New Roman" w:cs="Times New Roman"/>
          <w:color w:val="000000"/>
          <w:sz w:val="24"/>
          <w:szCs w:val="27"/>
          <w:lang w:eastAsia="tr-TR"/>
        </w:rPr>
        <w:t>yasakoyucu</w:t>
      </w:r>
      <w:proofErr w:type="spellEnd"/>
      <w:r w:rsidRPr="007A70C8">
        <w:rPr>
          <w:rFonts w:ascii="Times New Roman" w:eastAsia="Times New Roman" w:hAnsi="Times New Roman" w:cs="Times New Roman"/>
          <w:color w:val="000000"/>
          <w:sz w:val="24"/>
          <w:szCs w:val="27"/>
          <w:lang w:eastAsia="tr-TR"/>
        </w:rPr>
        <w:t>, siyasal ve sosyal gelişmelere ve gereksinimlere göre, söz konusu yasal kurallardan gerekli gördüklerini değiştirebileceği ya da kaldırabileceği gibi Anayasa'da öngörülen koşullara uyarak Anayasa'daki geçici maddeleri de kaldırabilir. Bunun dışında, yorum yoluyla Anayasa'nın geçici 15. maddesinin geçersiz ve etkisiz duruma getirilmesi olanaksızdır.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Anayasa'nın geçici 15. maddesi ile bir dönemin yasama işlemlerinin Anayasa'ya aykırılığı savında bulunulması yasaklanmıştır. Ancak, bunların hukuk devleti ilkesine uygun biçimde yargı denetimine açılması, Anayasa'ya aykırılık savında bulunma ve inceleme yasağının kaldırılmasına bağlı olup bu da Anayasa'nın 87. maddesi uyarınca doğrudan yasama organının görev ve yetkisi kapsamına girmektedir.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Bu durumda, söz konusu kural hakkında Anayasa'ya aykırılık savında bulunulmasına Anayasa'nın geçici 15. maddesi olanak vermediğinden, itirazın, başvuran Mahkeme'nin yetkisizliği nedeniyle reddi gerekir.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V- SONUÇ</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6831 sayılı Orman Kanunu'nun 23.9.1983 günlü, 2896 sayılı Yasa ile değişik 93. maddesinin birinci fıkrası, Anayasa'nın geçici 15. maddesinin son fıkrası kapsamında olup, Anayasa'ya aykırılık savıyla iptali istenemeyeceğinden mahkemenin yetkisizliği nedeniyle başvurunun REDDİNE, Güven </w:t>
      </w:r>
      <w:proofErr w:type="spellStart"/>
      <w:r w:rsidRPr="007A70C8">
        <w:rPr>
          <w:rFonts w:ascii="Times New Roman" w:eastAsia="Times New Roman" w:hAnsi="Times New Roman" w:cs="Times New Roman"/>
          <w:color w:val="000000"/>
          <w:sz w:val="24"/>
          <w:szCs w:val="27"/>
          <w:lang w:eastAsia="tr-TR"/>
        </w:rPr>
        <w:t>DİNÇER'in</w:t>
      </w:r>
      <w:proofErr w:type="spellEnd"/>
      <w:r w:rsidRPr="007A70C8">
        <w:rPr>
          <w:rFonts w:ascii="Times New Roman" w:eastAsia="Times New Roman" w:hAnsi="Times New Roman" w:cs="Times New Roman"/>
          <w:color w:val="000000"/>
          <w:sz w:val="24"/>
          <w:szCs w:val="27"/>
          <w:lang w:eastAsia="tr-TR"/>
        </w:rPr>
        <w:t xml:space="preserve"> </w:t>
      </w:r>
      <w:proofErr w:type="spellStart"/>
      <w:r w:rsidRPr="007A70C8">
        <w:rPr>
          <w:rFonts w:ascii="Times New Roman" w:eastAsia="Times New Roman" w:hAnsi="Times New Roman" w:cs="Times New Roman"/>
          <w:color w:val="000000"/>
          <w:sz w:val="24"/>
          <w:szCs w:val="27"/>
          <w:lang w:eastAsia="tr-TR"/>
        </w:rPr>
        <w:t>karşıoyu</w:t>
      </w:r>
      <w:proofErr w:type="spellEnd"/>
      <w:r w:rsidRPr="007A70C8">
        <w:rPr>
          <w:rFonts w:ascii="Times New Roman" w:eastAsia="Times New Roman" w:hAnsi="Times New Roman" w:cs="Times New Roman"/>
          <w:color w:val="000000"/>
          <w:sz w:val="24"/>
          <w:szCs w:val="27"/>
          <w:lang w:eastAsia="tr-TR"/>
        </w:rPr>
        <w:t xml:space="preserve"> ve OYÇOKLUĞUYLA,</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26.6.1996 gününde karar verildi.</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7A70C8" w:rsidRPr="007A70C8" w:rsidTr="007A70C8">
        <w:trPr>
          <w:tblCellSpacing w:w="0" w:type="dxa"/>
          <w:jc w:val="center"/>
        </w:trPr>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c>
          <w:tcPr>
            <w:tcW w:w="1667"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r>
      <w:tr w:rsidR="007A70C8" w:rsidRPr="007A70C8" w:rsidTr="007A70C8">
        <w:trPr>
          <w:tblCellSpacing w:w="0" w:type="dxa"/>
          <w:jc w:val="center"/>
        </w:trPr>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Başkan</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Yekta Güngör ÖZDEN</w:t>
            </w:r>
          </w:p>
        </w:tc>
        <w:tc>
          <w:tcPr>
            <w:tcW w:w="1667"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Başkanvekili</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Güven DİNÇER</w:t>
            </w:r>
          </w:p>
        </w:tc>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Üye</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Selçuk TÜZÜN</w:t>
            </w:r>
          </w:p>
        </w:tc>
      </w:tr>
      <w:tr w:rsidR="007A70C8" w:rsidRPr="007A70C8" w:rsidTr="007A70C8">
        <w:trPr>
          <w:tblCellSpacing w:w="0" w:type="dxa"/>
          <w:jc w:val="center"/>
        </w:trPr>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c>
          <w:tcPr>
            <w:tcW w:w="1667"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r>
      <w:tr w:rsidR="007A70C8" w:rsidRPr="007A70C8" w:rsidTr="007A70C8">
        <w:trPr>
          <w:tblCellSpacing w:w="0" w:type="dxa"/>
          <w:jc w:val="center"/>
        </w:trPr>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Üye</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Ahmet N. SEZER</w:t>
            </w:r>
          </w:p>
        </w:tc>
        <w:tc>
          <w:tcPr>
            <w:tcW w:w="1667"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Üye</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Haşim KILIÇ</w:t>
            </w:r>
          </w:p>
        </w:tc>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Üye</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Yalçın ACARGÜN</w:t>
            </w:r>
          </w:p>
        </w:tc>
      </w:tr>
      <w:tr w:rsidR="007A70C8" w:rsidRPr="007A70C8" w:rsidTr="007A70C8">
        <w:trPr>
          <w:tblCellSpacing w:w="0" w:type="dxa"/>
          <w:jc w:val="center"/>
        </w:trPr>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c>
          <w:tcPr>
            <w:tcW w:w="1667"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r>
      <w:tr w:rsidR="007A70C8" w:rsidRPr="007A70C8" w:rsidTr="007A70C8">
        <w:trPr>
          <w:tblCellSpacing w:w="0" w:type="dxa"/>
          <w:jc w:val="center"/>
        </w:trPr>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Üye</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Mustafa BUMİN</w:t>
            </w:r>
          </w:p>
        </w:tc>
        <w:tc>
          <w:tcPr>
            <w:tcW w:w="1667"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Üye</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7A70C8">
              <w:rPr>
                <w:rFonts w:ascii="Times New Roman" w:eastAsia="Times New Roman" w:hAnsi="Times New Roman" w:cs="Times New Roman"/>
                <w:sz w:val="24"/>
                <w:szCs w:val="27"/>
                <w:lang w:eastAsia="tr-TR"/>
              </w:rPr>
              <w:t>Sacit</w:t>
            </w:r>
            <w:proofErr w:type="spellEnd"/>
            <w:r w:rsidRPr="007A70C8">
              <w:rPr>
                <w:rFonts w:ascii="Times New Roman" w:eastAsia="Times New Roman" w:hAnsi="Times New Roman" w:cs="Times New Roman"/>
                <w:sz w:val="24"/>
                <w:szCs w:val="27"/>
                <w:lang w:eastAsia="tr-TR"/>
              </w:rPr>
              <w:t xml:space="preserve"> ADALI</w:t>
            </w:r>
          </w:p>
        </w:tc>
        <w:tc>
          <w:tcPr>
            <w:tcW w:w="1667" w:type="pct"/>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Üye</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Ali HÜNER</w:t>
            </w:r>
          </w:p>
        </w:tc>
      </w:tr>
      <w:tr w:rsidR="007A70C8" w:rsidRPr="007A70C8" w:rsidTr="007A70C8">
        <w:trPr>
          <w:tblCellSpacing w:w="0" w:type="dxa"/>
          <w:jc w:val="center"/>
        </w:trPr>
        <w:tc>
          <w:tcPr>
            <w:tcW w:w="2500"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c>
          <w:tcPr>
            <w:tcW w:w="2500"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r>
      <w:tr w:rsidR="007A70C8" w:rsidRPr="007A70C8" w:rsidTr="007A70C8">
        <w:trPr>
          <w:tblCellSpacing w:w="0" w:type="dxa"/>
          <w:jc w:val="center"/>
        </w:trPr>
        <w:tc>
          <w:tcPr>
            <w:tcW w:w="2500"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Üye</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Lütfi F. TUNCEL</w:t>
            </w:r>
          </w:p>
        </w:tc>
        <w:tc>
          <w:tcPr>
            <w:tcW w:w="2500"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Üye</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Fulya KANTARCIOĞLU</w:t>
            </w:r>
          </w:p>
        </w:tc>
      </w:tr>
      <w:tr w:rsidR="007A70C8" w:rsidRPr="007A70C8" w:rsidTr="007A70C8">
        <w:trPr>
          <w:tblCellSpacing w:w="0" w:type="dxa"/>
          <w:jc w:val="center"/>
        </w:trPr>
        <w:tc>
          <w:tcPr>
            <w:tcW w:w="2500"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c>
          <w:tcPr>
            <w:tcW w:w="2500" w:type="pct"/>
            <w:gridSpan w:val="2"/>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r>
    </w:tbl>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lastRenderedPageBreak/>
        <w:t>KARŞIOY YAZISI</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Esas </w:t>
      </w:r>
      <w:proofErr w:type="gramStart"/>
      <w:r w:rsidRPr="007A70C8">
        <w:rPr>
          <w:rFonts w:ascii="Times New Roman" w:eastAsia="Times New Roman" w:hAnsi="Times New Roman" w:cs="Times New Roman"/>
          <w:color w:val="000000"/>
          <w:sz w:val="24"/>
          <w:szCs w:val="27"/>
          <w:lang w:eastAsia="tr-TR"/>
        </w:rPr>
        <w:t>Sayısı : 1996</w:t>
      </w:r>
      <w:proofErr w:type="gramEnd"/>
      <w:r w:rsidRPr="007A70C8">
        <w:rPr>
          <w:rFonts w:ascii="Times New Roman" w:eastAsia="Times New Roman" w:hAnsi="Times New Roman" w:cs="Times New Roman"/>
          <w:color w:val="000000"/>
          <w:sz w:val="24"/>
          <w:szCs w:val="27"/>
          <w:lang w:eastAsia="tr-TR"/>
        </w:rPr>
        <w:t>/28</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Karar </w:t>
      </w:r>
      <w:proofErr w:type="gramStart"/>
      <w:r w:rsidRPr="007A70C8">
        <w:rPr>
          <w:rFonts w:ascii="Times New Roman" w:eastAsia="Times New Roman" w:hAnsi="Times New Roman" w:cs="Times New Roman"/>
          <w:color w:val="000000"/>
          <w:sz w:val="24"/>
          <w:szCs w:val="27"/>
          <w:lang w:eastAsia="tr-TR"/>
        </w:rPr>
        <w:t>Sayısı : 1996</w:t>
      </w:r>
      <w:proofErr w:type="gramEnd"/>
      <w:r w:rsidRPr="007A70C8">
        <w:rPr>
          <w:rFonts w:ascii="Times New Roman" w:eastAsia="Times New Roman" w:hAnsi="Times New Roman" w:cs="Times New Roman"/>
          <w:color w:val="000000"/>
          <w:sz w:val="24"/>
          <w:szCs w:val="27"/>
          <w:lang w:eastAsia="tr-TR"/>
        </w:rPr>
        <w:t>/24</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A70C8">
        <w:rPr>
          <w:rFonts w:ascii="Times New Roman" w:eastAsia="Times New Roman" w:hAnsi="Times New Roman" w:cs="Times New Roman"/>
          <w:color w:val="000000"/>
          <w:sz w:val="24"/>
          <w:szCs w:val="27"/>
          <w:lang w:eastAsia="tr-TR"/>
        </w:rPr>
        <w:t>I- 12 Eylül 1980 tarihinden ilk genel seçimler sonucu toplanacak Türkiye Büyük Millet Meclisi'nin Başkanlık Divanı oluşuncaya kadar geçen süre içinde çıkarılan Kanunlar ve Kanun Hükmünde Kararnameler ile 2324 sayılı Anayasa Düzeni Hakkında Kanun uyarınca çıkarılan karar ve tasarrufların Anayasa'ya aykırılığının iddia edilemeyeceği yolundaki Anayasa'nın geçici 15 inci maddesinin son fıkrasındaki kuralın, maddenin bütünü ile birlikte değerlendirilmesi ve yorumlanması gerekir.</w:t>
      </w:r>
      <w:proofErr w:type="gramEnd"/>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Anayasa'nın geçici 15 inci maddesi, belirli bir dönemde fevkalade şartlar altında siyasal görev yapan Milli Güvenlik Konseyi ve Danışma Meclisi Üyeleri ile bu dönemde alınan kararları uygulayan kamu görevlilerini cezai, mali ve hukuki sorumluluktan koruyan kurallar bütünüdür.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Bu dönemde çıkarılan Kanun ve Kanun Hükmünde Kararnamelerin Anayasa'ya aykırılığının iddia edilememesi, o dönem karar ve tasarruflarının daha sonra Anayasa'ya aykırılık yoluyla hukuki tartışma konusu yapılmasını önlemeye yöneliktir. </w:t>
      </w:r>
      <w:proofErr w:type="gramStart"/>
      <w:r w:rsidRPr="007A70C8">
        <w:rPr>
          <w:rFonts w:ascii="Times New Roman" w:eastAsia="Times New Roman" w:hAnsi="Times New Roman" w:cs="Times New Roman"/>
          <w:color w:val="000000"/>
          <w:sz w:val="24"/>
          <w:szCs w:val="27"/>
          <w:lang w:eastAsia="tr-TR"/>
        </w:rPr>
        <w:t>Yoksa,</w:t>
      </w:r>
      <w:proofErr w:type="gramEnd"/>
      <w:r w:rsidRPr="007A70C8">
        <w:rPr>
          <w:rFonts w:ascii="Times New Roman" w:eastAsia="Times New Roman" w:hAnsi="Times New Roman" w:cs="Times New Roman"/>
          <w:color w:val="000000"/>
          <w:sz w:val="24"/>
          <w:szCs w:val="27"/>
          <w:lang w:eastAsia="tr-TR"/>
        </w:rPr>
        <w:t xml:space="preserve"> bu olağanüstü dönem aşıldıktan ve demokratik ve normal anayasal döneme geçildikten sonra 1980-1983 yılları arasında çıkan kanunların uygulanması nedeni ile mahkemelerin itiraz yoluyla yaptıkları Anayasa'ya aykırılık başvurularını önlemeye yönelik değildir. </w:t>
      </w:r>
      <w:proofErr w:type="gramStart"/>
      <w:r w:rsidRPr="007A70C8">
        <w:rPr>
          <w:rFonts w:ascii="Times New Roman" w:eastAsia="Times New Roman" w:hAnsi="Times New Roman" w:cs="Times New Roman"/>
          <w:color w:val="000000"/>
          <w:sz w:val="24"/>
          <w:szCs w:val="27"/>
          <w:lang w:eastAsia="tr-TR"/>
        </w:rPr>
        <w:t>Nitekim,</w:t>
      </w:r>
      <w:proofErr w:type="gramEnd"/>
      <w:r w:rsidRPr="007A70C8">
        <w:rPr>
          <w:rFonts w:ascii="Times New Roman" w:eastAsia="Times New Roman" w:hAnsi="Times New Roman" w:cs="Times New Roman"/>
          <w:color w:val="000000"/>
          <w:sz w:val="24"/>
          <w:szCs w:val="27"/>
          <w:lang w:eastAsia="tr-TR"/>
        </w:rPr>
        <w:t xml:space="preserve"> 1961 Anayasası'nın 1982 Anayasası'nın geçici 15 inci maddesinin son fıkrasına paralel olan geçici 4 üncü maddesinin üçüncü fıkrası hükmü, Anayasa Mahkemesi'ne itiraz yolunu kapatmak için çok ayrıntılı bir düzenleme yapmıştır. Geçici 15 inci madde bu derece ayrıntılı ve kapsamlı düzenlenmemiştir. 1961 ve 1982 </w:t>
      </w:r>
      <w:proofErr w:type="spellStart"/>
      <w:r w:rsidRPr="007A70C8">
        <w:rPr>
          <w:rFonts w:ascii="Times New Roman" w:eastAsia="Times New Roman" w:hAnsi="Times New Roman" w:cs="Times New Roman"/>
          <w:color w:val="000000"/>
          <w:sz w:val="24"/>
          <w:szCs w:val="27"/>
          <w:lang w:eastAsia="tr-TR"/>
        </w:rPr>
        <w:t>Anayasaları'nın</w:t>
      </w:r>
      <w:proofErr w:type="spellEnd"/>
      <w:r w:rsidRPr="007A70C8">
        <w:rPr>
          <w:rFonts w:ascii="Times New Roman" w:eastAsia="Times New Roman" w:hAnsi="Times New Roman" w:cs="Times New Roman"/>
          <w:color w:val="000000"/>
          <w:sz w:val="24"/>
          <w:szCs w:val="27"/>
          <w:lang w:eastAsia="tr-TR"/>
        </w:rPr>
        <w:t>, bu iki maddesinin mukayesesi, geçici 15 inci maddenin Anayasa'ya aykırılık iddiasını önlemek için değil hukuki sorumluluk konusunu çözümlemek için konulduğunu açıkça göstermektedir.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II- Anayasa'nın geçici 15 inci maddesinin Anayasa'nın yürürlüğü ile ilgili 177 inci maddesi ile birlikte yorumlanması gerekir. Sözü edilen madde hükümleri yürürlükte olan ve Anayasa'ya aykırılık taşıyan tüm hukuk kurallarının yeni anayasa dönemi içindeki durumunu ele almakta ve açıklığa kavuşturmaktadır. 177 inci maddenin (e) bendi hükmüne göre, Anayasa hükümlerinin mevcut kurum ve kurallarla olan çelişkileri doğrudan doğruya Anayasa hükümlerinin uygulanması ile çözümlenebilecektir.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Anayasa'nın 177 inci maddesinin (e) bendi hükmü ile Anayasa'nın geçici 15 inci maddesindeki Anayasa'ya aykırılık iddiasını engelleyen hüküm, 12 Eylül 1980 ile TBMM'nin açılışı arasındaki tesis edilen tasarrufların tartışılması dışında bütün Anayasa'ya aykırılık iddialarına </w:t>
      </w:r>
      <w:proofErr w:type="gramStart"/>
      <w:r w:rsidRPr="007A70C8">
        <w:rPr>
          <w:rFonts w:ascii="Times New Roman" w:eastAsia="Times New Roman" w:hAnsi="Times New Roman" w:cs="Times New Roman"/>
          <w:color w:val="000000"/>
          <w:sz w:val="24"/>
          <w:szCs w:val="27"/>
          <w:lang w:eastAsia="tr-TR"/>
        </w:rPr>
        <w:t>imkan</w:t>
      </w:r>
      <w:proofErr w:type="gramEnd"/>
      <w:r w:rsidRPr="007A70C8">
        <w:rPr>
          <w:rFonts w:ascii="Times New Roman" w:eastAsia="Times New Roman" w:hAnsi="Times New Roman" w:cs="Times New Roman"/>
          <w:color w:val="000000"/>
          <w:sz w:val="24"/>
          <w:szCs w:val="27"/>
          <w:lang w:eastAsia="tr-TR"/>
        </w:rPr>
        <w:t xml:space="preserve"> verici anlamdadır.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xml:space="preserve">III- Geçici 15 inci madde ile ilgili olarak yapılacak engelleyici bir yorum, 1980-1983 yıllarında yürürlüğe konulan yasaların anayasal denetimini sürekli engelleme demektir. 1961 Anayasası'nın geçici 4 üncü maddesi ile başlayan ve 1982 Anayasası'nın geçici 15 inci maddesi </w:t>
      </w:r>
      <w:r w:rsidRPr="007A70C8">
        <w:rPr>
          <w:rFonts w:ascii="Times New Roman" w:eastAsia="Times New Roman" w:hAnsi="Times New Roman" w:cs="Times New Roman"/>
          <w:color w:val="000000"/>
          <w:sz w:val="24"/>
          <w:szCs w:val="27"/>
          <w:lang w:eastAsia="tr-TR"/>
        </w:rPr>
        <w:lastRenderedPageBreak/>
        <w:t>ile sürdürülen bu durum, pek çok konuda Türkiye'yi anayasası ile değil anayasanın yasaklayıcı geçici hükümleri ile yönetilen bir ülke olma yükü altında bırakmaktadır. Anayasal yorumlarda anayasal hakların eksiksiz kullanılması ve anayasal müesseselerin bütünüyle çalışması temel yorum kuralı olmalıdır. Anayasa kurallarında belirsizlik ve uyumsuzluk hallerinde Anayasa hükümlerinin bu yönde yorumlanması ve Anayasa'nın geçici 15 inci ve 177 inci maddelerinin bu anlayışla ele alınarak Anayasa'ya uygunluk denetiminin yapılması gerekir.</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Yukarıda açıklanan gerekçelerle Anayasa'nın 152 ve Anayasa Mahkemesinin Kuruluşu ve Yargılama Usulleri Hakkında Kanun'un 28 inci maddesine göre Mahkemenin itiraz başvurusunun esastan incelenmesi gerektiği oyuyla karara karşıyım.</w:t>
      </w:r>
    </w:p>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w:t>
      </w:r>
    </w:p>
    <w:tbl>
      <w:tblPr>
        <w:tblW w:w="1765" w:type="dxa"/>
        <w:jc w:val="right"/>
        <w:tblCellSpacing w:w="0" w:type="dxa"/>
        <w:tblCellMar>
          <w:top w:w="60" w:type="dxa"/>
          <w:left w:w="60" w:type="dxa"/>
          <w:bottom w:w="60" w:type="dxa"/>
          <w:right w:w="60" w:type="dxa"/>
        </w:tblCellMar>
        <w:tblLook w:val="04A0" w:firstRow="1" w:lastRow="0" w:firstColumn="1" w:lastColumn="0" w:noHBand="0" w:noVBand="1"/>
      </w:tblPr>
      <w:tblGrid>
        <w:gridCol w:w="1765"/>
      </w:tblGrid>
      <w:tr w:rsidR="007A70C8" w:rsidRPr="007A70C8" w:rsidTr="007A70C8">
        <w:trPr>
          <w:tblCellSpacing w:w="0" w:type="dxa"/>
          <w:jc w:val="right"/>
        </w:trPr>
        <w:tc>
          <w:tcPr>
            <w:tcW w:w="1765" w:type="dxa"/>
            <w:hideMark/>
          </w:tcPr>
          <w:p w:rsidR="007A70C8" w:rsidRPr="007A70C8" w:rsidRDefault="007A70C8" w:rsidP="007A70C8">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 </w:t>
            </w:r>
          </w:p>
        </w:tc>
      </w:tr>
      <w:tr w:rsidR="007A70C8" w:rsidRPr="007A70C8" w:rsidTr="007A70C8">
        <w:trPr>
          <w:tblCellSpacing w:w="0" w:type="dxa"/>
          <w:jc w:val="right"/>
        </w:trPr>
        <w:tc>
          <w:tcPr>
            <w:tcW w:w="1765" w:type="dxa"/>
            <w:hideMark/>
          </w:tcPr>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Başkanvekili</w:t>
            </w:r>
          </w:p>
          <w:p w:rsidR="007A70C8" w:rsidRPr="007A70C8" w:rsidRDefault="007A70C8" w:rsidP="007A70C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A70C8">
              <w:rPr>
                <w:rFonts w:ascii="Times New Roman" w:eastAsia="Times New Roman" w:hAnsi="Times New Roman" w:cs="Times New Roman"/>
                <w:sz w:val="24"/>
                <w:szCs w:val="27"/>
                <w:lang w:eastAsia="tr-TR"/>
              </w:rPr>
              <w:t>Güven DİNÇER</w:t>
            </w:r>
          </w:p>
        </w:tc>
      </w:tr>
    </w:tbl>
    <w:p w:rsidR="007A70C8" w:rsidRPr="007A70C8" w:rsidRDefault="007A70C8" w:rsidP="007A70C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A70C8">
        <w:rPr>
          <w:rFonts w:ascii="Times New Roman" w:eastAsia="Times New Roman" w:hAnsi="Times New Roman" w:cs="Times New Roman"/>
          <w:color w:val="000000"/>
          <w:sz w:val="24"/>
          <w:szCs w:val="27"/>
          <w:lang w:eastAsia="tr-TR"/>
        </w:rPr>
        <w:t> </w:t>
      </w:r>
    </w:p>
    <w:p w:rsidR="00CE1FB9" w:rsidRPr="007A70C8" w:rsidRDefault="00CE1FB9" w:rsidP="007A70C8">
      <w:pPr>
        <w:spacing w:before="100" w:beforeAutospacing="1" w:after="100" w:afterAutospacing="1" w:line="240" w:lineRule="auto"/>
        <w:ind w:firstLine="709"/>
        <w:jc w:val="both"/>
        <w:rPr>
          <w:rFonts w:ascii="Times New Roman" w:hAnsi="Times New Roman" w:cs="Times New Roman"/>
          <w:sz w:val="24"/>
        </w:rPr>
      </w:pPr>
    </w:p>
    <w:sectPr w:rsidR="00CE1FB9" w:rsidRPr="007A70C8" w:rsidSect="007A70C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146C" w:rsidRDefault="006D146C" w:rsidP="007A70C8">
      <w:pPr>
        <w:spacing w:after="0" w:line="240" w:lineRule="auto"/>
      </w:pPr>
      <w:r>
        <w:separator/>
      </w:r>
    </w:p>
  </w:endnote>
  <w:endnote w:type="continuationSeparator" w:id="0">
    <w:p w:rsidR="006D146C" w:rsidRDefault="006D146C" w:rsidP="007A70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0C8" w:rsidRDefault="007A70C8" w:rsidP="00B812A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A70C8" w:rsidRDefault="007A70C8" w:rsidP="007A70C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0C8" w:rsidRPr="007A70C8" w:rsidRDefault="007A70C8" w:rsidP="00B812AC">
    <w:pPr>
      <w:pStyle w:val="Altbilgi"/>
      <w:framePr w:wrap="around" w:vAnchor="text" w:hAnchor="margin" w:xAlign="right" w:y="1"/>
      <w:rPr>
        <w:rStyle w:val="SayfaNumaras"/>
        <w:rFonts w:ascii="Times New Roman" w:hAnsi="Times New Roman" w:cs="Times New Roman"/>
      </w:rPr>
    </w:pPr>
    <w:r w:rsidRPr="007A70C8">
      <w:rPr>
        <w:rStyle w:val="SayfaNumaras"/>
        <w:rFonts w:ascii="Times New Roman" w:hAnsi="Times New Roman" w:cs="Times New Roman"/>
      </w:rPr>
      <w:fldChar w:fldCharType="begin"/>
    </w:r>
    <w:r w:rsidRPr="007A70C8">
      <w:rPr>
        <w:rStyle w:val="SayfaNumaras"/>
        <w:rFonts w:ascii="Times New Roman" w:hAnsi="Times New Roman" w:cs="Times New Roman"/>
      </w:rPr>
      <w:instrText xml:space="preserve">PAGE  </w:instrText>
    </w:r>
    <w:r w:rsidRPr="007A70C8">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7A70C8">
      <w:rPr>
        <w:rStyle w:val="SayfaNumaras"/>
        <w:rFonts w:ascii="Times New Roman" w:hAnsi="Times New Roman" w:cs="Times New Roman"/>
      </w:rPr>
      <w:fldChar w:fldCharType="end"/>
    </w:r>
  </w:p>
  <w:p w:rsidR="007A70C8" w:rsidRPr="007A70C8" w:rsidRDefault="007A70C8" w:rsidP="007A70C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0C8" w:rsidRDefault="007A70C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146C" w:rsidRDefault="006D146C" w:rsidP="007A70C8">
      <w:pPr>
        <w:spacing w:after="0" w:line="240" w:lineRule="auto"/>
      </w:pPr>
      <w:r>
        <w:separator/>
      </w:r>
    </w:p>
  </w:footnote>
  <w:footnote w:type="continuationSeparator" w:id="0">
    <w:p w:rsidR="006D146C" w:rsidRDefault="006D146C" w:rsidP="007A70C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0C8" w:rsidRDefault="007A70C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0C8" w:rsidRDefault="007A70C8">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1996</w:t>
    </w:r>
    <w:proofErr w:type="gramEnd"/>
    <w:r>
      <w:rPr>
        <w:rFonts w:ascii="Times New Roman" w:hAnsi="Times New Roman" w:cs="Times New Roman"/>
        <w:b/>
      </w:rPr>
      <w:t>/28</w:t>
    </w:r>
  </w:p>
  <w:p w:rsidR="007A70C8" w:rsidRDefault="007A70C8">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1996</w:t>
    </w:r>
    <w:proofErr w:type="gramEnd"/>
    <w:r>
      <w:rPr>
        <w:rFonts w:ascii="Times New Roman" w:hAnsi="Times New Roman" w:cs="Times New Roman"/>
        <w:b/>
      </w:rPr>
      <w:t>/24</w:t>
    </w:r>
  </w:p>
  <w:p w:rsidR="007A70C8" w:rsidRPr="007A70C8" w:rsidRDefault="007A70C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0C8" w:rsidRDefault="007A70C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62A8"/>
    <w:rsid w:val="006D146C"/>
    <w:rsid w:val="007A70C8"/>
    <w:rsid w:val="00BB62A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870E65-7AA2-4AF6-BE83-5C0D89AB5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A70C8"/>
    <w:rPr>
      <w:color w:val="0000FF"/>
      <w:u w:val="single"/>
    </w:rPr>
  </w:style>
  <w:style w:type="paragraph" w:styleId="NormalWeb">
    <w:name w:val="Normal (Web)"/>
    <w:basedOn w:val="Normal"/>
    <w:uiPriority w:val="99"/>
    <w:semiHidden/>
    <w:unhideWhenUsed/>
    <w:rsid w:val="007A70C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A70C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A70C8"/>
  </w:style>
  <w:style w:type="paragraph" w:styleId="Altbilgi">
    <w:name w:val="footer"/>
    <w:basedOn w:val="Normal"/>
    <w:link w:val="AltbilgiChar"/>
    <w:uiPriority w:val="99"/>
    <w:unhideWhenUsed/>
    <w:rsid w:val="007A70C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A70C8"/>
  </w:style>
  <w:style w:type="character" w:styleId="SayfaNumaras">
    <w:name w:val="page number"/>
    <w:basedOn w:val="VarsaylanParagrafYazTipi"/>
    <w:uiPriority w:val="99"/>
    <w:semiHidden/>
    <w:unhideWhenUsed/>
    <w:rsid w:val="007A70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7587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2034</Words>
  <Characters>11595</Characters>
  <Application>Microsoft Office Word</Application>
  <DocSecurity>0</DocSecurity>
  <Lines>96</Lines>
  <Paragraphs>27</Paragraphs>
  <ScaleCrop>false</ScaleCrop>
  <Company/>
  <LinksUpToDate>false</LinksUpToDate>
  <CharactersWithSpaces>13602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2019-01-02T07:06:00Z</dcterms:created>
  <dcterms:modified xsi:type="dcterms:W3CDTF">2019-01-02T07:07:00Z</dcterms:modified>
</cp:coreProperties>
</file>