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bookmarkStart w:id="0" w:name="_GoBack"/>
      <w:bookmarkEnd w:id="0"/>
      <w:r w:rsidRPr="000A1096">
        <w:rPr>
          <w:rFonts w:ascii="Times New Roman" w:eastAsia="Times New Roman" w:hAnsi="Times New Roman" w:cs="Times New Roman"/>
          <w:b/>
          <w:bCs/>
          <w:color w:val="000000"/>
          <w:sz w:val="24"/>
          <w:szCs w:val="27"/>
          <w:lang w:eastAsia="tr-TR"/>
        </w:rPr>
        <w:t>ANAYASA MAHKEMESİ KARARI</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w:t>
      </w:r>
    </w:p>
    <w:p w:rsidR="000A1096" w:rsidRPr="000A1096" w:rsidRDefault="000A1096" w:rsidP="000A1096">
      <w:pPr>
        <w:spacing w:after="0" w:line="240" w:lineRule="auto"/>
        <w:jc w:val="both"/>
        <w:rPr>
          <w:rFonts w:ascii="Times New Roman" w:eastAsia="Times New Roman" w:hAnsi="Times New Roman" w:cs="Times New Roman"/>
          <w:b/>
          <w:color w:val="000000"/>
          <w:sz w:val="24"/>
          <w:szCs w:val="27"/>
          <w:lang w:eastAsia="tr-TR"/>
        </w:rPr>
      </w:pPr>
      <w:r w:rsidRPr="000A1096">
        <w:rPr>
          <w:rFonts w:ascii="Times New Roman" w:eastAsia="Times New Roman" w:hAnsi="Times New Roman" w:cs="Times New Roman"/>
          <w:b/>
          <w:color w:val="000000"/>
          <w:sz w:val="24"/>
          <w:szCs w:val="27"/>
          <w:lang w:eastAsia="tr-TR"/>
        </w:rPr>
        <w:t xml:space="preserve">Esas </w:t>
      </w:r>
      <w:proofErr w:type="gramStart"/>
      <w:r w:rsidRPr="000A1096">
        <w:rPr>
          <w:rFonts w:ascii="Times New Roman" w:eastAsia="Times New Roman" w:hAnsi="Times New Roman" w:cs="Times New Roman"/>
          <w:b/>
          <w:color w:val="000000"/>
          <w:sz w:val="24"/>
          <w:szCs w:val="27"/>
          <w:lang w:eastAsia="tr-TR"/>
        </w:rPr>
        <w:t>Sayısı : 1995</w:t>
      </w:r>
      <w:proofErr w:type="gramEnd"/>
      <w:r w:rsidRPr="000A1096">
        <w:rPr>
          <w:rFonts w:ascii="Times New Roman" w:eastAsia="Times New Roman" w:hAnsi="Times New Roman" w:cs="Times New Roman"/>
          <w:b/>
          <w:color w:val="000000"/>
          <w:sz w:val="24"/>
          <w:szCs w:val="27"/>
          <w:lang w:eastAsia="tr-TR"/>
        </w:rPr>
        <w:t>/48</w:t>
      </w:r>
    </w:p>
    <w:p w:rsidR="000A1096" w:rsidRPr="000A1096" w:rsidRDefault="000A1096" w:rsidP="000A1096">
      <w:pPr>
        <w:spacing w:after="0" w:line="240" w:lineRule="auto"/>
        <w:jc w:val="both"/>
        <w:rPr>
          <w:rFonts w:ascii="Times New Roman" w:eastAsia="Times New Roman" w:hAnsi="Times New Roman" w:cs="Times New Roman"/>
          <w:b/>
          <w:color w:val="000000"/>
          <w:sz w:val="24"/>
          <w:szCs w:val="27"/>
          <w:lang w:eastAsia="tr-TR"/>
        </w:rPr>
      </w:pPr>
      <w:r w:rsidRPr="000A1096">
        <w:rPr>
          <w:rFonts w:ascii="Times New Roman" w:eastAsia="Times New Roman" w:hAnsi="Times New Roman" w:cs="Times New Roman"/>
          <w:b/>
          <w:color w:val="000000"/>
          <w:sz w:val="24"/>
          <w:szCs w:val="27"/>
          <w:lang w:eastAsia="tr-TR"/>
        </w:rPr>
        <w:t xml:space="preserve">Karar </w:t>
      </w:r>
      <w:proofErr w:type="gramStart"/>
      <w:r w:rsidRPr="000A1096">
        <w:rPr>
          <w:rFonts w:ascii="Times New Roman" w:eastAsia="Times New Roman" w:hAnsi="Times New Roman" w:cs="Times New Roman"/>
          <w:b/>
          <w:color w:val="000000"/>
          <w:sz w:val="24"/>
          <w:szCs w:val="27"/>
          <w:lang w:eastAsia="tr-TR"/>
        </w:rPr>
        <w:t>Sayısı : 1995</w:t>
      </w:r>
      <w:proofErr w:type="gramEnd"/>
      <w:r w:rsidRPr="000A1096">
        <w:rPr>
          <w:rFonts w:ascii="Times New Roman" w:eastAsia="Times New Roman" w:hAnsi="Times New Roman" w:cs="Times New Roman"/>
          <w:b/>
          <w:color w:val="000000"/>
          <w:sz w:val="24"/>
          <w:szCs w:val="27"/>
          <w:lang w:eastAsia="tr-TR"/>
        </w:rPr>
        <w:t>/39</w:t>
      </w:r>
    </w:p>
    <w:p w:rsidR="000A1096" w:rsidRPr="000A1096" w:rsidRDefault="000A1096" w:rsidP="000A1096">
      <w:pPr>
        <w:spacing w:after="0" w:line="240" w:lineRule="auto"/>
        <w:jc w:val="both"/>
        <w:rPr>
          <w:rFonts w:ascii="Times New Roman" w:eastAsia="Times New Roman" w:hAnsi="Times New Roman" w:cs="Times New Roman"/>
          <w:b/>
          <w:color w:val="000000"/>
          <w:sz w:val="24"/>
          <w:szCs w:val="27"/>
          <w:lang w:eastAsia="tr-TR"/>
        </w:rPr>
      </w:pPr>
      <w:r w:rsidRPr="000A1096">
        <w:rPr>
          <w:rFonts w:ascii="Times New Roman" w:eastAsia="Times New Roman" w:hAnsi="Times New Roman" w:cs="Times New Roman"/>
          <w:b/>
          <w:color w:val="000000"/>
          <w:sz w:val="24"/>
          <w:szCs w:val="27"/>
          <w:lang w:eastAsia="tr-TR"/>
        </w:rPr>
        <w:t xml:space="preserve">Karar </w:t>
      </w:r>
      <w:proofErr w:type="gramStart"/>
      <w:r w:rsidRPr="000A1096">
        <w:rPr>
          <w:rFonts w:ascii="Times New Roman" w:eastAsia="Times New Roman" w:hAnsi="Times New Roman" w:cs="Times New Roman"/>
          <w:b/>
          <w:color w:val="000000"/>
          <w:sz w:val="24"/>
          <w:szCs w:val="27"/>
          <w:lang w:eastAsia="tr-TR"/>
        </w:rPr>
        <w:t>Günü : 6</w:t>
      </w:r>
      <w:proofErr w:type="gramEnd"/>
      <w:r w:rsidRPr="000A1096">
        <w:rPr>
          <w:rFonts w:ascii="Times New Roman" w:eastAsia="Times New Roman" w:hAnsi="Times New Roman" w:cs="Times New Roman"/>
          <w:b/>
          <w:color w:val="000000"/>
          <w:sz w:val="24"/>
          <w:szCs w:val="27"/>
          <w:lang w:eastAsia="tr-TR"/>
        </w:rPr>
        <w:t>.9.1995</w:t>
      </w:r>
    </w:p>
    <w:p w:rsidR="000A1096" w:rsidRPr="000A1096" w:rsidRDefault="000A1096" w:rsidP="000A1096">
      <w:pPr>
        <w:spacing w:after="0" w:line="240" w:lineRule="auto"/>
        <w:jc w:val="both"/>
        <w:rPr>
          <w:rFonts w:ascii="Times New Roman" w:eastAsia="Times New Roman" w:hAnsi="Times New Roman" w:cs="Times New Roman"/>
          <w:b/>
          <w:color w:val="000000"/>
          <w:sz w:val="24"/>
          <w:szCs w:val="27"/>
          <w:lang w:eastAsia="tr-TR"/>
        </w:rPr>
      </w:pPr>
      <w:r w:rsidRPr="000A1096">
        <w:rPr>
          <w:rFonts w:ascii="Times New Roman" w:eastAsia="Times New Roman" w:hAnsi="Times New Roman" w:cs="Times New Roman"/>
          <w:b/>
          <w:bCs/>
          <w:color w:val="000000"/>
          <w:sz w:val="24"/>
          <w:szCs w:val="26"/>
          <w:lang w:eastAsia="tr-TR"/>
        </w:rPr>
        <w:t>R.G. Tarih-</w:t>
      </w:r>
      <w:proofErr w:type="gramStart"/>
      <w:r w:rsidRPr="000A1096">
        <w:rPr>
          <w:rFonts w:ascii="Times New Roman" w:eastAsia="Times New Roman" w:hAnsi="Times New Roman" w:cs="Times New Roman"/>
          <w:b/>
          <w:bCs/>
          <w:color w:val="000000"/>
          <w:sz w:val="24"/>
          <w:szCs w:val="26"/>
          <w:lang w:eastAsia="tr-TR"/>
        </w:rPr>
        <w:t>Sayı :16</w:t>
      </w:r>
      <w:proofErr w:type="gramEnd"/>
      <w:r w:rsidRPr="000A1096">
        <w:rPr>
          <w:rFonts w:ascii="Times New Roman" w:eastAsia="Times New Roman" w:hAnsi="Times New Roman" w:cs="Times New Roman"/>
          <w:b/>
          <w:bCs/>
          <w:color w:val="000000"/>
          <w:sz w:val="24"/>
          <w:szCs w:val="26"/>
          <w:lang w:eastAsia="tr-TR"/>
        </w:rPr>
        <w:t>.12.1997-23202</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xml:space="preserve">İTİRAZ YOLUNA </w:t>
      </w:r>
      <w:proofErr w:type="gramStart"/>
      <w:r w:rsidRPr="000A1096">
        <w:rPr>
          <w:rFonts w:ascii="Times New Roman" w:eastAsia="Times New Roman" w:hAnsi="Times New Roman" w:cs="Times New Roman"/>
          <w:color w:val="000000"/>
          <w:sz w:val="24"/>
          <w:szCs w:val="27"/>
          <w:lang w:eastAsia="tr-TR"/>
        </w:rPr>
        <w:t>BAŞVURAN : Çeşme</w:t>
      </w:r>
      <w:proofErr w:type="gramEnd"/>
      <w:r w:rsidRPr="000A1096">
        <w:rPr>
          <w:rFonts w:ascii="Times New Roman" w:eastAsia="Times New Roman" w:hAnsi="Times New Roman" w:cs="Times New Roman"/>
          <w:color w:val="000000"/>
          <w:sz w:val="24"/>
          <w:szCs w:val="27"/>
          <w:lang w:eastAsia="tr-TR"/>
        </w:rPr>
        <w:t xml:space="preserve"> Asliye Ceza Mahkemesi</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xml:space="preserve">İTİRAZIN </w:t>
      </w:r>
      <w:proofErr w:type="gramStart"/>
      <w:r w:rsidRPr="000A1096">
        <w:rPr>
          <w:rFonts w:ascii="Times New Roman" w:eastAsia="Times New Roman" w:hAnsi="Times New Roman" w:cs="Times New Roman"/>
          <w:color w:val="000000"/>
          <w:sz w:val="24"/>
          <w:szCs w:val="27"/>
          <w:lang w:eastAsia="tr-TR"/>
        </w:rPr>
        <w:t>KONUSU : 4</w:t>
      </w:r>
      <w:proofErr w:type="gramEnd"/>
      <w:r w:rsidRPr="000A1096">
        <w:rPr>
          <w:rFonts w:ascii="Times New Roman" w:eastAsia="Times New Roman" w:hAnsi="Times New Roman" w:cs="Times New Roman"/>
          <w:color w:val="000000"/>
          <w:sz w:val="24"/>
          <w:szCs w:val="27"/>
          <w:lang w:eastAsia="tr-TR"/>
        </w:rPr>
        <w:t>.1.1961 günlü, 213 sayılı Vergi Usul Kanunu'nun, 24.6.1994 günlü, 4008 sayılı Yasa'nın 21. maddesiyle değiştirilen 360. maddesinin ikinci fıkrasının Anayasa'nın 10. maddesine aykırılığı savıyla iptali istemidir.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I- OLAY</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Sanığın iş yerinde ödeme kaydedici cihaz kullanmadığı ve 3100 sayılı Yasa'nın, 24.6.1994 günlü, 4008 sayılı Yasa'nın 38. maddesiyle değişik mükerrer 8. maddesinin birinci fıkrası yoluyla 213 sayılı Vergi Usul Yasası'nın 360. maddesine aykırı davranması nedeniyle açılan kamu davasında, Mahkeme, maddenin ikinci fıkrasının iptali istemiyle başvuruda bulunmuştur.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III- YASA METİNLERİ</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A- İptali İstenilen Yasa Kuralı</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xml:space="preserve">4.1.1961 günlü, 213 Sayılı Vergi Usul Yasası'nın 24.6.1994 günlü, 4008 Sayılı Yasa'nın 21. maddesiyle değişik 360. maddesinin ikinci fıkrası </w:t>
      </w:r>
      <w:proofErr w:type="gramStart"/>
      <w:r w:rsidRPr="000A1096">
        <w:rPr>
          <w:rFonts w:ascii="Times New Roman" w:eastAsia="Times New Roman" w:hAnsi="Times New Roman" w:cs="Times New Roman"/>
          <w:color w:val="000000"/>
          <w:sz w:val="24"/>
          <w:szCs w:val="27"/>
          <w:lang w:eastAsia="tr-TR"/>
        </w:rPr>
        <w:t>şöyledir :</w:t>
      </w:r>
      <w:proofErr w:type="gramEnd"/>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"Kaçakçılığa teşebbüs suçu nedeniyle hükmolunan hapis ceza</w:t>
      </w:r>
      <w:r w:rsidRPr="000A1096">
        <w:rPr>
          <w:rFonts w:ascii="Times New Roman" w:eastAsia="Times New Roman" w:hAnsi="Times New Roman" w:cs="Times New Roman"/>
          <w:color w:val="000000"/>
          <w:sz w:val="24"/>
          <w:szCs w:val="27"/>
          <w:lang w:eastAsia="tr-TR"/>
        </w:rPr>
        <w:softHyphen/>
        <w:t xml:space="preserve"> sının paraya çevrilmesi halinde, para cezası tutarının hesabında, hapis cezasının her bir günü için sanayi sektöründe çalışan 16 yaşından büyük işçiler için belirlenen yürürlükteki asgari ücretin bir aylık brüt tutarının yarısı esas alınır ve hükmolunan bu para cezası ertelenemez."</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B- Dayanılan Anayasa Kuralı</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xml:space="preserve">İtiraz başvurusunda dayanılan Anayasa kuralı </w:t>
      </w:r>
      <w:proofErr w:type="gramStart"/>
      <w:r w:rsidRPr="000A1096">
        <w:rPr>
          <w:rFonts w:ascii="Times New Roman" w:eastAsia="Times New Roman" w:hAnsi="Times New Roman" w:cs="Times New Roman"/>
          <w:color w:val="000000"/>
          <w:sz w:val="24"/>
          <w:szCs w:val="27"/>
          <w:lang w:eastAsia="tr-TR"/>
        </w:rPr>
        <w:t>şudur :</w:t>
      </w:r>
      <w:proofErr w:type="gramEnd"/>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"MADDE 10.- Herkes, dil, ırk, renk, cinsiyet, siyasî düşünce, felsefî inanç, din, mezhep ve benzeri sebeplerle ayırım gözetilmeksizin kanun önünde eşittir.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Hiçbir kişiye, aileye, zümreye veya sınıfa imtiyaz tanınamaz.</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Devlet organları ve idare makamları bütün işlemlerinde kanun önünde eşitlik ilkesine uygun olarak hareket etmek zorundadırlar."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C- İlgili Anayasa Kuralı</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xml:space="preserve">İlgili Anayasa maddesi </w:t>
      </w:r>
      <w:proofErr w:type="gramStart"/>
      <w:r w:rsidRPr="000A1096">
        <w:rPr>
          <w:rFonts w:ascii="Times New Roman" w:eastAsia="Times New Roman" w:hAnsi="Times New Roman" w:cs="Times New Roman"/>
          <w:color w:val="000000"/>
          <w:sz w:val="24"/>
          <w:szCs w:val="27"/>
          <w:lang w:eastAsia="tr-TR"/>
        </w:rPr>
        <w:t>şöyledir :</w:t>
      </w:r>
      <w:proofErr w:type="gramEnd"/>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lastRenderedPageBreak/>
        <w:t>"MADDE 38.- Kimse, işlendiği zaman yürürlükte bulunan kanunun suç saymadığı bir fiilden dolayı cezalandırılamaz; kimseye suçu işlediği zaman kanunda o suç için konulmuş olan cezadan daha ağır bir ceza verilemez.</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Suç ve ceza zamanaşımı ile ceza mahkûmiyetinin sonuçları konusunda da yukarıdaki fıkra uygulanır.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Ceza ve ceza yerine geçen güvenlik tedbirleri ancak kanunla konulur.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Suçluluğu hükmen sabit oluncaya kadar, kimse suçlu sayılamaz.</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Hiç kimse kendisini veya kanunda gösterilen yakınlarını suçlayan bir beyanda bulunmaya veya bu yolda delil göstermeye zorla</w:t>
      </w:r>
      <w:r w:rsidRPr="000A1096">
        <w:rPr>
          <w:rFonts w:ascii="Times New Roman" w:eastAsia="Times New Roman" w:hAnsi="Times New Roman" w:cs="Times New Roman"/>
          <w:color w:val="000000"/>
          <w:sz w:val="24"/>
          <w:szCs w:val="27"/>
          <w:lang w:eastAsia="tr-TR"/>
        </w:rPr>
        <w:softHyphen/>
        <w:t xml:space="preserve"> namaz.</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Ceza sorumluluğu şahsîdir.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Genel müsadere cezası verilemez.</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İdare, kişi hürriyetinin kısıtlanması sonucunu doğuran bir müeyyide uygulayamaz. Silahlı kuvvetlerin iç düzeni bakımından bu hükme kanunla istisnalar getirilebilir.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Vatandaş, suç sebebiyle yabancı bir ülkeye geri verilemez."</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IV- İLK İNCELEME</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0A1096">
        <w:rPr>
          <w:rFonts w:ascii="Times New Roman" w:eastAsia="Times New Roman" w:hAnsi="Times New Roman" w:cs="Times New Roman"/>
          <w:color w:val="000000"/>
          <w:sz w:val="24"/>
          <w:szCs w:val="27"/>
          <w:lang w:eastAsia="tr-TR"/>
        </w:rPr>
        <w:t xml:space="preserve">Anayasa Mahkemesi </w:t>
      </w:r>
      <w:proofErr w:type="spellStart"/>
      <w:r w:rsidRPr="000A1096">
        <w:rPr>
          <w:rFonts w:ascii="Times New Roman" w:eastAsia="Times New Roman" w:hAnsi="Times New Roman" w:cs="Times New Roman"/>
          <w:color w:val="000000"/>
          <w:sz w:val="24"/>
          <w:szCs w:val="27"/>
          <w:lang w:eastAsia="tr-TR"/>
        </w:rPr>
        <w:t>İçtüzüğü'nün</w:t>
      </w:r>
      <w:proofErr w:type="spellEnd"/>
      <w:r w:rsidRPr="000A1096">
        <w:rPr>
          <w:rFonts w:ascii="Times New Roman" w:eastAsia="Times New Roman" w:hAnsi="Times New Roman" w:cs="Times New Roman"/>
          <w:color w:val="000000"/>
          <w:sz w:val="24"/>
          <w:szCs w:val="27"/>
          <w:lang w:eastAsia="tr-TR"/>
        </w:rPr>
        <w:t xml:space="preserve"> 8. maddesi uyarınca Yekta Güngör ÖZDEN, Yılmaz ALİEFENDİOĞLU, İhsan PEKEL, Selçuk TÜZÜN, Ahmet N. SEZER, Haşim KILIÇ, Yalçın ACARGÜN, Mustafa BUMİN, </w:t>
      </w:r>
      <w:proofErr w:type="spellStart"/>
      <w:r w:rsidRPr="000A1096">
        <w:rPr>
          <w:rFonts w:ascii="Times New Roman" w:eastAsia="Times New Roman" w:hAnsi="Times New Roman" w:cs="Times New Roman"/>
          <w:color w:val="000000"/>
          <w:sz w:val="24"/>
          <w:szCs w:val="27"/>
          <w:lang w:eastAsia="tr-TR"/>
        </w:rPr>
        <w:t>Sacit</w:t>
      </w:r>
      <w:proofErr w:type="spellEnd"/>
      <w:r w:rsidRPr="000A1096">
        <w:rPr>
          <w:rFonts w:ascii="Times New Roman" w:eastAsia="Times New Roman" w:hAnsi="Times New Roman" w:cs="Times New Roman"/>
          <w:color w:val="000000"/>
          <w:sz w:val="24"/>
          <w:szCs w:val="27"/>
          <w:lang w:eastAsia="tr-TR"/>
        </w:rPr>
        <w:t xml:space="preserve"> ADALI, Ali HÜNER ve Lütfi F. </w:t>
      </w:r>
      <w:proofErr w:type="spellStart"/>
      <w:r w:rsidRPr="000A1096">
        <w:rPr>
          <w:rFonts w:ascii="Times New Roman" w:eastAsia="Times New Roman" w:hAnsi="Times New Roman" w:cs="Times New Roman"/>
          <w:color w:val="000000"/>
          <w:sz w:val="24"/>
          <w:szCs w:val="27"/>
          <w:lang w:eastAsia="tr-TR"/>
        </w:rPr>
        <w:t>TUNCEL'in</w:t>
      </w:r>
      <w:proofErr w:type="spellEnd"/>
      <w:r w:rsidRPr="000A1096">
        <w:rPr>
          <w:rFonts w:ascii="Times New Roman" w:eastAsia="Times New Roman" w:hAnsi="Times New Roman" w:cs="Times New Roman"/>
          <w:color w:val="000000"/>
          <w:sz w:val="24"/>
          <w:szCs w:val="27"/>
          <w:lang w:eastAsia="tr-TR"/>
        </w:rPr>
        <w:t xml:space="preserve"> katılmalarıyla 7.6.1995 gününde yapılan ilk inceleme toplantısında; dosyada eksiklik bulunmadığından işin esasının incelenmesine oybirliğiyle karar verilmiştir.</w:t>
      </w:r>
      <w:proofErr w:type="gramEnd"/>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V- ESASIN İNCELENMESİ</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xml:space="preserve">İşin esasına ilişkin rapor, başvuru kararı ve ekleri, iptali istenilen yasa kuralı ile dayanılan Anayasa kuralları, bunların gerekçeleri ve öteki yasama belgeleri okunup incelendikten sonra gereği görüşülüp </w:t>
      </w:r>
      <w:proofErr w:type="gramStart"/>
      <w:r w:rsidRPr="000A1096">
        <w:rPr>
          <w:rFonts w:ascii="Times New Roman" w:eastAsia="Times New Roman" w:hAnsi="Times New Roman" w:cs="Times New Roman"/>
          <w:color w:val="000000"/>
          <w:sz w:val="24"/>
          <w:szCs w:val="27"/>
          <w:lang w:eastAsia="tr-TR"/>
        </w:rPr>
        <w:t>düşünüldü :</w:t>
      </w:r>
      <w:proofErr w:type="gramEnd"/>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A- İtiraz Konusu Kuralın Anlam ve Kapsamı</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xml:space="preserve">647 sayılı Cezaların İnfazı Hakkında Yasa'nın değişik 4. maddesinde, kısa süreli hürriyeti bağlayıcı cezaların her günü için en çok </w:t>
      </w:r>
      <w:proofErr w:type="spellStart"/>
      <w:r w:rsidRPr="000A1096">
        <w:rPr>
          <w:rFonts w:ascii="Times New Roman" w:eastAsia="Times New Roman" w:hAnsi="Times New Roman" w:cs="Times New Roman"/>
          <w:color w:val="000000"/>
          <w:sz w:val="24"/>
          <w:szCs w:val="27"/>
          <w:lang w:eastAsia="tr-TR"/>
        </w:rPr>
        <w:t>onbin</w:t>
      </w:r>
      <w:proofErr w:type="spellEnd"/>
      <w:r w:rsidRPr="000A1096">
        <w:rPr>
          <w:rFonts w:ascii="Times New Roman" w:eastAsia="Times New Roman" w:hAnsi="Times New Roman" w:cs="Times New Roman"/>
          <w:color w:val="000000"/>
          <w:sz w:val="24"/>
          <w:szCs w:val="27"/>
          <w:lang w:eastAsia="tr-TR"/>
        </w:rPr>
        <w:t xml:space="preserve"> lira hesabıyla para cezasına çevrilebilme esası getirilmekte ve genel olarak suçlunun ve suçun işlenmesindeki özellikleri </w:t>
      </w:r>
      <w:proofErr w:type="spellStart"/>
      <w:r w:rsidRPr="000A1096">
        <w:rPr>
          <w:rFonts w:ascii="Times New Roman" w:eastAsia="Times New Roman" w:hAnsi="Times New Roman" w:cs="Times New Roman"/>
          <w:color w:val="000000"/>
          <w:sz w:val="24"/>
          <w:szCs w:val="27"/>
          <w:lang w:eastAsia="tr-TR"/>
        </w:rPr>
        <w:t>gözönünde</w:t>
      </w:r>
      <w:proofErr w:type="spellEnd"/>
      <w:r w:rsidRPr="000A1096">
        <w:rPr>
          <w:rFonts w:ascii="Times New Roman" w:eastAsia="Times New Roman" w:hAnsi="Times New Roman" w:cs="Times New Roman"/>
          <w:color w:val="000000"/>
          <w:sz w:val="24"/>
          <w:szCs w:val="27"/>
          <w:lang w:eastAsia="tr-TR"/>
        </w:rPr>
        <w:t xml:space="preserve"> bulundurulmaktadır.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0A1096">
        <w:rPr>
          <w:rFonts w:ascii="Times New Roman" w:eastAsia="Times New Roman" w:hAnsi="Times New Roman" w:cs="Times New Roman"/>
          <w:color w:val="000000"/>
          <w:sz w:val="24"/>
          <w:szCs w:val="27"/>
          <w:lang w:eastAsia="tr-TR"/>
        </w:rPr>
        <w:t xml:space="preserve">Vergi Usul Yasası'nın itiraz konusu 360. maddesinin ikinci fıkrasında ise, vergi kaçakçılığına teşebbüsten dolayı hapis cezasına hükmolunması ve bu cezanın paraya çevrilmesine karar verilmesi durumunda, bir günlük hapis cezası karşılığı, sanayi sektöründe çalışan 16 yaşından büyük işçiler için belirlenen yürürlükteki asgari ücretin bir aylık brüt tutarının yarısı esas alınmakta, vergi kaçakçılığına teşebbüs gibi çok özel bir durum düzenlenmekte ve vergi kaybının önlenmesine yönelik caydırıcı ve etkin önlemler </w:t>
      </w:r>
      <w:r w:rsidRPr="000A1096">
        <w:rPr>
          <w:rFonts w:ascii="Times New Roman" w:eastAsia="Times New Roman" w:hAnsi="Times New Roman" w:cs="Times New Roman"/>
          <w:color w:val="000000"/>
          <w:sz w:val="24"/>
          <w:szCs w:val="27"/>
          <w:lang w:eastAsia="tr-TR"/>
        </w:rPr>
        <w:lastRenderedPageBreak/>
        <w:t xml:space="preserve">getirilmektedir. </w:t>
      </w:r>
      <w:proofErr w:type="gramEnd"/>
      <w:r w:rsidRPr="000A1096">
        <w:rPr>
          <w:rFonts w:ascii="Times New Roman" w:eastAsia="Times New Roman" w:hAnsi="Times New Roman" w:cs="Times New Roman"/>
          <w:color w:val="000000"/>
          <w:sz w:val="24"/>
          <w:szCs w:val="27"/>
          <w:lang w:eastAsia="tr-TR"/>
        </w:rPr>
        <w:t>Ayrıca, 360. maddenin ikinci fıkrasıyla getirilen asgari ücret ölçüsüyle, ekonomik alanda yaşanan yıllık para değerindeki kaybın para cezalarına olumsuz yönden yansıması önlenmekte ve böylece suç ve ceza arasında bulunması gereken duyarlı denge sağlanmaktadır.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B- Anayasa'ya Aykırılık Sorunu</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Anayasa Mahkemesinin Kuruluşu ve Yargılama Usulleri Hakkında 2949 sayılı Yasa'nın 29. maddesine göre, Anayasa Mahkemesi yasaların Anayasa'ya aykırılığı konusunda ilgililer tarafından ileri sürülen gerekçelere dayanmak zorunda değildir. İstemle bağlı kalmak koşuluyla başka gerekçe ile de Anayasa'ya aykırılık kararı verebilmektedir. Bu nedenle, itiraz konusu kuralla yakın ilişkisi gözetilerek Anayasa'nın 38. maddesi yönünden de ayrıca incelenmiştir.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1- Anayasa'nın 38. Maddesi Yönünden İnceleme</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Anayasa'nın 38. maddesinde, suç ve cezaların yasallığı ve ceza sorumluluğunun kişiselliği ilkesi benimsenmektedir. Suç ve cezalara ilişkin bu ilkeler ceza hukukunun temel ilkeleriyle birlikte toplum ve bireyler yönünden en önemli güvenceleri oluşturmaktadır.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xml:space="preserve">Bu çerçevede </w:t>
      </w:r>
      <w:proofErr w:type="spellStart"/>
      <w:r w:rsidRPr="000A1096">
        <w:rPr>
          <w:rFonts w:ascii="Times New Roman" w:eastAsia="Times New Roman" w:hAnsi="Times New Roman" w:cs="Times New Roman"/>
          <w:color w:val="000000"/>
          <w:sz w:val="24"/>
          <w:szCs w:val="27"/>
          <w:lang w:eastAsia="tr-TR"/>
        </w:rPr>
        <w:t>yasakoyucunun</w:t>
      </w:r>
      <w:proofErr w:type="spellEnd"/>
      <w:r w:rsidRPr="000A1096">
        <w:rPr>
          <w:rFonts w:ascii="Times New Roman" w:eastAsia="Times New Roman" w:hAnsi="Times New Roman" w:cs="Times New Roman"/>
          <w:color w:val="000000"/>
          <w:sz w:val="24"/>
          <w:szCs w:val="27"/>
          <w:lang w:eastAsia="tr-TR"/>
        </w:rPr>
        <w:t>, değişen ve gelişen toplum yaşamından kaynaklanan yeni gereksinimleri karşılamak amacıyla suç ve ceza alanında yeni düzenlemeler getirmesi olağandır. Hangi eylemlerin suç sayılacağı ve o suç sayılan eylemlere ne tür ve oranda ceza verileceğini saptama yasama organının yetkisindedir.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İtiraz konusu kural uyarınca, kaçakçılığa teşebbüs nedeniyle hükmolunan hapis cezasının paraya çevrilmesi durumunda, para cezasının hesabında, hapis cezasının her gününe karşılık sanayi sektöründe 16 yaşından büyük işçiler için belirlenen yürürlükteki asgari ücretin bir aylık tutarının yarısı esas alınacağından, suç işleyen kişi hakkında öngörülen ceza, suç gününden önce belirlenmiş olmaktadır.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Kuralın cezaların yasallığı ilkesine ve Anayasa'nın 38. maddesine aykırı bir yönü görülmemiştir. İtirazın reddi gerekir.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2- Anayasa'nın 10. Maddesi Yönünden İnceleme</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xml:space="preserve">Anayasa'nın 10. maddesinde düzenlenen eşitlik ilkesiyle aynı hukuksal durumda olan kişilerin aynı kurallara değişik hukuksal durumda olanların ise değişik kurallara bağlı tutulması öngörülmektedir. Yasa önünde eşitlik, herkesin her yönden aynı kurallara bağlı olacağı anlamına gelmemektedir. Yasaların uygulanmasında dil, ırk, renk, cinsiyet, siyasî düşünce, felsefî inanç, din ve mezhep ayrılığı gözetilmesi ve bu nedenlerle eşitsizliğe yol açılması Anayasa katında geçerli görülmemektedir. Bu mutlak yasak, birbirinin aynı durumda olanlara ayrı kuralların uygulanmasını ve ayrıcalıklı kişi ve toplulukların yaratılmasını engellemektedir. Kimi yurttaşların haklı bir nedene dayanarak değişik kurallara bağlı tutulmaları eşitlik ilkesine aykırılık oluşturmamaktadır. Durum ve konumlarındaki özellikler, kimi kişiler ya da topluluklar için değişik kuralları ve değişik uygulamaları gerekli kılabilmektedir. Özelliklere, ayrılıklara dayandığı için haklı olan nedenler, ayrı düzenlemeyi aykırı değil, geçerli kılmaktadır. Aynı durumda olanlar için ayrı düzenleme aykırılık oluşturmaktadır. Anayasa'nın amaçladığı eşitlik, eylemli değil, hukuksal eşitliktir. Aynı hukuksal durumlar aynı, ayrı hukuksal durumlar ayrı kurallara bağlı tutulursa Anayasa'nın öngördüğü eşitlik gerçekleşmiş olacaktır. Başka bir anlatımla, kişisel nitelikleri ve durumları özdeş olanlar arasında, yasalara </w:t>
      </w:r>
      <w:r w:rsidRPr="000A1096">
        <w:rPr>
          <w:rFonts w:ascii="Times New Roman" w:eastAsia="Times New Roman" w:hAnsi="Times New Roman" w:cs="Times New Roman"/>
          <w:color w:val="000000"/>
          <w:sz w:val="24"/>
          <w:szCs w:val="27"/>
          <w:lang w:eastAsia="tr-TR"/>
        </w:rPr>
        <w:lastRenderedPageBreak/>
        <w:t>konulan kurallarla değişik uygulamalar yapılamaz. Durumlardaki değişikliğin doğurduğu zorunluluklarla, kamu yararı ya da başka haklı nedenlere dayanılarak yasalarla farklı uygulamalar getirilmesi durumunda Anayasa'nın eşitlik ilkesinin çiğnendiği sonucu çıkarılamaz.</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Kısa süreli özgürlüğü bağlayıcı cezaların para cezasına çevrilmesi, çağdaş ceza hukukunun getirdiği insancıl bir anlayıştır. Bu kuralın uygulanma koşul, sınır ve kapsamı, 647 sayılı Yasa'nın 4. maddesi ile Türk Ceza Yasası'nın değişik 119. maddesinde belirlenmiştir.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Gerek Türk Ceza Yasası'nda gerekse ceza kurallarını içeren öbür yasalarda özgürlüğü bağlayıcı cezanın para cezasına çevrilebilme olanağını ortadan kaldıran ve daha güç koşullara bağlayan ayrık kurallara da yer verildiği görülmektedir.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xml:space="preserve">Zaman içinde toplumsal gereksinmeleri karşılamak kişi ve toplum yararının zorunlu kıldığı düzenlemeleri yapmak, toplumdaki değişikliklere koşut olarak alınan önlemleri güçlendirmek, geliştirmek, etkilerini daha çok artırmak ya da tersine bunları hafifletmek ya da ortadan kaldırmak </w:t>
      </w:r>
      <w:proofErr w:type="spellStart"/>
      <w:r w:rsidRPr="000A1096">
        <w:rPr>
          <w:rFonts w:ascii="Times New Roman" w:eastAsia="Times New Roman" w:hAnsi="Times New Roman" w:cs="Times New Roman"/>
          <w:color w:val="000000"/>
          <w:sz w:val="24"/>
          <w:szCs w:val="27"/>
          <w:lang w:eastAsia="tr-TR"/>
        </w:rPr>
        <w:t>yasakoyucunun</w:t>
      </w:r>
      <w:proofErr w:type="spellEnd"/>
      <w:r w:rsidRPr="000A1096">
        <w:rPr>
          <w:rFonts w:ascii="Times New Roman" w:eastAsia="Times New Roman" w:hAnsi="Times New Roman" w:cs="Times New Roman"/>
          <w:color w:val="000000"/>
          <w:sz w:val="24"/>
          <w:szCs w:val="27"/>
          <w:lang w:eastAsia="tr-TR"/>
        </w:rPr>
        <w:t xml:space="preserve"> yetkisindedir.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213 sayılı Vergi Usul Yasası'nın 360. maddesinin ikinci fıkrasında, kaçakçılığa teşebbüs suçunun niteliği, kapsamı ve cezalandırmadaki amaç gözetilerek, bu suç nedeniyle hükmolunan hapis cezasının paraya çevrilmesinde 647 sayılı Yasa'da öngörülen farklı bir düzenleme yapılmıştır.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0A1096">
        <w:rPr>
          <w:rFonts w:ascii="Times New Roman" w:eastAsia="Times New Roman" w:hAnsi="Times New Roman" w:cs="Times New Roman"/>
          <w:color w:val="000000"/>
          <w:sz w:val="24"/>
          <w:szCs w:val="27"/>
          <w:lang w:eastAsia="tr-TR"/>
        </w:rPr>
        <w:t>Yasakoyucunun</w:t>
      </w:r>
      <w:proofErr w:type="spellEnd"/>
      <w:r w:rsidRPr="000A1096">
        <w:rPr>
          <w:rFonts w:ascii="Times New Roman" w:eastAsia="Times New Roman" w:hAnsi="Times New Roman" w:cs="Times New Roman"/>
          <w:color w:val="000000"/>
          <w:sz w:val="24"/>
          <w:szCs w:val="27"/>
          <w:lang w:eastAsia="tr-TR"/>
        </w:rPr>
        <w:t>, kaçakçılığa teşebbüs suçunda verilen hapis cezasının paraya çevrilmesinde daha ağır para cezasını öngörmesi ve erteleme olanağını kaldırması cezanın caydırıcılık etkisini artırmak amacına yönelik bulunmaktadır.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Bu nedenle, itirazın reddi gerekir.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Yekta Güngör ÖZDEN, Ahmet N. SEZER, Yalçın ACARGÜN ile Ali HÜNER bu görüşlere katılmamışlardır.</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VI- SONUÇ</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xml:space="preserve">4.1.1961 günlü, 213 sayılı Vergi Usul Kanunu'nun, 24.6.1994 günlü, 4008 sayılı Yasa'nın 21. maddesiyle değiştirilen 360. maddesinin ikinci fıkrasının, Anayasa'ya aykırı olmadığına ve itirazın REDDİNE, Yekta Güngör ÖZDEN, Ahmet N. SEZER, Yalçın ACARGÜN ile Ali </w:t>
      </w:r>
      <w:proofErr w:type="spellStart"/>
      <w:r w:rsidRPr="000A1096">
        <w:rPr>
          <w:rFonts w:ascii="Times New Roman" w:eastAsia="Times New Roman" w:hAnsi="Times New Roman" w:cs="Times New Roman"/>
          <w:color w:val="000000"/>
          <w:sz w:val="24"/>
          <w:szCs w:val="27"/>
          <w:lang w:eastAsia="tr-TR"/>
        </w:rPr>
        <w:t>HÜNER'in</w:t>
      </w:r>
      <w:proofErr w:type="spellEnd"/>
      <w:r w:rsidRPr="000A1096">
        <w:rPr>
          <w:rFonts w:ascii="Times New Roman" w:eastAsia="Times New Roman" w:hAnsi="Times New Roman" w:cs="Times New Roman"/>
          <w:color w:val="000000"/>
          <w:sz w:val="24"/>
          <w:szCs w:val="27"/>
          <w:lang w:eastAsia="tr-TR"/>
        </w:rPr>
        <w:t xml:space="preserve"> </w:t>
      </w:r>
      <w:proofErr w:type="spellStart"/>
      <w:r w:rsidRPr="000A1096">
        <w:rPr>
          <w:rFonts w:ascii="Times New Roman" w:eastAsia="Times New Roman" w:hAnsi="Times New Roman" w:cs="Times New Roman"/>
          <w:color w:val="000000"/>
          <w:sz w:val="24"/>
          <w:szCs w:val="27"/>
          <w:lang w:eastAsia="tr-TR"/>
        </w:rPr>
        <w:t>karşıoyları</w:t>
      </w:r>
      <w:proofErr w:type="spellEnd"/>
      <w:r w:rsidRPr="000A1096">
        <w:rPr>
          <w:rFonts w:ascii="Times New Roman" w:eastAsia="Times New Roman" w:hAnsi="Times New Roman" w:cs="Times New Roman"/>
          <w:color w:val="000000"/>
          <w:sz w:val="24"/>
          <w:szCs w:val="27"/>
          <w:lang w:eastAsia="tr-TR"/>
        </w:rPr>
        <w:t xml:space="preserve"> ve OYÇOKLUĞUYLA,</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6.9.1995 gününde karar verildi.</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0A1096" w:rsidRPr="000A1096" w:rsidTr="000A1096">
        <w:trPr>
          <w:tblCellSpacing w:w="0" w:type="dxa"/>
          <w:jc w:val="center"/>
        </w:trPr>
        <w:tc>
          <w:tcPr>
            <w:tcW w:w="1667" w:type="pct"/>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c>
          <w:tcPr>
            <w:tcW w:w="1667" w:type="pct"/>
            <w:gridSpan w:val="2"/>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c>
          <w:tcPr>
            <w:tcW w:w="1667" w:type="pct"/>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r>
      <w:tr w:rsidR="000A1096" w:rsidRPr="000A1096" w:rsidTr="000A1096">
        <w:trPr>
          <w:tblCellSpacing w:w="0" w:type="dxa"/>
          <w:jc w:val="center"/>
        </w:trPr>
        <w:tc>
          <w:tcPr>
            <w:tcW w:w="1667" w:type="pct"/>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Başkan</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Yekta Güngör ÖZDEN</w:t>
            </w:r>
          </w:p>
        </w:tc>
        <w:tc>
          <w:tcPr>
            <w:tcW w:w="1667" w:type="pct"/>
            <w:gridSpan w:val="2"/>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Başkanvekili</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Yılmaz ALİEFENDİOĞLU</w:t>
            </w:r>
          </w:p>
        </w:tc>
        <w:tc>
          <w:tcPr>
            <w:tcW w:w="1667" w:type="pct"/>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Üye</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İhsan PEKEL</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r>
      <w:tr w:rsidR="000A1096" w:rsidRPr="000A1096" w:rsidTr="000A1096">
        <w:trPr>
          <w:tblCellSpacing w:w="0" w:type="dxa"/>
          <w:jc w:val="center"/>
        </w:trPr>
        <w:tc>
          <w:tcPr>
            <w:tcW w:w="1667" w:type="pct"/>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lastRenderedPageBreak/>
              <w:t> </w:t>
            </w:r>
          </w:p>
        </w:tc>
        <w:tc>
          <w:tcPr>
            <w:tcW w:w="1667" w:type="pct"/>
            <w:gridSpan w:val="2"/>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c>
          <w:tcPr>
            <w:tcW w:w="1667" w:type="pct"/>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r>
      <w:tr w:rsidR="000A1096" w:rsidRPr="000A1096" w:rsidTr="000A1096">
        <w:trPr>
          <w:tblCellSpacing w:w="0" w:type="dxa"/>
          <w:jc w:val="center"/>
        </w:trPr>
        <w:tc>
          <w:tcPr>
            <w:tcW w:w="1667" w:type="pct"/>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Üye</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Selçuk TÜZÜN</w:t>
            </w:r>
          </w:p>
        </w:tc>
        <w:tc>
          <w:tcPr>
            <w:tcW w:w="1667" w:type="pct"/>
            <w:gridSpan w:val="2"/>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Üye</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Ahmet N. SEZER</w:t>
            </w:r>
          </w:p>
        </w:tc>
        <w:tc>
          <w:tcPr>
            <w:tcW w:w="1667" w:type="pct"/>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Üye</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0A1096">
              <w:rPr>
                <w:rFonts w:ascii="Times New Roman" w:eastAsia="Times New Roman" w:hAnsi="Times New Roman" w:cs="Times New Roman"/>
                <w:sz w:val="24"/>
                <w:szCs w:val="27"/>
                <w:lang w:eastAsia="tr-TR"/>
              </w:rPr>
              <w:t>Samia</w:t>
            </w:r>
            <w:proofErr w:type="spellEnd"/>
            <w:r w:rsidRPr="000A1096">
              <w:rPr>
                <w:rFonts w:ascii="Times New Roman" w:eastAsia="Times New Roman" w:hAnsi="Times New Roman" w:cs="Times New Roman"/>
                <w:sz w:val="24"/>
                <w:szCs w:val="27"/>
                <w:lang w:eastAsia="tr-TR"/>
              </w:rPr>
              <w:t xml:space="preserve"> AKBULUT</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r>
      <w:tr w:rsidR="000A1096" w:rsidRPr="000A1096" w:rsidTr="000A1096">
        <w:trPr>
          <w:tblCellSpacing w:w="0" w:type="dxa"/>
          <w:jc w:val="center"/>
        </w:trPr>
        <w:tc>
          <w:tcPr>
            <w:tcW w:w="1667" w:type="pct"/>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c>
          <w:tcPr>
            <w:tcW w:w="1667" w:type="pct"/>
            <w:gridSpan w:val="2"/>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c>
          <w:tcPr>
            <w:tcW w:w="1667" w:type="pct"/>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r>
      <w:tr w:rsidR="000A1096" w:rsidRPr="000A1096" w:rsidTr="000A1096">
        <w:trPr>
          <w:tblCellSpacing w:w="0" w:type="dxa"/>
          <w:jc w:val="center"/>
        </w:trPr>
        <w:tc>
          <w:tcPr>
            <w:tcW w:w="1667" w:type="pct"/>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Üye</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Yalçın ACARGÜN</w:t>
            </w:r>
          </w:p>
        </w:tc>
        <w:tc>
          <w:tcPr>
            <w:tcW w:w="1667" w:type="pct"/>
            <w:gridSpan w:val="2"/>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Üye</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0A1096">
              <w:rPr>
                <w:rFonts w:ascii="Times New Roman" w:eastAsia="Times New Roman" w:hAnsi="Times New Roman" w:cs="Times New Roman"/>
                <w:sz w:val="24"/>
                <w:szCs w:val="27"/>
                <w:lang w:eastAsia="tr-TR"/>
              </w:rPr>
              <w:t>Sacit</w:t>
            </w:r>
            <w:proofErr w:type="spellEnd"/>
            <w:r w:rsidRPr="000A1096">
              <w:rPr>
                <w:rFonts w:ascii="Times New Roman" w:eastAsia="Times New Roman" w:hAnsi="Times New Roman" w:cs="Times New Roman"/>
                <w:sz w:val="24"/>
                <w:szCs w:val="27"/>
                <w:lang w:eastAsia="tr-TR"/>
              </w:rPr>
              <w:t xml:space="preserve"> ADALI</w:t>
            </w:r>
          </w:p>
        </w:tc>
        <w:tc>
          <w:tcPr>
            <w:tcW w:w="1667" w:type="pct"/>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Üye</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Ali HÜNER</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r>
      <w:tr w:rsidR="000A1096" w:rsidRPr="000A1096" w:rsidTr="000A1096">
        <w:trPr>
          <w:tblCellSpacing w:w="0" w:type="dxa"/>
          <w:jc w:val="center"/>
        </w:trPr>
        <w:tc>
          <w:tcPr>
            <w:tcW w:w="2500" w:type="pct"/>
            <w:gridSpan w:val="2"/>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c>
          <w:tcPr>
            <w:tcW w:w="2500" w:type="pct"/>
            <w:gridSpan w:val="2"/>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r>
      <w:tr w:rsidR="000A1096" w:rsidRPr="000A1096" w:rsidTr="000A1096">
        <w:trPr>
          <w:tblCellSpacing w:w="0" w:type="dxa"/>
          <w:jc w:val="center"/>
        </w:trPr>
        <w:tc>
          <w:tcPr>
            <w:tcW w:w="2500" w:type="pct"/>
            <w:gridSpan w:val="2"/>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Üye</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Lütfi F. TUNCEL</w:t>
            </w:r>
          </w:p>
        </w:tc>
        <w:tc>
          <w:tcPr>
            <w:tcW w:w="2500" w:type="pct"/>
            <w:gridSpan w:val="2"/>
            <w:hideMark/>
          </w:tcPr>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Üye</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7"/>
                <w:lang w:eastAsia="tr-TR"/>
              </w:rPr>
              <w:t>Nurettin TURAN</w:t>
            </w:r>
          </w:p>
          <w:p w:rsidR="000A1096" w:rsidRPr="000A1096" w:rsidRDefault="000A1096" w:rsidP="000A109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0A1096">
              <w:rPr>
                <w:rFonts w:ascii="Times New Roman" w:eastAsia="Times New Roman" w:hAnsi="Times New Roman" w:cs="Times New Roman"/>
                <w:sz w:val="24"/>
                <w:szCs w:val="24"/>
                <w:lang w:eastAsia="tr-TR"/>
              </w:rPr>
              <w:t> </w:t>
            </w:r>
          </w:p>
        </w:tc>
      </w:tr>
    </w:tbl>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w:t>
      </w:r>
    </w:p>
    <w:p w:rsidR="000A1096" w:rsidRPr="000A1096" w:rsidRDefault="000A1096" w:rsidP="000A1096">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0A1096">
        <w:rPr>
          <w:rFonts w:ascii="Times New Roman" w:eastAsia="Times New Roman" w:hAnsi="Times New Roman" w:cs="Times New Roman"/>
          <w:color w:val="000000"/>
          <w:sz w:val="24"/>
          <w:szCs w:val="27"/>
          <w:lang w:eastAsia="tr-TR"/>
        </w:rPr>
        <w:t> </w:t>
      </w:r>
    </w:p>
    <w:p w:rsidR="00BE70E4" w:rsidRPr="000A1096" w:rsidRDefault="000A1096" w:rsidP="000A1096">
      <w:pPr>
        <w:spacing w:before="100" w:beforeAutospacing="1" w:after="100" w:afterAutospacing="1" w:line="240" w:lineRule="auto"/>
        <w:ind w:firstLine="709"/>
        <w:jc w:val="both"/>
        <w:rPr>
          <w:rFonts w:ascii="Times New Roman" w:hAnsi="Times New Roman" w:cs="Times New Roman"/>
          <w:sz w:val="24"/>
        </w:rPr>
      </w:pPr>
    </w:p>
    <w:sectPr w:rsidR="00BE70E4" w:rsidRPr="000A1096" w:rsidSect="000A1096">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1096" w:rsidRDefault="000A1096" w:rsidP="000A1096">
      <w:pPr>
        <w:spacing w:after="0" w:line="240" w:lineRule="auto"/>
      </w:pPr>
      <w:r>
        <w:separator/>
      </w:r>
    </w:p>
  </w:endnote>
  <w:endnote w:type="continuationSeparator" w:id="0">
    <w:p w:rsidR="000A1096" w:rsidRDefault="000A1096" w:rsidP="000A10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096" w:rsidRDefault="000A1096" w:rsidP="00E976D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A1096" w:rsidRDefault="000A1096" w:rsidP="000A1096">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096" w:rsidRPr="000A1096" w:rsidRDefault="000A1096" w:rsidP="00E976DF">
    <w:pPr>
      <w:pStyle w:val="Altbilgi"/>
      <w:framePr w:wrap="around" w:vAnchor="text" w:hAnchor="margin" w:xAlign="right" w:y="1"/>
      <w:rPr>
        <w:rStyle w:val="SayfaNumaras"/>
        <w:rFonts w:ascii="Times New Roman" w:hAnsi="Times New Roman" w:cs="Times New Roman"/>
      </w:rPr>
    </w:pPr>
    <w:r w:rsidRPr="000A1096">
      <w:rPr>
        <w:rStyle w:val="SayfaNumaras"/>
        <w:rFonts w:ascii="Times New Roman" w:hAnsi="Times New Roman" w:cs="Times New Roman"/>
      </w:rPr>
      <w:fldChar w:fldCharType="begin"/>
    </w:r>
    <w:r w:rsidRPr="000A1096">
      <w:rPr>
        <w:rStyle w:val="SayfaNumaras"/>
        <w:rFonts w:ascii="Times New Roman" w:hAnsi="Times New Roman" w:cs="Times New Roman"/>
      </w:rPr>
      <w:instrText xml:space="preserve">PAGE  </w:instrText>
    </w:r>
    <w:r w:rsidRPr="000A1096">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0A1096">
      <w:rPr>
        <w:rStyle w:val="SayfaNumaras"/>
        <w:rFonts w:ascii="Times New Roman" w:hAnsi="Times New Roman" w:cs="Times New Roman"/>
      </w:rPr>
      <w:fldChar w:fldCharType="end"/>
    </w:r>
  </w:p>
  <w:p w:rsidR="000A1096" w:rsidRPr="000A1096" w:rsidRDefault="000A1096" w:rsidP="000A1096">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096" w:rsidRDefault="000A1096">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1096" w:rsidRDefault="000A1096" w:rsidP="000A1096">
      <w:pPr>
        <w:spacing w:after="0" w:line="240" w:lineRule="auto"/>
      </w:pPr>
      <w:r>
        <w:separator/>
      </w:r>
    </w:p>
  </w:footnote>
  <w:footnote w:type="continuationSeparator" w:id="0">
    <w:p w:rsidR="000A1096" w:rsidRDefault="000A1096" w:rsidP="000A109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096" w:rsidRDefault="000A1096">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096" w:rsidRDefault="000A1096">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1995</w:t>
    </w:r>
    <w:proofErr w:type="gramEnd"/>
    <w:r>
      <w:rPr>
        <w:rFonts w:ascii="Times New Roman" w:hAnsi="Times New Roman" w:cs="Times New Roman"/>
        <w:b/>
      </w:rPr>
      <w:t>/48</w:t>
    </w:r>
  </w:p>
  <w:p w:rsidR="000A1096" w:rsidRDefault="000A1096">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1995</w:t>
    </w:r>
    <w:proofErr w:type="gramEnd"/>
    <w:r>
      <w:rPr>
        <w:rFonts w:ascii="Times New Roman" w:hAnsi="Times New Roman" w:cs="Times New Roman"/>
        <w:b/>
      </w:rPr>
      <w:t>/39</w:t>
    </w:r>
  </w:p>
  <w:p w:rsidR="000A1096" w:rsidRPr="000A1096" w:rsidRDefault="000A1096">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1096" w:rsidRDefault="000A1096">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0DFF"/>
    <w:rsid w:val="0000539D"/>
    <w:rsid w:val="00061412"/>
    <w:rsid w:val="000A1096"/>
    <w:rsid w:val="00172622"/>
    <w:rsid w:val="002C2A35"/>
    <w:rsid w:val="00340DFF"/>
    <w:rsid w:val="0054257D"/>
    <w:rsid w:val="00566037"/>
    <w:rsid w:val="00656DE7"/>
    <w:rsid w:val="006C4916"/>
    <w:rsid w:val="00717CD7"/>
    <w:rsid w:val="00870920"/>
    <w:rsid w:val="00957D8F"/>
    <w:rsid w:val="0099656F"/>
    <w:rsid w:val="009C205F"/>
    <w:rsid w:val="009D2B65"/>
    <w:rsid w:val="00AD5221"/>
    <w:rsid w:val="00BE5E89"/>
    <w:rsid w:val="00C23B1C"/>
    <w:rsid w:val="00CD51B7"/>
    <w:rsid w:val="00CF5502"/>
    <w:rsid w:val="00D33B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E10E59-D0E8-4F43-908C-49406BCCA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0A1096"/>
    <w:rPr>
      <w:color w:val="0000FF"/>
      <w:u w:val="single"/>
    </w:rPr>
  </w:style>
  <w:style w:type="paragraph" w:styleId="NormalWeb">
    <w:name w:val="Normal (Web)"/>
    <w:basedOn w:val="Normal"/>
    <w:uiPriority w:val="99"/>
    <w:semiHidden/>
    <w:unhideWhenUsed/>
    <w:rsid w:val="000A109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A109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0A1096"/>
  </w:style>
  <w:style w:type="paragraph" w:styleId="Altbilgi">
    <w:name w:val="footer"/>
    <w:basedOn w:val="Normal"/>
    <w:link w:val="AltbilgiChar"/>
    <w:uiPriority w:val="99"/>
    <w:unhideWhenUsed/>
    <w:rsid w:val="000A109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A1096"/>
  </w:style>
  <w:style w:type="character" w:styleId="SayfaNumaras">
    <w:name w:val="page number"/>
    <w:basedOn w:val="VarsaylanParagrafYazTipi"/>
    <w:uiPriority w:val="99"/>
    <w:semiHidden/>
    <w:unhideWhenUsed/>
    <w:rsid w:val="000A10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8044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1464</Words>
  <Characters>8345</Characters>
  <Application>Microsoft Office Word</Application>
  <DocSecurity>0</DocSecurity>
  <Lines>69</Lines>
  <Paragraphs>19</Paragraphs>
  <ScaleCrop>false</ScaleCrop>
  <Company>Adalet</Company>
  <LinksUpToDate>false</LinksUpToDate>
  <CharactersWithSpaces>9790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Sibel Yöndem 502499</dc:creator>
  <cp:keywords/>
  <dc:description/>
  <cp:lastModifiedBy>Sibel Yöndem 502499</cp:lastModifiedBy>
  <cp:revision>2</cp:revision>
  <dcterms:created xsi:type="dcterms:W3CDTF">2018-12-12T11:55:00Z</dcterms:created>
  <dcterms:modified xsi:type="dcterms:W3CDTF">2018-12-12T11:56:00Z</dcterms:modified>
</cp:coreProperties>
</file>