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b/>
          <w:bCs/>
          <w:color w:val="000000"/>
          <w:sz w:val="24"/>
          <w:szCs w:val="27"/>
          <w:lang w:val="tr-TR" w:eastAsia="tr-TR"/>
        </w:rPr>
        <w:t>ANAYASA MAHKEMESİ KARARI</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w:t>
      </w:r>
    </w:p>
    <w:p w:rsidR="00C862C3" w:rsidRPr="00C862C3" w:rsidRDefault="00C862C3" w:rsidP="00C862C3">
      <w:pPr>
        <w:spacing w:after="0" w:line="240" w:lineRule="auto"/>
        <w:jc w:val="both"/>
        <w:rPr>
          <w:rFonts w:ascii="Times New Roman" w:eastAsia="Times New Roman" w:hAnsi="Times New Roman" w:cs="Times New Roman"/>
          <w:b/>
          <w:color w:val="000000"/>
          <w:sz w:val="24"/>
          <w:szCs w:val="27"/>
          <w:lang w:val="tr-TR" w:eastAsia="tr-TR"/>
        </w:rPr>
      </w:pPr>
      <w:r w:rsidRPr="00C862C3">
        <w:rPr>
          <w:rFonts w:ascii="Times New Roman" w:eastAsia="Times New Roman" w:hAnsi="Times New Roman" w:cs="Times New Roman"/>
          <w:b/>
          <w:color w:val="000000"/>
          <w:sz w:val="24"/>
          <w:szCs w:val="27"/>
          <w:lang w:val="tr-TR" w:eastAsia="tr-TR"/>
        </w:rPr>
        <w:t>Esas Sayısı : 1991/22</w:t>
      </w:r>
    </w:p>
    <w:p w:rsidR="00C862C3" w:rsidRPr="00C862C3" w:rsidRDefault="00C862C3" w:rsidP="00C862C3">
      <w:pPr>
        <w:spacing w:after="0" w:line="240" w:lineRule="auto"/>
        <w:jc w:val="both"/>
        <w:rPr>
          <w:rFonts w:ascii="Times New Roman" w:eastAsia="Times New Roman" w:hAnsi="Times New Roman" w:cs="Times New Roman"/>
          <w:b/>
          <w:color w:val="000000"/>
          <w:sz w:val="24"/>
          <w:szCs w:val="27"/>
          <w:lang w:val="tr-TR" w:eastAsia="tr-TR"/>
        </w:rPr>
      </w:pPr>
      <w:r w:rsidRPr="00C862C3">
        <w:rPr>
          <w:rFonts w:ascii="Times New Roman" w:eastAsia="Times New Roman" w:hAnsi="Times New Roman" w:cs="Times New Roman"/>
          <w:b/>
          <w:color w:val="000000"/>
          <w:sz w:val="24"/>
          <w:szCs w:val="27"/>
          <w:lang w:val="tr-TR" w:eastAsia="tr-TR"/>
        </w:rPr>
        <w:t>Karar Sayısı : 1991/25</w:t>
      </w:r>
    </w:p>
    <w:p w:rsidR="00C862C3" w:rsidRPr="00C862C3" w:rsidRDefault="00C862C3" w:rsidP="00C862C3">
      <w:pPr>
        <w:spacing w:after="0" w:line="240" w:lineRule="auto"/>
        <w:jc w:val="both"/>
        <w:rPr>
          <w:rFonts w:ascii="Times New Roman" w:eastAsia="Times New Roman" w:hAnsi="Times New Roman" w:cs="Times New Roman"/>
          <w:b/>
          <w:color w:val="000000"/>
          <w:sz w:val="24"/>
          <w:szCs w:val="27"/>
          <w:lang w:val="tr-TR" w:eastAsia="tr-TR"/>
        </w:rPr>
      </w:pPr>
      <w:r w:rsidRPr="00C862C3">
        <w:rPr>
          <w:rFonts w:ascii="Times New Roman" w:eastAsia="Times New Roman" w:hAnsi="Times New Roman" w:cs="Times New Roman"/>
          <w:b/>
          <w:color w:val="000000"/>
          <w:sz w:val="24"/>
          <w:szCs w:val="27"/>
          <w:lang w:val="tr-TR" w:eastAsia="tr-TR"/>
        </w:rPr>
        <w:t>Karar Günü : 19.7.1991</w:t>
      </w:r>
    </w:p>
    <w:p w:rsidR="00C862C3" w:rsidRPr="00C862C3" w:rsidRDefault="00C862C3" w:rsidP="00C862C3">
      <w:pPr>
        <w:spacing w:after="0" w:line="240" w:lineRule="auto"/>
        <w:jc w:val="both"/>
        <w:rPr>
          <w:rFonts w:ascii="Times New Roman" w:eastAsia="Times New Roman" w:hAnsi="Times New Roman" w:cs="Times New Roman"/>
          <w:b/>
          <w:color w:val="000000"/>
          <w:sz w:val="24"/>
          <w:szCs w:val="27"/>
          <w:lang w:val="tr-TR" w:eastAsia="tr-TR"/>
        </w:rPr>
      </w:pPr>
      <w:r w:rsidRPr="00C862C3">
        <w:rPr>
          <w:rFonts w:ascii="Times New Roman" w:eastAsia="Times New Roman" w:hAnsi="Times New Roman" w:cs="Times New Roman"/>
          <w:b/>
          <w:bCs/>
          <w:color w:val="000000"/>
          <w:sz w:val="24"/>
          <w:szCs w:val="26"/>
          <w:lang w:val="tr-TR" w:eastAsia="tr-TR"/>
        </w:rPr>
        <w:t>R.G. Tarih-Sayı :07.08.1991-20953</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İTİRAZ YOLUNA BAŞVURAN : 3. Ordu Komutanlığı Sıkıyönetim (1) Numaralı Askeri Mahkemesi </w:t>
      </w:r>
      <w:r w:rsidRPr="00C862C3">
        <w:rPr>
          <w:rFonts w:ascii="Times New Roman" w:eastAsia="Times New Roman" w:hAnsi="Times New Roman" w:cs="Times New Roman"/>
          <w:color w:val="000000"/>
          <w:sz w:val="24"/>
          <w:szCs w:val="27"/>
          <w:u w:val="single"/>
          <w:lang w:val="tr-TR" w:eastAsia="tr-TR"/>
        </w:rPr>
        <w:t>ERZİNCAN.</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İTİRAZIN KONUSU : 12.4.1991 günlü, 3713 sayılı "Terörle Mücadele Kanunu"nun geçici 4. maddesinin birinci fıkrasının (b) bendinin Anayasa'nın 10. maddesine aykırılığı savıyla iptali istemidir.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 OLAY</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THKP/C DEVRİMCİ-YOL örgütü liderlerinden olduğu ileri sürülen sanık Yaşar ERKOÇ hakkında, Gölköy'de bir çok eyleme katılması bu arada Cevat ÇUKUR'un taksisini silahla taraması, 14.10.1980 günü Alankent Jandarma Karakolunu basarak bir bekçinin ölümüne iki jandarma erinin yaralanmasına neden olması iddiasıyla Sıkıyönetim Komutanlığı Erzincan Askeri Savcılığı'nca TCY'nın 146/1. maddesine aykırı davranıştan kamu davası açılmış.</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Aynı sanık hakkında, 1977-1980 yılları arasında katıldığı değişik eylemler nedeniyle Ankara Sıkıyönetim Askeri Savcılığı'nca TCY'nm 146/3. maddesine aykırı davranıştan kamu davası açılmıştır.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Yine Yaşar ERKOÇ hakkında, 1980 yılı içinde katıldığı çeşitli silahlı eylemler nedeniyle Sıkıyönetim Komutanlığı Erzincan Askeri Savcılığı'nca TCY'nın 146/1. maddesine aykırı davranıştan kamu davası açılmıştır. Bu davaların birleştirilerek yapılan yargılaması sırasında sanık, 3713 sayılı Yasa'nın geçici 4. maddesinin (b) bendindeki TCY'nın 146/1. maddesi ile ilgili kuralının Anayasa'ya aykırı olduğunu öne sürmüş. Askeri Savcının da görüşünü alan Mahkeme, iddiayı ciddi bularak Anayasa Mahkemesi'ne başvurmuştur.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III- YASA METİNLERİ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 İPTALİ İSTENEN YASA KURALLARI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12.4.1991 günlü, 3713 sayılı Terörle Mücadele Kanunu'nun geçici 4. maddesinin birinci fıkrasının (b) bendi şöyledir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MADDE 4. - 8.4.1991 tarihine kadar;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lastRenderedPageBreak/>
        <w:t>b;. DAYANILAN ANAYASA KURALI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"MADDE 10. - Herkes, dil, ırk, renk, cinsiyet, siyası" düşünce, felsefî inanç, din, mezhep ve benzeri sebeplerle ayırım gözetilmeksizin kanun önünde eşittir.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Hiçbir kişiye, aileye, zümreye veya sınıfa imtiyaz tanınamaz.</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IV- İLK İNCELEME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Anayasa Mahkemesi İçtüzüğü'nün 8. maddesi gereğince, Yekta Güngör ÖZDEN, Yılmaz ALİEFENDİOĞLU, Servet TUZUN, Mustafa GÖNÜL, Mustafa ŞAHİN, İhsan PEKEL, Selçuk TUZUN, Ahmet N. SEZER, Erol CANSEL, Yavuz NAZAROĞLU, Haşim KILIÇ'ın katılmalarıyla 30.5.1991 günü yapılan ilk inceleme toplantısında, dosyada eksiklik bulunmadığından işin esasının incelenmesine oybirliğiyle karar verilmiştir.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V- ESASIN İNCELENMESİ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kuralları ile dayanılan Anayasa kuralları, bunların gerekçeleri ve öteki yasama belgeleri okunup incelendikten sonra gereği görüşülüp düşünüldü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 SINIRLAMA SORUNU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Salıverilme isteminde bulunan sanıkların tümü, Türk Ceza Yasası'nm 146/1. maddesine aykırı davranıştan hüküm giymişlerdir. Sanıklardan biri polis memurunun öldürülmesi olayında, azmettirme suçundan, Türk Ceza Yasası'nm 146/1. ve 59. maddeleri uyarınca cezalandırılmıştır.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3713 sayılı Yasa'nın geçici 4. maddesinin 1. fıkrasının (b) bendinde sayılan suçlar arasında, son fıkrası dışında 146. maddede yer almaktadır. Mahkeme, salıverme istemini karara bağlarken (b) bendini Türk Ceza Yasası'nın 146. (son fıkra hariç) maddesiyle sınırlı olarak uygulama durumunda bulunmaktadır.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Bu bakımdan itiraz konusu kurallara ilişkin esas inceleme, (b) bendi için Türk Ceza Kanunu'nun "... 146 (son fıkra hariç), ..." maddesi hükmü ile sınırlı olarak yapılmalıdır.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 İTİRAZ KONUSU KURALLARIN ANLAM VE KAPSAMI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3713 sayılı Yasa'nın geçici 4. maddesinin, itiraza konu edilen (a) ve (b) bentleri ile bu bentlerle bağlantılı kurallar şöyledir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MADDE 4.- 8.4.1991 tarihine kadar;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 Bu Kanunda terör suçlarından sayılan eylemler sonucu memur ve kamu görevlilerini görevlerini ifa ederken veya sıfatları kalkmış olsa bile bu görevlerini yapmalarından dolayı öldürenler veya öldürmeye teşebbüs edenler ile bu suçlara iştirak edenler.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lastRenderedPageBreak/>
        <w:t>b) Türk Ceza Kanunu'nun 125, 146 (son fıkra hariç), 403, 404/1, 405, 406, 407, 414, 416/iIk ve 418. maddelerine giren suçları işleyenler,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c)....................</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d)....................</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hükümler hakkında;</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Ölüm cezasına hüküm giyenler 20 yıllarını; müebbet ağır hapis cezasına hükümlüler 15 yıllarını; diğer şahsi hürriyeti bağlayıcı cezalara mahkûm edilmiş olanlar hükümlülük süresinin 1/3 ünü; çektikleri takdirde iyi halli olup olmadıklarına bakılmaksızın ve talepleri olmaksızın şartla salıverilirler.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Bu sürelerin tayininde hükümlünün tutuklu kaldığı süreler de hesaba katılır. Bu hükümlüler hakkında 647 sayılı Cezaların İnfazı Hakkında Kanunun Ek 2 nci maddesindeki indirim hükümleri uygulanmaz.</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2 nci madde (son fıkrasındaki Geçici 1 inci maddeye yapılan atıf hükmü hariç) ve Geçici 3 üncü madde hükümleri, bu hükümlüler hakkında da uygulanır."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Görüldüğü gibi geçici 4. madde, şartla salıvermeye ilişkin kuralları içermektedir. Maddenin, iyi anlaşılabilmesi için, Türk Ceza Yasası'nın, Cezaların İnfazı Hakkında Yasa'nın ve Terörle Mücadele Yasası'nın şartla salıvermeye ilişkin kurallarıyla birlikte incelenmesi gerekir.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Şartla salıverilmeye ilişkin genel kural, 647 sayılı Cezaların İnfazı Hakkında Yasa'nın 19. maddesidir. Bu maddeye göre TBMM tarafından ölüm cezalarının yerine getirilmemesine karar verilenler 30 yıllarını; müebbet ağır hapis cezasına hükümlüler 20 yıllarını; diğer şahsi özgürlüğü bağlayıcı cezalara mahkum edilmiş olanlar hükümlülük sürelerinin yarısını çekmiş ve Tüzüğe göre iyi durumlu olmaları koşuluyla istemde bulunmasalar dahi şartla salıvermeden yararlanabileceklerdir.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Bu kuralda, 3713 sayılı Yasa'nın geçici 4. maddesiyle, 8 Nisan 1991 gününe kadar işlenen suçlar nedeniyle hükümlüler ve geçici 2. maddesiyle tutuklular yararına değişiklikler yapılmıştır. Aynı Yasa'nın 17. maddesi, bu tarihten sonra bu Yasa'nın kapsamına giren suçlardan mahkûm olanların şartla salıvermeden yararlanabilme koşullarını ağırlaştırmıştır.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1. maddeye göre, 8.4.1991 gününe kadar işlenen suçlar nedeniyle verilen ölüm cezaları yerine getirilmeyecek ve bu durumda olanlar 647 sayılı Yasa'nın 19. maddesinin öngördüğü 30 yıl yerine on yıllarını; yaşam boyu özgürlüğü bağlayıcı cezaya mahkûm olanlar 647 sayılı Yasa'nın 19 uncu maddesinin öngördüğü 20 yıl yerine 8 yıllarını; diğer özgürlüğü bağlayıcı cezalara mahkûm olanlar, hükümlülük sürelerinin yarısı yerine beşte birini çekmekle şartla salıverileceklerdir.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xml:space="preserve">Geçici 4. madde bu kurala, birinci fıkranın (a), (b) ve (d) bentlerinde sayılan suçlar açısından ayrıklık getirmiş, şartla salıvermeden yararlanabilmek için çekilmesi gereken ceza süresini daha uzun tutmuştur. Bu tür suçlar için verilen ölüm cezaları yerine getirilmeyecek, </w:t>
      </w:r>
      <w:r w:rsidRPr="00C862C3">
        <w:rPr>
          <w:rFonts w:ascii="Times New Roman" w:eastAsia="Times New Roman" w:hAnsi="Times New Roman" w:cs="Times New Roman"/>
          <w:color w:val="000000"/>
          <w:sz w:val="24"/>
          <w:szCs w:val="27"/>
          <w:lang w:val="tr-TR" w:eastAsia="tr-TR"/>
        </w:rPr>
        <w:lastRenderedPageBreak/>
        <w:t>ancak, bu hükümlüler geçici 1. maddenin öngördüğü on yıl yerine 20 yıllarını; yaşam boyu özgürlüğü bağlayıcı cezaya hükümlüler 8 yıl yerine 15 yıllarını; diğer özgürlüğü bağlayıcı cezaya hükümlüler de cezaların 1/5 i yerine 1/3 ünü çekmek koşuluyla şartla salıvermeden yararlanabileceklerdir. Aynı maddenin birinci fıkrasının (c) bendinde sayılan suçları işleyenlerin geçici 1. maddedeki indirim oranlarından yararlanmaları, "haksız, usulsüz ve yolsuz olarak sağladıkları menfaat karşılıkları ve bunların fer'ilerini zamanaşımına bakılmaksızın" ödemeleri koşuluna bağlanmıştır.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1. ve 4. madde kapsamına girmek için ilginin iyi durumlu olup olmadığına bakılmayacaktır.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4. maddenin birinci fıkrasının itiraz konusu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4. maddenin birinci fıkrasının itiraz konusu edilen (b) bendinde ise, sayılan suçları işleyenler, başka bir koşul aranmaksızın, doğrudan madde kapsamına girmektedirler.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Bu bentte öngörülen suçlar -ilk üçü dışında- terör suçu niteliğinde olmayan uyuşturucu maddeye, ırza geçmeye ilişkin suçlardır. Buna karşılık, terör suçu niteliğindeki kimi suçlar madde kapsamı dışında bırakılmıştır.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C. "AF'MN, "ŞARTLA SALIVERME"NİN ve İTİRAZ KONUSU KURALLA GETİRİLEN DÜZENLEMENİN HUKUKSAL NİTELİKLERİ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İtiraz konusu kuralın, Anayasa'ya uygunluk yönünden incelenmesine geçilmeden önce, hukuksal niteliğinin irdelenmesine; bunun doğru bir biçimde yapılabilmesi için de öncelikle "şarta salıverme" ve "af" kurumları üzerinde durulmasına gerek görülmüştür.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1. Şartla Salıverme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durumunda, cezaevinde daha fazla kalması gereksiz olabilir. Bu durumda, infaz sistemindeki etkili araç, şartla salıvermedir. Şartla salıvermenin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alabilmesidir.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2. Af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xml:space="preserve">Ceza hukukunda, kamu davasını ve cezayı düşüren bir neden olarak kabul edilen "af", nesnel ceza yasaları öznel durumlara uygulanırken ortaya çıkabilecek kimi uygunsuzlukların giderilmesinde, başka bir deyişle cezanın, yasa koyucunun öngörmediği ya da öngörülenden daha şiddetli bir sonuç verdiği durumlarda gerekli olabilir. Af, böylece, cezanın istenmeyen etkisini azaltarak ceza adaletine yardımcıdır. Af, kimi zaman ceza siyasetinin uygulama aracı olarak da düşünülebilir: Toplumdaki çatışmaların unutulması, kin duygularının kökleşmesinin </w:t>
      </w:r>
      <w:r w:rsidRPr="00C862C3">
        <w:rPr>
          <w:rFonts w:ascii="Times New Roman" w:eastAsia="Times New Roman" w:hAnsi="Times New Roman" w:cs="Times New Roman"/>
          <w:color w:val="000000"/>
          <w:sz w:val="24"/>
          <w:szCs w:val="27"/>
          <w:lang w:val="tr-TR" w:eastAsia="tr-TR"/>
        </w:rPr>
        <w:lastRenderedPageBreak/>
        <w:t>önlenmeye çalışılması gibi. Ayrıca, cezaevlerinin durumları ve adlî hatâların giderilmesi gibi nedenler affı gerekli kılabilir.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Genel af, kamu davasını ve hükmolunan cezaları bütün sonuçlarıyla birlikte ortadan kaldırır (Türk Ceza Yasası, madde 97).</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Özel af ise, yalnızca cezaya etkili olan aftır. Hükmolunmuş cezayı kaldırır, azaltır ya da başka bir cezaya çevirir (Türk Ceza Yasası, madde 98).</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3. İtiraz konusu kuralın hukuksal niteliği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3713 sayılı Yasa'nm 17. maddesinin başlığı "şartla salıverme"dir. Başka bir deyişle, bu Yasa kapsamına giren suçlardan mahkûmiyetlerde şartla salıverme bu maddeye göre, bu maddede açıklık bulunmayan konularda, Türk Ceza Yasası'na ve 647 sayılı Yasa'nın 19. maddesinin birinci ve ikinci fıkralarıyla ek 2. maddesi hükümlerine göre gerçekleştirilecektir.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3713 sayılı Yasa'nın geçici birinci, ikinci ve dördüncü maddelerinde şartla salıvermeden söz edilmektedir.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Bu geçici maddeler, 17. maddeden gerek kapsam çekilecek süre ve gerekse iyi durumun aranmaması, tutukluların da salıverilmeden yararlanabilmeleri nedenleriyle ayrı bir düzenleme getirmiştir. Geçici 1. ve 4</w:t>
      </w:r>
      <w:r w:rsidRPr="00C862C3">
        <w:rPr>
          <w:rFonts w:ascii="Times New Roman" w:eastAsia="Times New Roman" w:hAnsi="Times New Roman" w:cs="Times New Roman"/>
          <w:i/>
          <w:iCs/>
          <w:color w:val="000000"/>
          <w:sz w:val="24"/>
          <w:szCs w:val="27"/>
          <w:lang w:val="tr-TR" w:eastAsia="tr-TR"/>
        </w:rPr>
        <w:t>. </w:t>
      </w:r>
      <w:r w:rsidRPr="00C862C3">
        <w:rPr>
          <w:rFonts w:ascii="Times New Roman" w:eastAsia="Times New Roman" w:hAnsi="Times New Roman" w:cs="Times New Roman"/>
          <w:color w:val="000000"/>
          <w:sz w:val="24"/>
          <w:szCs w:val="27"/>
          <w:lang w:val="tr-TR" w:eastAsia="tr-TR"/>
        </w:rPr>
        <w:t>maddeler arasında da kapsam ve şartlı salıverilmeden yararlanabilmek için çekilmesi gerekli süreler açısından farklılık bulunmaktadır. Geçici 4. maddedeki ayrıklık dışında geçici 1. maddeden tüm suçlular yararlanabilirken, geçici 4. madde, birinci fıkranın (a), (b), (c) ve (d) bentlerinde sayılı kişilere maddede belirtilen koşullarla uygulanacaktır.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Geçici maddelerin ortak özelliği, bu hükümlere göre şartla salıverilmek için "iyi hal"in aranmamasıdır. "İyi hal" koşulunun yokluğu, 4. maddenin itiraz konusu edilen (a) ve (b) bentleriyle getirilen düzenlemeye bir yönüyle şartlı af görünümü vermekte ise de; istemle bağlı olmadan şartla salıverilmeden söz edilmesi, cezanın bir bölümünün çektirilmesinin gerekliliği ve daha önemlisi, Türk Ceza Yasası'nın 17. maddesinde koşulların oluşması durumunda şartla salıverme kararının geri alınması olanağının bulunması, öngörülen düzenlemenin, "af'dan çok şartla salıvermeye benzediğini, kendisine özgü bir nitelik taşıdığını göstermektedir.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D. ANAYASAYA AYKIRILIK SORUNU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1. Anayasa'nın 10. Maddesi Yönünden İnceleme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İtiraz konusu kural, şartla salıvermeden yararlanabilmek için genelde çekilmesi gereken ceza sürelerini gösteren geçici 1. maddeden ayrılmış, bu maddede yer alan 10 yıllık, 8 yıllık, 1/5'lik ceza sürelerini, maddede sayılan suçlar açısından, 20 yıla, 15 yıla ve 1/3'e yükseltmiştir.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İtiraz yoluna başvuran Mahkemenin kararında, 3713 sayılı Yasa'nın geçici 1. ve 4. maddelerinde farklılığın; hakkındaki mahkûmiyet hükmü kesinleşerek suç (eylem) ile ilişkisi kesilen ve hükümlü statüsüne giren kişinin; aym genel koşullar içinde cezasını çekmesi, şartla salıvermenin aynı konumdaki tüm hükümlülere aynı biçimde uygulanması gerektiği yönündeki hukukun genel ilkesine ve eşitlik kuralına aykırı düştüğü ileri sürülmüştür.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lastRenderedPageBreak/>
        <w:t>Anayasa Mahkemesi'nin yerleşmiş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Konunun eşitlik yönünden incelenebilmesi için, itiraz konusu kurallarla getirilen düzenlemenin geçici 1. maddeye göre ayrı olmasının haklı bir nedeninin olup olmadığınım belirlenmesi gerekir.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Suçlu, topluma uyum zorlukları gösteren ve uyumsuzluğunu suç işlemekle açığa vuran kimsedir. Cezanın caydırıcılığı ve suçlunun toplumla uyum sağlayabilmesi başka bir deyişle topluma yeniden kazandırılması, ceza politikasının temel ilkesini oluşturur. Toplumun suça verdiği önem ve suçun ağırlığı, cezanın farklılaştırılmasına ya da ağırlaştırılmasına esas olur. Bu husus, devletin cezalandırma politikasına uygun olarak Yasakoyucunun bu konudaki değerlendirmesine ve takdirine göre belirlenir.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Ancak, cezanın infazı, işlenen suçun türüne bağlı olmaksızın, suçlunun topluma uyum sağlamasını ve topluma yeniden kazandırılmasını amaçlar.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Bu amacın gerçekleştirilebilmesi, suça bağlı kalmadan ayrı bir programın uygulanmasını gerektirir. Tüm çabalar, suçlunun uyumsuzluğuna neden olan psikolojik, çevresel, sosyal ve kişisel etkenlerin belirli bir infaz programı içinde giderilerek, suça yeniden yönelmesini önlemektir. Bu program, suça göre değil, suçlunun infaz süresince gösterdiği davranışlarına ve gözlenen iyi durumuna göre düzenlenecektir. Bu da infazın, mahkûmların işledikleri suçlara göre bir ayırıma gidilmeden, aynı esaslara ve belirli bir programa göre yapılmasını ve sonuçlarının gözlenmesini gerektirir. Aynı miktar cezayı alan iki hükümlüden birinin, sırf suçunun türü nedeniyle daha uzun süre ceza çektikten sonra şartla salıverilmesi, cezaların farklı çektirilmesi sonucunu doğurur ve bu iki mahkûm arasında eşitsizliğe neden olur.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yönündendir. Bu yöntemde işlenen suçun, şartla salıverme açısından belirleyici bir niteliği yoktur.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Böylece, infaz yönünden eşit ve aynı durumda bulunan mahkûmlar arasında şartlı salıverme bakımından ayrı uygulama, Anayasa'nın 10. maddesinde öngörülen yasa önünde eşitlik ilkesine uygun düşmemekte ve bu ayrılığın haklı bir nedeni de bulunmamaktadır.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Yukarıda açıklanan nedenlerle 12.4.1991 günlü, 3713 sayılı Yasa'nın geçici 4. maddesinin birinci fıkrasının (b) bendinin sınırlama kararı uyarınca "... 146 (son fıkra hariç), ..." hükmünün iptali gerekir.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2. Anayasa'nın 153. Maddesi Yönünden İnceleme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Anayasa'nın 153. maddesinin ikinci fıkrasında, "Anayasa Mahkemesi bir kanun veya kanun hükmünde kararnamenin tamamını veya bir hükmünü iptal ederken, kanunkoyucu gibi hareketle yeni bir uygulamaya yol açacak biçimde hüküm tesis edemez." denilmektedir.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xml:space="preserve">Anayasa Mahkemesi, Anayasa'ya aykırı bulduğu bir kuralı iptal ederek, Anayasa'ca kendisine verilen Anayasa'ya uygunluğu sağlama işlevini yerine getirir. Mahkemenin görevi, </w:t>
      </w:r>
      <w:r w:rsidRPr="00C862C3">
        <w:rPr>
          <w:rFonts w:ascii="Times New Roman" w:eastAsia="Times New Roman" w:hAnsi="Times New Roman" w:cs="Times New Roman"/>
          <w:color w:val="000000"/>
          <w:sz w:val="24"/>
          <w:szCs w:val="27"/>
          <w:lang w:val="tr-TR" w:eastAsia="tr-TR"/>
        </w:rPr>
        <w:lastRenderedPageBreak/>
        <w:t>kuşkusuz kural koymak olmayıp, Anayasa'ya aykırılığı gidermektir. Ancak, Anayasa'ya aykırı bulunarak iptal edilen bir statü ya da kural işlemin yürürlükten kalkması yeni hukuksal bir durum doğurur ve uygulama, bulunduğu statü içinde yürürlüğünü sürdürür. Başka bir deyişle, her iptal kararı yeni hukuksal bir sonuca neden olur. Bu durum, Anayasa Mahkemesi'nin kendisini yasakoyucu yerine koyduğu anlamına gelmez. Yasama organı, iptal hükmüyle ortaya çıkan hukuksal yapıyı uygun bulmazsa, kuşkusuz Anayasal sınırlar içinde, yeni kural koyabilir ya da yürürlükteki kurallarda değişiklik yapabilir. Anayasa'nın 153. maddesi ile yasaklanan, yasakoyucu gibi davranarak kural konulmasıdır.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Anayasa Mahkemesi, Anayasa'ya uygunluk denetimi işlevini yerine getirirken yasakoyucu yerine geçerek kural koyamaz ve yeni tür uygulamaya yolaçacak nitelikte karar veremez. İptal kararının kaçınılmaz ve doğal sonucu olan yeni durum, yeni görünüm, yürürlükte kalan bölüme göre ya da yürürlükten kalkan kurala göre uygulama gerekliliği, yerine getirilmesi zorunlu bir işlemdir. Afla şartlı salıverme arasındaki hukuksal çizgiyi belirlemek, buna göre gereğini kararlaştırmak yasakoyucunun yerine geçmek değil, kendi yetki ve görevinin gereğini yerine getirmektir. Nitekim, 1982 Anayasası'nın 153. maddesinin gerekçesinde, "... eşitlik ilkesi gibi temel ilkelere aykırı olmamak koşulu ile ..." denilerek bir aykırılık hükmünün iptalinin yasakoyucunun istenciyle çelişse de Anayasa'ya uygun olacağı belirtilmiştir.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Anayasa Mahkemesi'nin, Anayasa'ya aykırı bulduğu kuralı ya da bir ayrıklık (istisna) hükmünü iptal etmesinde Anayasa'ya aykırı bir yön bulunmamaktadır.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E. "Ancak, bu kurallar. Anayasa Mahkemesi'nin 19.7.1991 günlü. Esas: 1991/15, Karar: 1991/22 sayılı kararıyla iptal edildiğinden aynı konuda yeniden karar verilmesi gereksizdir.</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VI- SONUÇ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12.4.1991 günlü, 3713 sayılı "Terörle Mücadele Kanunu"nun:</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A- Geçici 3. maddesinin birinci fıkrasının (b) bendinin iptaline yönelik</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itiraza ilişkin esas incelemenin bent içeriğinde geçen Türk Ceza Kanunu'nun</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146 (son fıkra hariç), ..." hükmüyle sınırlı olarak yapılmasına,</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B- Geçici 4. maddesinin birinci fıkrasının (b) bendinde geçen Türk Ceza Kanunu'nun "... 146 (son fıkra hariç), ..." hükmünün. Anayasa Mahkemesi'nin 19.7.1991 günlü, Esas: 1991/15, Karar: 1991/22 sayılı kararıyla iptal edilmiş olduğundan, aynı konuda yeniden karar verilmesine yer olmadığına,</w:t>
      </w:r>
    </w:p>
    <w:p w:rsid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19.7.1991 gününde oybirliğiyle karar verildi.</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Başkan</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Başkanvekili</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Yekta Güngör ÖZDEN</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Güven DİNÇER</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Yılmaz ALİEFENDİOĞLU</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lastRenderedPageBreak/>
              <w:t>Üye</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Servet TÜZÜN</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Mustafa ŞAHİN</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Selçuk TÜZÜN</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Ahmet N. SEZER</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Erol CANSEL</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Yavuz NAZAROĞLU</w:t>
            </w:r>
          </w:p>
        </w:tc>
      </w:tr>
      <w:tr w:rsidR="00C862C3" w:rsidRPr="00C862C3" w:rsidTr="00C862C3">
        <w:trPr>
          <w:tblCellSpacing w:w="0" w:type="dxa"/>
          <w:jc w:val="center"/>
        </w:trPr>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c>
          <w:tcPr>
            <w:tcW w:w="1667"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c>
          <w:tcPr>
            <w:tcW w:w="1667" w:type="pct"/>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 </w:t>
            </w:r>
          </w:p>
        </w:tc>
      </w:tr>
      <w:tr w:rsidR="00C862C3" w:rsidRPr="00C862C3" w:rsidTr="00C862C3">
        <w:trPr>
          <w:tblCellSpacing w:w="0" w:type="dxa"/>
          <w:jc w:val="center"/>
        </w:trPr>
        <w:tc>
          <w:tcPr>
            <w:tcW w:w="2500"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c>
          <w:tcPr>
            <w:tcW w:w="2500"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Üye</w:t>
            </w:r>
          </w:p>
        </w:tc>
      </w:tr>
      <w:tr w:rsidR="00C862C3" w:rsidRPr="00C862C3" w:rsidTr="00C862C3">
        <w:trPr>
          <w:tblCellSpacing w:w="0" w:type="dxa"/>
          <w:jc w:val="center"/>
        </w:trPr>
        <w:tc>
          <w:tcPr>
            <w:tcW w:w="2500"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Haşim KILIÇ</w:t>
            </w:r>
          </w:p>
        </w:tc>
        <w:tc>
          <w:tcPr>
            <w:tcW w:w="2500" w:type="pct"/>
            <w:gridSpan w:val="2"/>
            <w:hideMark/>
          </w:tcPr>
          <w:p w:rsidR="00C862C3" w:rsidRPr="00C862C3" w:rsidRDefault="00C862C3" w:rsidP="00C862C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2C3">
              <w:rPr>
                <w:rFonts w:ascii="Times New Roman" w:eastAsia="Times New Roman" w:hAnsi="Times New Roman" w:cs="Times New Roman"/>
                <w:sz w:val="24"/>
                <w:szCs w:val="24"/>
                <w:lang w:val="tr-TR" w:eastAsia="tr-TR"/>
              </w:rPr>
              <w:t>Yalçın ACARGÜN</w:t>
            </w:r>
          </w:p>
        </w:tc>
      </w:tr>
    </w:tbl>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w:t>
      </w:r>
    </w:p>
    <w:p w:rsidR="00C862C3" w:rsidRPr="00C862C3" w:rsidRDefault="00C862C3" w:rsidP="00C86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2C3">
        <w:rPr>
          <w:rFonts w:ascii="Times New Roman" w:eastAsia="Times New Roman" w:hAnsi="Times New Roman" w:cs="Times New Roman"/>
          <w:color w:val="000000"/>
          <w:sz w:val="24"/>
          <w:szCs w:val="27"/>
          <w:lang w:val="tr-TR" w:eastAsia="tr-TR"/>
        </w:rPr>
        <w:t> </w:t>
      </w:r>
    </w:p>
    <w:p w:rsidR="00F74073" w:rsidRPr="00C862C3" w:rsidRDefault="00F74073" w:rsidP="00C862C3">
      <w:pPr>
        <w:spacing w:before="100" w:beforeAutospacing="1" w:after="100" w:afterAutospacing="1" w:line="240" w:lineRule="auto"/>
        <w:ind w:firstLine="709"/>
        <w:jc w:val="both"/>
        <w:rPr>
          <w:rFonts w:ascii="Times New Roman" w:hAnsi="Times New Roman" w:cs="Times New Roman"/>
          <w:sz w:val="24"/>
        </w:rPr>
      </w:pPr>
    </w:p>
    <w:sectPr w:rsidR="00F74073" w:rsidRPr="00C862C3" w:rsidSect="00C862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8F" w:rsidRDefault="006A208F" w:rsidP="00C862C3">
      <w:pPr>
        <w:spacing w:after="0" w:line="240" w:lineRule="auto"/>
      </w:pPr>
      <w:r>
        <w:separator/>
      </w:r>
    </w:p>
  </w:endnote>
  <w:endnote w:type="continuationSeparator" w:id="0">
    <w:p w:rsidR="006A208F" w:rsidRDefault="006A208F" w:rsidP="00C8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C3" w:rsidRDefault="00C862C3" w:rsidP="00E14B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62C3" w:rsidRDefault="00C862C3" w:rsidP="00C862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C3" w:rsidRPr="00C862C3" w:rsidRDefault="00C862C3" w:rsidP="00E14B87">
    <w:pPr>
      <w:pStyle w:val="Altbilgi"/>
      <w:framePr w:wrap="around" w:vAnchor="text" w:hAnchor="margin" w:xAlign="right" w:y="1"/>
      <w:rPr>
        <w:rStyle w:val="SayfaNumaras"/>
        <w:rFonts w:ascii="Times New Roman" w:hAnsi="Times New Roman" w:cs="Times New Roman"/>
      </w:rPr>
    </w:pPr>
    <w:r w:rsidRPr="00C862C3">
      <w:rPr>
        <w:rStyle w:val="SayfaNumaras"/>
        <w:rFonts w:ascii="Times New Roman" w:hAnsi="Times New Roman" w:cs="Times New Roman"/>
      </w:rPr>
      <w:fldChar w:fldCharType="begin"/>
    </w:r>
    <w:r w:rsidRPr="00C862C3">
      <w:rPr>
        <w:rStyle w:val="SayfaNumaras"/>
        <w:rFonts w:ascii="Times New Roman" w:hAnsi="Times New Roman" w:cs="Times New Roman"/>
      </w:rPr>
      <w:instrText xml:space="preserve">PAGE  </w:instrText>
    </w:r>
    <w:r w:rsidRPr="00C862C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862C3">
      <w:rPr>
        <w:rStyle w:val="SayfaNumaras"/>
        <w:rFonts w:ascii="Times New Roman" w:hAnsi="Times New Roman" w:cs="Times New Roman"/>
      </w:rPr>
      <w:fldChar w:fldCharType="end"/>
    </w:r>
  </w:p>
  <w:p w:rsidR="00C862C3" w:rsidRPr="00C862C3" w:rsidRDefault="00C862C3" w:rsidP="00C862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C3" w:rsidRDefault="00C862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8F" w:rsidRDefault="006A208F" w:rsidP="00C862C3">
      <w:pPr>
        <w:spacing w:after="0" w:line="240" w:lineRule="auto"/>
      </w:pPr>
      <w:r>
        <w:separator/>
      </w:r>
    </w:p>
  </w:footnote>
  <w:footnote w:type="continuationSeparator" w:id="0">
    <w:p w:rsidR="006A208F" w:rsidRDefault="006A208F" w:rsidP="00C86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C3" w:rsidRDefault="00C862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C3" w:rsidRDefault="00C862C3">
    <w:pPr>
      <w:pStyle w:val="stbilgi"/>
      <w:rPr>
        <w:rFonts w:ascii="Times New Roman" w:hAnsi="Times New Roman" w:cs="Times New Roman"/>
        <w:b/>
      </w:rPr>
    </w:pPr>
    <w:r>
      <w:rPr>
        <w:rFonts w:ascii="Times New Roman" w:hAnsi="Times New Roman" w:cs="Times New Roman"/>
        <w:b/>
      </w:rPr>
      <w:t>Esas Sayısı : 1991/22</w:t>
    </w:r>
  </w:p>
  <w:p w:rsidR="00C862C3" w:rsidRPr="00C862C3" w:rsidRDefault="00C862C3">
    <w:pPr>
      <w:pStyle w:val="stbilgi"/>
      <w:rPr>
        <w:rFonts w:ascii="Times New Roman" w:hAnsi="Times New Roman" w:cs="Times New Roman"/>
        <w:b/>
      </w:rPr>
    </w:pPr>
    <w:r>
      <w:rPr>
        <w:rFonts w:ascii="Times New Roman" w:hAnsi="Times New Roman" w:cs="Times New Roman"/>
        <w:b/>
      </w:rPr>
      <w:t>Karar Sayısı : 1991/25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C3" w:rsidRDefault="00C862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1F"/>
    <w:rsid w:val="003D301F"/>
    <w:rsid w:val="006A208F"/>
    <w:rsid w:val="007D70D8"/>
    <w:rsid w:val="00A040FC"/>
    <w:rsid w:val="00C862C3"/>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003C9-8B45-48AF-98BA-D4950286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862C3"/>
    <w:rPr>
      <w:color w:val="0000FF"/>
      <w:u w:val="single"/>
    </w:rPr>
  </w:style>
  <w:style w:type="paragraph" w:styleId="NormalWeb">
    <w:name w:val="Normal (Web)"/>
    <w:basedOn w:val="Normal"/>
    <w:uiPriority w:val="99"/>
    <w:semiHidden/>
    <w:unhideWhenUsed/>
    <w:rsid w:val="00C862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862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C3"/>
    <w:rPr>
      <w:lang w:val="en-US"/>
    </w:rPr>
  </w:style>
  <w:style w:type="character" w:styleId="SayfaNumaras">
    <w:name w:val="page number"/>
    <w:basedOn w:val="VarsaylanParagrafYazTipi"/>
    <w:uiPriority w:val="99"/>
    <w:semiHidden/>
    <w:unhideWhenUsed/>
    <w:rsid w:val="00C8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2843</Words>
  <Characters>16209</Characters>
  <Application>Microsoft Office Word</Application>
  <DocSecurity>0</DocSecurity>
  <Lines>135</Lines>
  <Paragraphs>38</Paragraphs>
  <ScaleCrop>false</ScaleCrop>
  <Company/>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2018-12-13T06:46:00Z</dcterms:created>
  <dcterms:modified xsi:type="dcterms:W3CDTF">2018-12-13T06:47:00Z</dcterms:modified>
</cp:coreProperties>
</file>