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E199B" w:rsidRDefault="003E199B" w:rsidP="003E199B">
      <w:pPr>
        <w:spacing w:after="200" w:line="240" w:lineRule="auto"/>
        <w:ind w:left="283" w:right="283"/>
        <w:jc w:val="center"/>
        <w:rPr>
          <w:rFonts w:ascii="Times New Roman" w:eastAsia="Times New Roman" w:hAnsi="Times New Roman" w:cs="Times New Roman"/>
          <w:b/>
          <w:caps/>
          <w:color w:val="010000"/>
          <w:sz w:val="24"/>
          <w:szCs w:val="27"/>
          <w:lang w:eastAsia="tr-TR"/>
        </w:rPr>
      </w:pPr>
      <w:r w:rsidRPr="003E199B">
        <w:rPr>
          <w:rFonts w:ascii="Times New Roman" w:eastAsia="Times New Roman" w:hAnsi="Times New Roman" w:cs="Times New Roman"/>
          <w:b/>
          <w:caps/>
          <w:color w:val="010000"/>
          <w:sz w:val="24"/>
          <w:szCs w:val="27"/>
          <w:lang w:eastAsia="tr-TR"/>
        </w:rPr>
        <w:t>ANAYASA MAHKEMESİ KARARI</w:t>
      </w:r>
    </w:p>
    <w:p w:rsidR="003E199B" w:rsidRPr="003E199B" w:rsidRDefault="003E199B" w:rsidP="003E199B">
      <w:pPr>
        <w:spacing w:after="200" w:line="240" w:lineRule="auto"/>
        <w:ind w:left="283" w:right="283" w:firstLine="709"/>
        <w:jc w:val="center"/>
        <w:rPr>
          <w:rFonts w:ascii="Times New Roman" w:eastAsia="Times New Roman" w:hAnsi="Times New Roman" w:cs="Times New Roman"/>
          <w:b/>
          <w:caps/>
          <w:color w:val="010000"/>
          <w:sz w:val="24"/>
          <w:szCs w:val="27"/>
          <w:lang w:eastAsia="tr-TR"/>
        </w:rPr>
      </w:pPr>
    </w:p>
    <w:p w:rsidR="003E199B" w:rsidRDefault="003E199B" w:rsidP="003E199B">
      <w:pPr>
        <w:spacing w:line="240" w:lineRule="auto"/>
        <w:rPr>
          <w:rFonts w:ascii="Times New Roman" w:eastAsia="Times New Roman" w:hAnsi="Times New Roman" w:cs="Times New Roman"/>
          <w:b/>
          <w:bCs/>
          <w:color w:val="010000"/>
          <w:sz w:val="24"/>
          <w:szCs w:val="27"/>
          <w:lang w:eastAsia="tr-TR"/>
        </w:rPr>
      </w:pPr>
      <w:r>
        <w:rPr>
          <w:rFonts w:ascii="Times New Roman" w:eastAsia="Times New Roman" w:hAnsi="Times New Roman" w:cs="Times New Roman"/>
          <w:b/>
          <w:bCs/>
          <w:color w:val="010000"/>
          <w:sz w:val="24"/>
          <w:szCs w:val="27"/>
          <w:lang w:eastAsia="tr-TR"/>
        </w:rPr>
        <w:t>Esas Sayısı:1980/56</w:t>
      </w:r>
    </w:p>
    <w:p w:rsidR="003E199B" w:rsidRDefault="003E199B" w:rsidP="003E199B">
      <w:pPr>
        <w:spacing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sayısı:1980/49</w:t>
      </w:r>
    </w:p>
    <w:p w:rsidR="003E199B" w:rsidRDefault="003E199B" w:rsidP="003E199B">
      <w:pPr>
        <w:spacing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günü:25/9/1980</w:t>
      </w:r>
    </w:p>
    <w:p w:rsidR="003E199B" w:rsidRDefault="003E199B" w:rsidP="003E199B">
      <w:pPr>
        <w:spacing w:line="240" w:lineRule="auto"/>
        <w:rPr>
          <w:rFonts w:ascii="Times New Roman" w:eastAsia="Times New Roman" w:hAnsi="Times New Roman" w:cs="Times New Roman"/>
          <w:b/>
          <w:color w:val="010000"/>
          <w:sz w:val="24"/>
          <w:szCs w:val="27"/>
          <w:lang w:eastAsia="tr-TR"/>
        </w:rPr>
      </w:pPr>
      <w:proofErr w:type="gramStart"/>
      <w:r>
        <w:rPr>
          <w:rFonts w:ascii="Times New Roman" w:eastAsia="Times New Roman" w:hAnsi="Times New Roman" w:cs="Times New Roman"/>
          <w:b/>
          <w:color w:val="010000"/>
          <w:sz w:val="24"/>
          <w:szCs w:val="27"/>
          <w:lang w:eastAsia="tr-TR"/>
        </w:rPr>
        <w:t>Resmi</w:t>
      </w:r>
      <w:proofErr w:type="gramEnd"/>
      <w:r>
        <w:rPr>
          <w:rFonts w:ascii="Times New Roman" w:eastAsia="Times New Roman" w:hAnsi="Times New Roman" w:cs="Times New Roman"/>
          <w:b/>
          <w:color w:val="010000"/>
          <w:sz w:val="24"/>
          <w:szCs w:val="27"/>
          <w:lang w:eastAsia="tr-TR"/>
        </w:rPr>
        <w:t xml:space="preserve"> Gazete tarih/sayı:3.11.1980/17149</w:t>
      </w:r>
    </w:p>
    <w:p w:rsidR="003E199B" w:rsidRPr="003E199B" w:rsidRDefault="003E199B" w:rsidP="003E199B">
      <w:pPr>
        <w:spacing w:line="240" w:lineRule="auto"/>
        <w:rPr>
          <w:rFonts w:ascii="Times New Roman" w:eastAsia="Times New Roman" w:hAnsi="Times New Roman" w:cs="Times New Roman"/>
          <w:b/>
          <w:color w:val="010000"/>
          <w:sz w:val="24"/>
          <w:szCs w:val="27"/>
          <w:lang w:eastAsia="tr-TR"/>
        </w:rPr>
      </w:pPr>
    </w:p>
    <w:p w:rsidR="003E199B" w:rsidRPr="003E199B" w:rsidRDefault="003E199B" w:rsidP="003E199B">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3E199B">
        <w:rPr>
          <w:rFonts w:ascii="Times New Roman" w:eastAsia="Times New Roman" w:hAnsi="Times New Roman" w:cs="Times New Roman"/>
          <w:color w:val="010000"/>
          <w:sz w:val="24"/>
          <w:szCs w:val="27"/>
          <w:lang w:eastAsia="tr-TR"/>
        </w:rPr>
        <w:t xml:space="preserve">İTİRAZ YOLUNA </w:t>
      </w:r>
      <w:proofErr w:type="gramStart"/>
      <w:r w:rsidRPr="003E199B">
        <w:rPr>
          <w:rFonts w:ascii="Times New Roman" w:eastAsia="Times New Roman" w:hAnsi="Times New Roman" w:cs="Times New Roman"/>
          <w:color w:val="010000"/>
          <w:sz w:val="24"/>
          <w:szCs w:val="27"/>
          <w:lang w:eastAsia="tr-TR"/>
        </w:rPr>
        <w:t>BAŞVURAN</w:t>
      </w:r>
      <w:r w:rsidRPr="003E199B">
        <w:rPr>
          <w:rFonts w:ascii="Times New Roman" w:eastAsia="Times New Roman" w:hAnsi="Times New Roman" w:cs="Times New Roman"/>
          <w:color w:val="010000"/>
          <w:sz w:val="24"/>
          <w:szCs w:val="27"/>
          <w:lang w:eastAsia="tr-TR"/>
        </w:rPr>
        <w:t xml:space="preserve"> </w:t>
      </w:r>
      <w:r w:rsidRPr="003E199B">
        <w:rPr>
          <w:rFonts w:ascii="Times New Roman" w:eastAsia="Times New Roman" w:hAnsi="Times New Roman" w:cs="Times New Roman"/>
          <w:color w:val="010000"/>
          <w:sz w:val="24"/>
          <w:szCs w:val="27"/>
          <w:lang w:eastAsia="tr-TR"/>
        </w:rPr>
        <w:t>:</w:t>
      </w:r>
      <w:proofErr w:type="gramEnd"/>
      <w:r w:rsidRPr="003E199B">
        <w:rPr>
          <w:rFonts w:ascii="Times New Roman" w:eastAsia="Times New Roman" w:hAnsi="Times New Roman" w:cs="Times New Roman"/>
          <w:color w:val="010000"/>
          <w:sz w:val="24"/>
          <w:szCs w:val="27"/>
          <w:lang w:eastAsia="tr-TR"/>
        </w:rPr>
        <w:t xml:space="preserve"> </w:t>
      </w:r>
      <w:r w:rsidRPr="003E199B">
        <w:rPr>
          <w:rFonts w:ascii="Times New Roman" w:eastAsia="Times New Roman" w:hAnsi="Times New Roman" w:cs="Times New Roman"/>
          <w:color w:val="010000"/>
          <w:sz w:val="24"/>
          <w:szCs w:val="27"/>
          <w:lang w:eastAsia="tr-TR"/>
        </w:rPr>
        <w:t>Yerköy Asliye Ceza Mahkemesi</w:t>
      </w:r>
    </w:p>
    <w:p w:rsidR="003E199B" w:rsidRPr="003E199B" w:rsidRDefault="003E199B" w:rsidP="003E199B">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3E199B">
        <w:rPr>
          <w:rFonts w:ascii="Times New Roman" w:eastAsia="Times New Roman" w:hAnsi="Times New Roman" w:cs="Times New Roman"/>
          <w:color w:val="010000"/>
          <w:sz w:val="24"/>
          <w:szCs w:val="27"/>
          <w:lang w:eastAsia="tr-TR"/>
        </w:rPr>
        <w:t xml:space="preserve">İTİRAZIN </w:t>
      </w:r>
      <w:proofErr w:type="gramStart"/>
      <w:r w:rsidRPr="003E199B">
        <w:rPr>
          <w:rFonts w:ascii="Times New Roman" w:eastAsia="Times New Roman" w:hAnsi="Times New Roman" w:cs="Times New Roman"/>
          <w:color w:val="010000"/>
          <w:sz w:val="24"/>
          <w:szCs w:val="27"/>
          <w:lang w:eastAsia="tr-TR"/>
        </w:rPr>
        <w:t>KONUSU</w:t>
      </w:r>
      <w:r w:rsidRPr="003E199B">
        <w:rPr>
          <w:rFonts w:ascii="Times New Roman" w:eastAsia="Times New Roman" w:hAnsi="Times New Roman" w:cs="Times New Roman"/>
          <w:color w:val="010000"/>
          <w:sz w:val="24"/>
          <w:szCs w:val="27"/>
          <w:lang w:eastAsia="tr-TR"/>
        </w:rPr>
        <w:t xml:space="preserve"> </w:t>
      </w:r>
      <w:r w:rsidRPr="003E199B">
        <w:rPr>
          <w:rFonts w:ascii="Times New Roman" w:eastAsia="Times New Roman" w:hAnsi="Times New Roman" w:cs="Times New Roman"/>
          <w:color w:val="010000"/>
          <w:sz w:val="24"/>
          <w:szCs w:val="27"/>
          <w:lang w:eastAsia="tr-TR"/>
        </w:rPr>
        <w:t>:</w:t>
      </w:r>
      <w:proofErr w:type="gramEnd"/>
      <w:r w:rsidRPr="003E199B">
        <w:rPr>
          <w:rFonts w:ascii="Times New Roman" w:eastAsia="Times New Roman" w:hAnsi="Times New Roman" w:cs="Times New Roman"/>
          <w:color w:val="010000"/>
          <w:sz w:val="24"/>
          <w:szCs w:val="27"/>
          <w:lang w:eastAsia="tr-TR"/>
        </w:rPr>
        <w:t xml:space="preserve"> </w:t>
      </w:r>
      <w:r w:rsidRPr="003E199B">
        <w:rPr>
          <w:rFonts w:ascii="Times New Roman" w:eastAsia="Times New Roman" w:hAnsi="Times New Roman" w:cs="Times New Roman"/>
          <w:color w:val="010000"/>
          <w:sz w:val="24"/>
          <w:szCs w:val="27"/>
          <w:lang w:eastAsia="tr-TR"/>
        </w:rPr>
        <w:t>1/3/1926 günlü, 765 sayılı Türk Ceza Yasasının 12/6/1979 günlü, 2248 sayılı Yasa ile değişik 536. maddesinin altıncı fıkrasındaki, hürriyeti bağlayıcı cezaların para cezasına çevrilmesini ve cezaların ertelenmesini yasaklayan hükmün Anayasanın 12. maddesine aykırı olduğu savı ile iptali istemidir.</w:t>
      </w:r>
    </w:p>
    <w:p w:rsidR="003E199B" w:rsidRPr="003E199B" w:rsidRDefault="003E199B" w:rsidP="003E199B">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3E199B">
        <w:rPr>
          <w:rFonts w:ascii="Times New Roman" w:eastAsia="Times New Roman" w:hAnsi="Times New Roman" w:cs="Times New Roman"/>
          <w:color w:val="010000"/>
          <w:sz w:val="24"/>
          <w:szCs w:val="27"/>
          <w:lang w:eastAsia="tr-TR"/>
        </w:rPr>
        <w:t xml:space="preserve">I- </w:t>
      </w:r>
      <w:proofErr w:type="gramStart"/>
      <w:r w:rsidRPr="003E199B">
        <w:rPr>
          <w:rFonts w:ascii="Times New Roman" w:eastAsia="Times New Roman" w:hAnsi="Times New Roman" w:cs="Times New Roman"/>
          <w:color w:val="010000"/>
          <w:sz w:val="24"/>
          <w:szCs w:val="27"/>
          <w:lang w:eastAsia="tr-TR"/>
        </w:rPr>
        <w:t>OLAY :</w:t>
      </w:r>
      <w:proofErr w:type="gramEnd"/>
    </w:p>
    <w:p w:rsidR="003E199B" w:rsidRPr="003E199B" w:rsidRDefault="003E199B" w:rsidP="003E199B">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3E199B">
        <w:rPr>
          <w:rFonts w:ascii="Times New Roman" w:eastAsia="Times New Roman" w:hAnsi="Times New Roman" w:cs="Times New Roman"/>
          <w:color w:val="010000"/>
          <w:sz w:val="24"/>
          <w:szCs w:val="27"/>
          <w:lang w:eastAsia="tr-TR"/>
        </w:rPr>
        <w:t>Dosyada adları geçen dört sanıktan ikisinin Türk Bayrağını yırttığı, öteki ikisinin de duvarlara bazı sloganlar yazdıkları ileri sürülerek, Türk Bayrağını yırtmaktan sanık olanlar hakkında Türk Ceza Yasasının 145/1. ve slogan yazdıkları ileri sürülenler hakkında da 536/1. maddelerinin uygulanması isteği ile asliye ceza mahkemesinde birlikte kamu davası açılmıştır. Davaya bakan mahkeme, duvarlara yazı yazanların suçlarının kanıtlanması durumunda, haklarında uygulanması gereken Türk Ceza Yasasının 536. Maddesinin altıncı fıkrasını, kendiliğinden Anayasanın 12. maddesine aykırı görmüş ve iptali istemi ile Anayasa Mahkemesine başvurmuştur.</w:t>
      </w:r>
    </w:p>
    <w:p w:rsidR="003E199B" w:rsidRPr="003E199B" w:rsidRDefault="003E199B" w:rsidP="003E199B">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3E199B">
        <w:rPr>
          <w:rFonts w:ascii="Times New Roman" w:eastAsia="Times New Roman" w:hAnsi="Times New Roman" w:cs="Times New Roman"/>
          <w:color w:val="010000"/>
          <w:sz w:val="24"/>
          <w:szCs w:val="27"/>
          <w:lang w:eastAsia="tr-TR"/>
        </w:rPr>
        <w:t>III- METİNLER:</w:t>
      </w:r>
    </w:p>
    <w:p w:rsidR="003E199B" w:rsidRPr="003E199B" w:rsidRDefault="003E199B" w:rsidP="003E199B">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3E199B">
        <w:rPr>
          <w:rFonts w:ascii="Times New Roman" w:eastAsia="Times New Roman" w:hAnsi="Times New Roman" w:cs="Times New Roman"/>
          <w:color w:val="010000"/>
          <w:sz w:val="24"/>
          <w:szCs w:val="27"/>
          <w:lang w:eastAsia="tr-TR"/>
        </w:rPr>
        <w:t>A- İptali istenen yasa kuralı:</w:t>
      </w:r>
    </w:p>
    <w:p w:rsidR="003E199B" w:rsidRPr="003E199B" w:rsidRDefault="003E199B" w:rsidP="003E199B">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3E199B">
        <w:rPr>
          <w:rFonts w:ascii="Times New Roman" w:eastAsia="Times New Roman" w:hAnsi="Times New Roman" w:cs="Times New Roman"/>
          <w:color w:val="010000"/>
          <w:sz w:val="24"/>
          <w:szCs w:val="27"/>
          <w:lang w:eastAsia="tr-TR"/>
        </w:rPr>
        <w:t xml:space="preserve">1/3/1926 günlü, 765 sayılı Türk Ceza Yasasının 12/6/1979 günlü, 2248 sayılı Yasa ile değişik 536. maddesinin altıncı </w:t>
      </w:r>
      <w:proofErr w:type="gramStart"/>
      <w:r w:rsidRPr="003E199B">
        <w:rPr>
          <w:rFonts w:ascii="Times New Roman" w:eastAsia="Times New Roman" w:hAnsi="Times New Roman" w:cs="Times New Roman"/>
          <w:color w:val="010000"/>
          <w:sz w:val="24"/>
          <w:szCs w:val="27"/>
          <w:lang w:eastAsia="tr-TR"/>
        </w:rPr>
        <w:t>fıkrası :</w:t>
      </w:r>
      <w:proofErr w:type="gramEnd"/>
    </w:p>
    <w:p w:rsidR="003E199B" w:rsidRPr="003E199B" w:rsidRDefault="003E199B" w:rsidP="003E199B">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3E199B">
        <w:rPr>
          <w:rFonts w:ascii="Times New Roman" w:eastAsia="Times New Roman" w:hAnsi="Times New Roman" w:cs="Times New Roman"/>
          <w:color w:val="010000"/>
          <w:sz w:val="24"/>
          <w:szCs w:val="27"/>
          <w:lang w:eastAsia="tr-TR"/>
        </w:rPr>
        <w:t xml:space="preserve">"Birinci, ikinci, üçüncü ve dördüncü fıkralardaki suçlardan dolayı hükmolunacak cezalar ertelenemez ve bunların yerine 647 sayılı Cezaların İnfazı Hakkındaki Kanunun </w:t>
      </w:r>
      <w:proofErr w:type="gramStart"/>
      <w:r w:rsidRPr="003E199B">
        <w:rPr>
          <w:rFonts w:ascii="Times New Roman" w:eastAsia="Times New Roman" w:hAnsi="Times New Roman" w:cs="Times New Roman"/>
          <w:color w:val="010000"/>
          <w:sz w:val="24"/>
          <w:szCs w:val="27"/>
          <w:lang w:eastAsia="tr-TR"/>
        </w:rPr>
        <w:t>4 üncü</w:t>
      </w:r>
      <w:proofErr w:type="gramEnd"/>
      <w:r w:rsidRPr="003E199B">
        <w:rPr>
          <w:rFonts w:ascii="Times New Roman" w:eastAsia="Times New Roman" w:hAnsi="Times New Roman" w:cs="Times New Roman"/>
          <w:color w:val="010000"/>
          <w:sz w:val="24"/>
          <w:szCs w:val="27"/>
          <w:lang w:eastAsia="tr-TR"/>
        </w:rPr>
        <w:t xml:space="preserve"> maddesinde belirtilen ceza ve tedbirler uygulanamaz."</w:t>
      </w:r>
    </w:p>
    <w:p w:rsidR="003E199B" w:rsidRPr="003E199B" w:rsidRDefault="003E199B" w:rsidP="003E199B">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3E199B">
        <w:rPr>
          <w:rFonts w:ascii="Times New Roman" w:eastAsia="Times New Roman" w:hAnsi="Times New Roman" w:cs="Times New Roman"/>
          <w:color w:val="010000"/>
          <w:sz w:val="24"/>
          <w:szCs w:val="27"/>
          <w:lang w:eastAsia="tr-TR"/>
        </w:rPr>
        <w:t>B- İlgili Yasa Kuralı:</w:t>
      </w:r>
    </w:p>
    <w:p w:rsidR="003E199B" w:rsidRPr="003E199B" w:rsidRDefault="003E199B" w:rsidP="003E199B">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3E199B">
        <w:rPr>
          <w:rFonts w:ascii="Times New Roman" w:eastAsia="Times New Roman" w:hAnsi="Times New Roman" w:cs="Times New Roman"/>
          <w:color w:val="010000"/>
          <w:sz w:val="24"/>
          <w:szCs w:val="27"/>
          <w:lang w:eastAsia="tr-TR"/>
        </w:rPr>
        <w:t>Türk Ceza Yasasının aynı maddesinin birinci fıkrası şöyledir:</w:t>
      </w:r>
    </w:p>
    <w:p w:rsidR="003E199B" w:rsidRPr="003E199B" w:rsidRDefault="003E199B" w:rsidP="003E199B">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3E199B">
        <w:rPr>
          <w:rFonts w:ascii="Times New Roman" w:eastAsia="Times New Roman" w:hAnsi="Times New Roman" w:cs="Times New Roman"/>
          <w:color w:val="010000"/>
          <w:sz w:val="24"/>
          <w:szCs w:val="27"/>
          <w:lang w:eastAsia="tr-TR"/>
        </w:rPr>
        <w:t>"Madde 536- Her kim, belediyeler, köy ihtiyar kurulları veya yasalarla yetkili kılınmış diğer makamlarca önceden ayrılmış ya da oturulan yerler dışında, o yerin en büyük mülkiye amirine yapılacak bir başvuru üzerine ayrılan yerlere, izin almaksızın veya verilen izne aykırı biçimde, basılı olan veya olmayan, elle yapılmış veya yazılmış her türlü resim, yazı ve işaretler veya bunları içeren kâğıt, pano, pankart, bant ya da benzerlerini asar veya yapıştırırsa veya izne dayalı olsa bile bu yerleri boyar veya bu yerlere yazı yazar, resim ya da işaret yaparsa, eylem başka bir suç oluştursa bile ayrıca altı aydan bir yıla kadar hafif hapis ve bin liradan aşağı olmamak üzere hafif para cezasına çarptırılır."</w:t>
      </w:r>
    </w:p>
    <w:p w:rsidR="003E199B" w:rsidRPr="003E199B" w:rsidRDefault="003E199B" w:rsidP="003E199B">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3E199B">
        <w:rPr>
          <w:rFonts w:ascii="Times New Roman" w:eastAsia="Times New Roman" w:hAnsi="Times New Roman" w:cs="Times New Roman"/>
          <w:color w:val="010000"/>
          <w:sz w:val="24"/>
          <w:szCs w:val="27"/>
          <w:lang w:eastAsia="tr-TR"/>
        </w:rPr>
        <w:t>C- Dayanılan Anayasa kuralı:</w:t>
      </w:r>
    </w:p>
    <w:p w:rsidR="003E199B" w:rsidRPr="003E199B" w:rsidRDefault="003E199B" w:rsidP="003E199B">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3E199B">
        <w:rPr>
          <w:rFonts w:ascii="Times New Roman" w:eastAsia="Times New Roman" w:hAnsi="Times New Roman" w:cs="Times New Roman"/>
          <w:color w:val="010000"/>
          <w:sz w:val="24"/>
          <w:szCs w:val="27"/>
          <w:lang w:eastAsia="tr-TR"/>
        </w:rPr>
        <w:lastRenderedPageBreak/>
        <w:t>"Madde 12- Herkes, dil, ırk, cinsiyet, siyasî düşünce, felsefî inanç, din ve mezhep ayırımı gözetilmeksizin, kanun önünde eşittir.</w:t>
      </w:r>
    </w:p>
    <w:p w:rsidR="003E199B" w:rsidRPr="003E199B" w:rsidRDefault="003E199B" w:rsidP="003E199B">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3E199B">
        <w:rPr>
          <w:rFonts w:ascii="Times New Roman" w:eastAsia="Times New Roman" w:hAnsi="Times New Roman" w:cs="Times New Roman"/>
          <w:color w:val="010000"/>
          <w:sz w:val="24"/>
          <w:szCs w:val="27"/>
          <w:lang w:eastAsia="tr-TR"/>
        </w:rPr>
        <w:t>Hiçbir kişiye, aileye, zümreye veya sınıfa imtiyaz tanınamaz."</w:t>
      </w:r>
    </w:p>
    <w:p w:rsidR="003E199B" w:rsidRPr="003E199B" w:rsidRDefault="003E199B" w:rsidP="003E199B">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3E199B">
        <w:rPr>
          <w:rFonts w:ascii="Times New Roman" w:eastAsia="Times New Roman" w:hAnsi="Times New Roman" w:cs="Times New Roman"/>
          <w:color w:val="010000"/>
          <w:sz w:val="24"/>
          <w:szCs w:val="27"/>
          <w:lang w:eastAsia="tr-TR"/>
        </w:rPr>
        <w:t xml:space="preserve">IV- İLK </w:t>
      </w:r>
      <w:proofErr w:type="gramStart"/>
      <w:r w:rsidRPr="003E199B">
        <w:rPr>
          <w:rFonts w:ascii="Times New Roman" w:eastAsia="Times New Roman" w:hAnsi="Times New Roman" w:cs="Times New Roman"/>
          <w:color w:val="010000"/>
          <w:sz w:val="24"/>
          <w:szCs w:val="27"/>
          <w:lang w:eastAsia="tr-TR"/>
        </w:rPr>
        <w:t>İNCELEME :</w:t>
      </w:r>
      <w:proofErr w:type="gramEnd"/>
    </w:p>
    <w:p w:rsidR="003E199B" w:rsidRPr="003E199B" w:rsidRDefault="003E199B" w:rsidP="003E199B">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3E199B">
        <w:rPr>
          <w:rFonts w:ascii="Times New Roman" w:eastAsia="Times New Roman" w:hAnsi="Times New Roman" w:cs="Times New Roman"/>
          <w:color w:val="010000"/>
          <w:sz w:val="24"/>
          <w:szCs w:val="27"/>
          <w:lang w:eastAsia="tr-TR"/>
        </w:rPr>
        <w:t xml:space="preserve">Anayasa Mahkemesi İçtüzüğünün 15. maddesi uyarınca Şevket </w:t>
      </w:r>
      <w:proofErr w:type="spellStart"/>
      <w:r w:rsidRPr="003E199B">
        <w:rPr>
          <w:rFonts w:ascii="Times New Roman" w:eastAsia="Times New Roman" w:hAnsi="Times New Roman" w:cs="Times New Roman"/>
          <w:color w:val="010000"/>
          <w:sz w:val="24"/>
          <w:szCs w:val="27"/>
          <w:lang w:eastAsia="tr-TR"/>
        </w:rPr>
        <w:t>Müftügil</w:t>
      </w:r>
      <w:proofErr w:type="spellEnd"/>
      <w:r w:rsidRPr="003E199B">
        <w:rPr>
          <w:rFonts w:ascii="Times New Roman" w:eastAsia="Times New Roman" w:hAnsi="Times New Roman" w:cs="Times New Roman"/>
          <w:color w:val="010000"/>
          <w:sz w:val="24"/>
          <w:szCs w:val="27"/>
          <w:lang w:eastAsia="tr-TR"/>
        </w:rPr>
        <w:t xml:space="preserve">, Rüştü Aral, Osman Tokcan, Muammer Yazar, Adil Esmer, Nihat O. </w:t>
      </w:r>
      <w:proofErr w:type="spellStart"/>
      <w:r w:rsidRPr="003E199B">
        <w:rPr>
          <w:rFonts w:ascii="Times New Roman" w:eastAsia="Times New Roman" w:hAnsi="Times New Roman" w:cs="Times New Roman"/>
          <w:color w:val="010000"/>
          <w:sz w:val="24"/>
          <w:szCs w:val="27"/>
          <w:lang w:eastAsia="tr-TR"/>
        </w:rPr>
        <w:t>Akçakayalıoğlu</w:t>
      </w:r>
      <w:proofErr w:type="spellEnd"/>
      <w:r w:rsidRPr="003E199B">
        <w:rPr>
          <w:rFonts w:ascii="Times New Roman" w:eastAsia="Times New Roman" w:hAnsi="Times New Roman" w:cs="Times New Roman"/>
          <w:color w:val="010000"/>
          <w:sz w:val="24"/>
          <w:szCs w:val="27"/>
          <w:lang w:eastAsia="tr-TR"/>
        </w:rPr>
        <w:t xml:space="preserve">, Nahit Saçlıoğlu, Hüseyin </w:t>
      </w:r>
      <w:proofErr w:type="spellStart"/>
      <w:r w:rsidRPr="003E199B">
        <w:rPr>
          <w:rFonts w:ascii="Times New Roman" w:eastAsia="Times New Roman" w:hAnsi="Times New Roman" w:cs="Times New Roman"/>
          <w:color w:val="010000"/>
          <w:sz w:val="24"/>
          <w:szCs w:val="27"/>
          <w:lang w:eastAsia="tr-TR"/>
        </w:rPr>
        <w:t>Karamüstantikoğlu</w:t>
      </w:r>
      <w:proofErr w:type="spellEnd"/>
      <w:r w:rsidRPr="003E199B">
        <w:rPr>
          <w:rFonts w:ascii="Times New Roman" w:eastAsia="Times New Roman" w:hAnsi="Times New Roman" w:cs="Times New Roman"/>
          <w:color w:val="010000"/>
          <w:sz w:val="24"/>
          <w:szCs w:val="27"/>
          <w:lang w:eastAsia="tr-TR"/>
        </w:rPr>
        <w:t xml:space="preserve">, Kenan Terzioğlu, Orhan Onar, Necdet </w:t>
      </w:r>
      <w:proofErr w:type="spellStart"/>
      <w:r w:rsidRPr="003E199B">
        <w:rPr>
          <w:rFonts w:ascii="Times New Roman" w:eastAsia="Times New Roman" w:hAnsi="Times New Roman" w:cs="Times New Roman"/>
          <w:color w:val="010000"/>
          <w:sz w:val="24"/>
          <w:szCs w:val="27"/>
          <w:lang w:eastAsia="tr-TR"/>
        </w:rPr>
        <w:t>Darıcıoğlu</w:t>
      </w:r>
      <w:proofErr w:type="spellEnd"/>
      <w:r w:rsidRPr="003E199B">
        <w:rPr>
          <w:rFonts w:ascii="Times New Roman" w:eastAsia="Times New Roman" w:hAnsi="Times New Roman" w:cs="Times New Roman"/>
          <w:color w:val="010000"/>
          <w:sz w:val="24"/>
          <w:szCs w:val="27"/>
          <w:lang w:eastAsia="tr-TR"/>
        </w:rPr>
        <w:t xml:space="preserve">, İhsan N. Tanyıldız, Bülent Olcay, Yılmaz </w:t>
      </w:r>
      <w:proofErr w:type="spellStart"/>
      <w:r w:rsidRPr="003E199B">
        <w:rPr>
          <w:rFonts w:ascii="Times New Roman" w:eastAsia="Times New Roman" w:hAnsi="Times New Roman" w:cs="Times New Roman"/>
          <w:color w:val="010000"/>
          <w:sz w:val="24"/>
          <w:szCs w:val="27"/>
          <w:lang w:eastAsia="tr-TR"/>
        </w:rPr>
        <w:t>Aliefendioğlu</w:t>
      </w:r>
      <w:proofErr w:type="spellEnd"/>
      <w:r w:rsidRPr="003E199B">
        <w:rPr>
          <w:rFonts w:ascii="Times New Roman" w:eastAsia="Times New Roman" w:hAnsi="Times New Roman" w:cs="Times New Roman"/>
          <w:color w:val="010000"/>
          <w:sz w:val="24"/>
          <w:szCs w:val="27"/>
          <w:lang w:eastAsia="tr-TR"/>
        </w:rPr>
        <w:t xml:space="preserve"> ve Yekta Güngör Özden'in </w:t>
      </w:r>
      <w:proofErr w:type="spellStart"/>
      <w:r w:rsidRPr="003E199B">
        <w:rPr>
          <w:rFonts w:ascii="Times New Roman" w:eastAsia="Times New Roman" w:hAnsi="Times New Roman" w:cs="Times New Roman"/>
          <w:color w:val="010000"/>
          <w:sz w:val="24"/>
          <w:szCs w:val="27"/>
          <w:lang w:eastAsia="tr-TR"/>
        </w:rPr>
        <w:t>katılmalarıyle</w:t>
      </w:r>
      <w:proofErr w:type="spellEnd"/>
      <w:r w:rsidRPr="003E199B">
        <w:rPr>
          <w:rFonts w:ascii="Times New Roman" w:eastAsia="Times New Roman" w:hAnsi="Times New Roman" w:cs="Times New Roman"/>
          <w:color w:val="010000"/>
          <w:sz w:val="24"/>
          <w:szCs w:val="27"/>
          <w:lang w:eastAsia="tr-TR"/>
        </w:rPr>
        <w:t xml:space="preserve"> 25/9/1980 gününde yapılan ilk inceleme toplantısında, Anayasa Mahkemesine başvuran Mahkemenin başvurma yetkisi olup olmadığı konusu üzerinde </w:t>
      </w:r>
      <w:proofErr w:type="gramStart"/>
      <w:r w:rsidRPr="003E199B">
        <w:rPr>
          <w:rFonts w:ascii="Times New Roman" w:eastAsia="Times New Roman" w:hAnsi="Times New Roman" w:cs="Times New Roman"/>
          <w:color w:val="010000"/>
          <w:sz w:val="24"/>
          <w:szCs w:val="27"/>
          <w:lang w:eastAsia="tr-TR"/>
        </w:rPr>
        <w:t>durulmuştur :</w:t>
      </w:r>
      <w:proofErr w:type="gramEnd"/>
    </w:p>
    <w:p w:rsidR="003E199B" w:rsidRPr="003E199B" w:rsidRDefault="003E199B" w:rsidP="003E199B">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3E199B">
        <w:rPr>
          <w:rFonts w:ascii="Times New Roman" w:eastAsia="Times New Roman" w:hAnsi="Times New Roman" w:cs="Times New Roman"/>
          <w:color w:val="010000"/>
          <w:sz w:val="24"/>
          <w:szCs w:val="27"/>
          <w:lang w:eastAsia="tr-TR"/>
        </w:rPr>
        <w:t xml:space="preserve">İptali istenen yasa hükmü Türk Ceza Yasasının "Kabahatler" a ilişkin 3. kitabında yer almaktadır. Bu yasayı yürürlüğe koyan 26/4/1926 günlü, 825 sayılı Yasanın 29. maddesine göre, kabahat suçlarının davalarına bakma görevi sulh ceza mahkemelerinindir. Öte yandan, görev, kamu düzeni ile ilgili olduğundan, mahkemece kendiliğinden </w:t>
      </w:r>
      <w:proofErr w:type="spellStart"/>
      <w:r w:rsidRPr="003E199B">
        <w:rPr>
          <w:rFonts w:ascii="Times New Roman" w:eastAsia="Times New Roman" w:hAnsi="Times New Roman" w:cs="Times New Roman"/>
          <w:color w:val="010000"/>
          <w:sz w:val="24"/>
          <w:szCs w:val="27"/>
          <w:lang w:eastAsia="tr-TR"/>
        </w:rPr>
        <w:t>gözönüne</w:t>
      </w:r>
      <w:proofErr w:type="spellEnd"/>
      <w:r w:rsidRPr="003E199B">
        <w:rPr>
          <w:rFonts w:ascii="Times New Roman" w:eastAsia="Times New Roman" w:hAnsi="Times New Roman" w:cs="Times New Roman"/>
          <w:color w:val="010000"/>
          <w:sz w:val="24"/>
          <w:szCs w:val="27"/>
          <w:lang w:eastAsia="tr-TR"/>
        </w:rPr>
        <w:t xml:space="preserve"> alınmak gerekir.</w:t>
      </w:r>
    </w:p>
    <w:p w:rsidR="003E199B" w:rsidRPr="003E199B" w:rsidRDefault="003E199B" w:rsidP="003E199B">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3E199B">
        <w:rPr>
          <w:rFonts w:ascii="Times New Roman" w:eastAsia="Times New Roman" w:hAnsi="Times New Roman" w:cs="Times New Roman"/>
          <w:color w:val="010000"/>
          <w:sz w:val="24"/>
          <w:szCs w:val="27"/>
          <w:lang w:eastAsia="tr-TR"/>
        </w:rPr>
        <w:t xml:space="preserve">Duvarlara yazı yazmak biçimindeki kabahat ile Türk Bayrağını yırtmak cürmüne ilişkin davalar birleştirilerek üst görevli Asliye Ceza Mahkemesinde açılmıştır. Bu mahkemenin kabahatle ilgili davaya bakabilmesini için, Ceza Yargılamaları Yöntemi Yasasının 2. maddesine göre davalar arasında bağlantı bulunması zorunludur. Oysa dört sanıktan ikisi hakkında 21/5/1980 günlü Türk bayrağını yırtmaktan, öteki ikisi hakkında da 1/6/1980 gününde duvarlara yazı yazmaktan dava açılmış olup, bunlar arasında ne </w:t>
      </w:r>
      <w:proofErr w:type="gramStart"/>
      <w:r w:rsidRPr="003E199B">
        <w:rPr>
          <w:rFonts w:ascii="Times New Roman" w:eastAsia="Times New Roman" w:hAnsi="Times New Roman" w:cs="Times New Roman"/>
          <w:color w:val="010000"/>
          <w:sz w:val="24"/>
          <w:szCs w:val="27"/>
          <w:lang w:eastAsia="tr-TR"/>
        </w:rPr>
        <w:t>eylemli,</w:t>
      </w:r>
      <w:proofErr w:type="gramEnd"/>
      <w:r w:rsidRPr="003E199B">
        <w:rPr>
          <w:rFonts w:ascii="Times New Roman" w:eastAsia="Times New Roman" w:hAnsi="Times New Roman" w:cs="Times New Roman"/>
          <w:color w:val="010000"/>
          <w:sz w:val="24"/>
          <w:szCs w:val="27"/>
          <w:lang w:eastAsia="tr-TR"/>
        </w:rPr>
        <w:t xml:space="preserve"> ne kişisel ve ne de amaç ortaklığı gibi bir bağlantı vardır. Böyle bir bağlantı bulunmayınca, Asliye Ceza Mahkemesinin kabahat suçuna ilişkin davaya bakma görevinden söz edilemez. Bu durum karşısında, görevsiz bir mahkemenin Anayasa Mahkemesine başvurma yetkisi de bulunmadığından, başvuru, itirazcı mahkemenin yetkisizliği nedeniyle reddedilmelidir.</w:t>
      </w:r>
    </w:p>
    <w:p w:rsidR="003E199B" w:rsidRPr="003E199B" w:rsidRDefault="003E199B" w:rsidP="003E199B">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3E199B">
        <w:rPr>
          <w:rFonts w:ascii="Times New Roman" w:eastAsia="Times New Roman" w:hAnsi="Times New Roman" w:cs="Times New Roman"/>
          <w:color w:val="010000"/>
          <w:sz w:val="24"/>
          <w:szCs w:val="27"/>
          <w:lang w:eastAsia="tr-TR"/>
        </w:rPr>
        <w:t>SONUÇ:</w:t>
      </w:r>
    </w:p>
    <w:p w:rsidR="003E199B" w:rsidRPr="003E199B" w:rsidRDefault="003E199B" w:rsidP="003E199B">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3E199B">
        <w:rPr>
          <w:rFonts w:ascii="Times New Roman" w:eastAsia="Times New Roman" w:hAnsi="Times New Roman" w:cs="Times New Roman"/>
          <w:color w:val="010000"/>
          <w:sz w:val="24"/>
          <w:szCs w:val="27"/>
          <w:lang w:eastAsia="tr-TR"/>
        </w:rPr>
        <w:t>Bakılmakta olan dava, itiraz yoluna başvuran mahkemenin görevine girmediğinden, başvurunun Mahkemenin yetkisizliği nedeniyle reddine,</w:t>
      </w:r>
    </w:p>
    <w:p w:rsidR="003E199B" w:rsidRPr="003E199B" w:rsidRDefault="003E199B" w:rsidP="003E199B">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3E199B">
        <w:rPr>
          <w:rFonts w:ascii="Times New Roman" w:eastAsia="Times New Roman" w:hAnsi="Times New Roman" w:cs="Times New Roman"/>
          <w:color w:val="010000"/>
          <w:sz w:val="24"/>
          <w:szCs w:val="27"/>
          <w:lang w:eastAsia="tr-TR"/>
        </w:rPr>
        <w:t>25/9/1980 gününde oybirliğiyle karar verildi.</w:t>
      </w:r>
    </w:p>
    <w:p w:rsidR="003E199B" w:rsidRDefault="003E199B">
      <w:bookmarkStart w:id="0" w:name="_GoBack"/>
      <w:bookmarkEnd w:id="0"/>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31"/>
        <w:gridCol w:w="3490"/>
        <w:gridCol w:w="3259"/>
      </w:tblGrid>
      <w:tr w:rsidR="003E199B" w:rsidRPr="003E199B" w:rsidTr="003E199B">
        <w:trPr>
          <w:tblCellSpacing w:w="0" w:type="dxa"/>
          <w:jc w:val="center"/>
        </w:trPr>
        <w:tc>
          <w:tcPr>
            <w:tcW w:w="1550" w:type="pct"/>
            <w:hideMark/>
          </w:tcPr>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Başkan</w:t>
            </w:r>
          </w:p>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 xml:space="preserve">Şevket </w:t>
            </w:r>
            <w:proofErr w:type="spellStart"/>
            <w:r w:rsidRPr="003E199B">
              <w:rPr>
                <w:rFonts w:ascii="Times New Roman" w:eastAsia="Times New Roman" w:hAnsi="Times New Roman" w:cs="Times New Roman"/>
                <w:color w:val="010000"/>
                <w:sz w:val="24"/>
                <w:szCs w:val="24"/>
                <w:lang w:eastAsia="tr-TR"/>
              </w:rPr>
              <w:t>Müftügil</w:t>
            </w:r>
            <w:proofErr w:type="spellEnd"/>
          </w:p>
        </w:tc>
        <w:tc>
          <w:tcPr>
            <w:tcW w:w="1784" w:type="pct"/>
            <w:hideMark/>
          </w:tcPr>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Üye</w:t>
            </w:r>
          </w:p>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Rüştü Aral</w:t>
            </w:r>
          </w:p>
        </w:tc>
        <w:tc>
          <w:tcPr>
            <w:tcW w:w="1666" w:type="pct"/>
            <w:hideMark/>
          </w:tcPr>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Üye</w:t>
            </w:r>
          </w:p>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Osman Tokcan</w:t>
            </w:r>
          </w:p>
        </w:tc>
      </w:tr>
      <w:tr w:rsidR="003E199B" w:rsidRPr="003E199B" w:rsidTr="003E199B">
        <w:trPr>
          <w:tblCellSpacing w:w="0" w:type="dxa"/>
          <w:jc w:val="center"/>
        </w:trPr>
        <w:tc>
          <w:tcPr>
            <w:tcW w:w="1550" w:type="pct"/>
            <w:hideMark/>
          </w:tcPr>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 xml:space="preserve"> </w:t>
            </w:r>
          </w:p>
        </w:tc>
        <w:tc>
          <w:tcPr>
            <w:tcW w:w="1784" w:type="pct"/>
            <w:hideMark/>
          </w:tcPr>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 xml:space="preserve"> </w:t>
            </w:r>
          </w:p>
        </w:tc>
        <w:tc>
          <w:tcPr>
            <w:tcW w:w="1666" w:type="pct"/>
            <w:hideMark/>
          </w:tcPr>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 xml:space="preserve"> </w:t>
            </w:r>
          </w:p>
        </w:tc>
      </w:tr>
      <w:tr w:rsidR="003E199B" w:rsidRPr="003E199B" w:rsidTr="003E199B">
        <w:trPr>
          <w:tblCellSpacing w:w="0" w:type="dxa"/>
          <w:jc w:val="center"/>
        </w:trPr>
        <w:tc>
          <w:tcPr>
            <w:tcW w:w="1550" w:type="pct"/>
            <w:hideMark/>
          </w:tcPr>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Üye</w:t>
            </w:r>
          </w:p>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Muammer Yazar</w:t>
            </w:r>
          </w:p>
        </w:tc>
        <w:tc>
          <w:tcPr>
            <w:tcW w:w="1784" w:type="pct"/>
            <w:hideMark/>
          </w:tcPr>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Üye</w:t>
            </w:r>
          </w:p>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Adil Esmer</w:t>
            </w:r>
          </w:p>
        </w:tc>
        <w:tc>
          <w:tcPr>
            <w:tcW w:w="1666" w:type="pct"/>
            <w:hideMark/>
          </w:tcPr>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Üye</w:t>
            </w:r>
          </w:p>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 xml:space="preserve">Nihat O. </w:t>
            </w:r>
            <w:proofErr w:type="spellStart"/>
            <w:r w:rsidRPr="003E199B">
              <w:rPr>
                <w:rFonts w:ascii="Times New Roman" w:eastAsia="Times New Roman" w:hAnsi="Times New Roman" w:cs="Times New Roman"/>
                <w:color w:val="010000"/>
                <w:sz w:val="24"/>
                <w:szCs w:val="24"/>
                <w:lang w:eastAsia="tr-TR"/>
              </w:rPr>
              <w:t>Akçakayalıoğlu</w:t>
            </w:r>
            <w:proofErr w:type="spellEnd"/>
          </w:p>
        </w:tc>
      </w:tr>
      <w:tr w:rsidR="003E199B" w:rsidRPr="003E199B" w:rsidTr="003E199B">
        <w:trPr>
          <w:tblCellSpacing w:w="0" w:type="dxa"/>
          <w:jc w:val="center"/>
        </w:trPr>
        <w:tc>
          <w:tcPr>
            <w:tcW w:w="1550" w:type="pct"/>
            <w:hideMark/>
          </w:tcPr>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 xml:space="preserve"> </w:t>
            </w:r>
          </w:p>
        </w:tc>
        <w:tc>
          <w:tcPr>
            <w:tcW w:w="1784" w:type="pct"/>
            <w:hideMark/>
          </w:tcPr>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 xml:space="preserve"> </w:t>
            </w:r>
          </w:p>
        </w:tc>
        <w:tc>
          <w:tcPr>
            <w:tcW w:w="1666" w:type="pct"/>
            <w:hideMark/>
          </w:tcPr>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 xml:space="preserve"> </w:t>
            </w:r>
          </w:p>
        </w:tc>
      </w:tr>
      <w:tr w:rsidR="003E199B" w:rsidRPr="003E199B" w:rsidTr="003E199B">
        <w:trPr>
          <w:tblCellSpacing w:w="0" w:type="dxa"/>
          <w:jc w:val="center"/>
        </w:trPr>
        <w:tc>
          <w:tcPr>
            <w:tcW w:w="1550" w:type="pct"/>
            <w:hideMark/>
          </w:tcPr>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Üye</w:t>
            </w:r>
          </w:p>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Nahit Saçlıoğlu</w:t>
            </w:r>
          </w:p>
        </w:tc>
        <w:tc>
          <w:tcPr>
            <w:tcW w:w="1784" w:type="pct"/>
            <w:hideMark/>
          </w:tcPr>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Üye</w:t>
            </w:r>
          </w:p>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 xml:space="preserve">Hüseyin </w:t>
            </w:r>
            <w:proofErr w:type="spellStart"/>
            <w:r w:rsidRPr="003E199B">
              <w:rPr>
                <w:rFonts w:ascii="Times New Roman" w:eastAsia="Times New Roman" w:hAnsi="Times New Roman" w:cs="Times New Roman"/>
                <w:color w:val="010000"/>
                <w:sz w:val="24"/>
                <w:szCs w:val="24"/>
                <w:lang w:eastAsia="tr-TR"/>
              </w:rPr>
              <w:t>Karamüstantikoğlu</w:t>
            </w:r>
            <w:proofErr w:type="spellEnd"/>
          </w:p>
        </w:tc>
        <w:tc>
          <w:tcPr>
            <w:tcW w:w="1666" w:type="pct"/>
            <w:hideMark/>
          </w:tcPr>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Üye</w:t>
            </w:r>
          </w:p>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Kenan Terzioğlu</w:t>
            </w:r>
          </w:p>
        </w:tc>
      </w:tr>
      <w:tr w:rsidR="003E199B" w:rsidRPr="003E199B" w:rsidTr="003E199B">
        <w:trPr>
          <w:tblCellSpacing w:w="0" w:type="dxa"/>
          <w:jc w:val="center"/>
        </w:trPr>
        <w:tc>
          <w:tcPr>
            <w:tcW w:w="1550" w:type="pct"/>
            <w:hideMark/>
          </w:tcPr>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lastRenderedPageBreak/>
              <w:t xml:space="preserve"> </w:t>
            </w:r>
          </w:p>
        </w:tc>
        <w:tc>
          <w:tcPr>
            <w:tcW w:w="1784" w:type="pct"/>
            <w:hideMark/>
          </w:tcPr>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 xml:space="preserve"> </w:t>
            </w:r>
          </w:p>
        </w:tc>
        <w:tc>
          <w:tcPr>
            <w:tcW w:w="1666" w:type="pct"/>
            <w:hideMark/>
          </w:tcPr>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 xml:space="preserve"> </w:t>
            </w:r>
          </w:p>
        </w:tc>
      </w:tr>
      <w:tr w:rsidR="003E199B" w:rsidRPr="003E199B" w:rsidTr="003E199B">
        <w:trPr>
          <w:tblCellSpacing w:w="0" w:type="dxa"/>
          <w:jc w:val="center"/>
        </w:trPr>
        <w:tc>
          <w:tcPr>
            <w:tcW w:w="1550" w:type="pct"/>
            <w:hideMark/>
          </w:tcPr>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Üye</w:t>
            </w:r>
          </w:p>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Orhan Onar</w:t>
            </w:r>
          </w:p>
        </w:tc>
        <w:tc>
          <w:tcPr>
            <w:tcW w:w="1784" w:type="pct"/>
            <w:hideMark/>
          </w:tcPr>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Üye</w:t>
            </w:r>
          </w:p>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 xml:space="preserve">Necdet </w:t>
            </w:r>
            <w:proofErr w:type="spellStart"/>
            <w:r w:rsidRPr="003E199B">
              <w:rPr>
                <w:rFonts w:ascii="Times New Roman" w:eastAsia="Times New Roman" w:hAnsi="Times New Roman" w:cs="Times New Roman"/>
                <w:color w:val="010000"/>
                <w:sz w:val="24"/>
                <w:szCs w:val="24"/>
                <w:lang w:eastAsia="tr-TR"/>
              </w:rPr>
              <w:t>Darıcıoğlu</w:t>
            </w:r>
            <w:proofErr w:type="spellEnd"/>
          </w:p>
        </w:tc>
        <w:tc>
          <w:tcPr>
            <w:tcW w:w="1666" w:type="pct"/>
            <w:hideMark/>
          </w:tcPr>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Üye</w:t>
            </w:r>
          </w:p>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İhsan N. Tanyıldız</w:t>
            </w:r>
          </w:p>
        </w:tc>
      </w:tr>
      <w:tr w:rsidR="003E199B" w:rsidRPr="003E199B" w:rsidTr="003E199B">
        <w:trPr>
          <w:tblCellSpacing w:w="0" w:type="dxa"/>
          <w:jc w:val="center"/>
        </w:trPr>
        <w:tc>
          <w:tcPr>
            <w:tcW w:w="1550" w:type="pct"/>
            <w:hideMark/>
          </w:tcPr>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 xml:space="preserve"> </w:t>
            </w:r>
          </w:p>
        </w:tc>
        <w:tc>
          <w:tcPr>
            <w:tcW w:w="1784" w:type="pct"/>
            <w:hideMark/>
          </w:tcPr>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 xml:space="preserve"> </w:t>
            </w:r>
          </w:p>
        </w:tc>
        <w:tc>
          <w:tcPr>
            <w:tcW w:w="1666" w:type="pct"/>
            <w:hideMark/>
          </w:tcPr>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 xml:space="preserve"> </w:t>
            </w:r>
          </w:p>
        </w:tc>
      </w:tr>
      <w:tr w:rsidR="003E199B" w:rsidRPr="003E199B" w:rsidTr="003E199B">
        <w:trPr>
          <w:tblCellSpacing w:w="0" w:type="dxa"/>
          <w:jc w:val="center"/>
        </w:trPr>
        <w:tc>
          <w:tcPr>
            <w:tcW w:w="1550" w:type="pct"/>
            <w:hideMark/>
          </w:tcPr>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Üye</w:t>
            </w:r>
          </w:p>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 xml:space="preserve">Bülent </w:t>
            </w:r>
            <w:proofErr w:type="spellStart"/>
            <w:r w:rsidRPr="003E199B">
              <w:rPr>
                <w:rFonts w:ascii="Times New Roman" w:eastAsia="Times New Roman" w:hAnsi="Times New Roman" w:cs="Times New Roman"/>
                <w:color w:val="010000"/>
                <w:sz w:val="24"/>
                <w:szCs w:val="24"/>
                <w:lang w:eastAsia="tr-TR"/>
              </w:rPr>
              <w:t>Olçay</w:t>
            </w:r>
            <w:proofErr w:type="spellEnd"/>
          </w:p>
        </w:tc>
        <w:tc>
          <w:tcPr>
            <w:tcW w:w="1784" w:type="pct"/>
            <w:hideMark/>
          </w:tcPr>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Üye</w:t>
            </w:r>
          </w:p>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Yılmaz Ali Efendioğlu</w:t>
            </w:r>
          </w:p>
        </w:tc>
        <w:tc>
          <w:tcPr>
            <w:tcW w:w="1666" w:type="pct"/>
            <w:hideMark/>
          </w:tcPr>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Üye</w:t>
            </w:r>
          </w:p>
          <w:p w:rsidR="003E199B" w:rsidRPr="003E199B" w:rsidRDefault="003E199B" w:rsidP="003E199B">
            <w:pPr>
              <w:spacing w:after="120" w:line="240" w:lineRule="auto"/>
              <w:jc w:val="center"/>
              <w:rPr>
                <w:rFonts w:ascii="Times New Roman" w:eastAsia="Times New Roman" w:hAnsi="Times New Roman" w:cs="Times New Roman"/>
                <w:color w:val="010000"/>
                <w:sz w:val="24"/>
                <w:szCs w:val="24"/>
                <w:lang w:eastAsia="tr-TR"/>
              </w:rPr>
            </w:pPr>
            <w:r w:rsidRPr="003E199B">
              <w:rPr>
                <w:rFonts w:ascii="Times New Roman" w:eastAsia="Times New Roman" w:hAnsi="Times New Roman" w:cs="Times New Roman"/>
                <w:color w:val="010000"/>
                <w:sz w:val="24"/>
                <w:szCs w:val="24"/>
                <w:lang w:eastAsia="tr-TR"/>
              </w:rPr>
              <w:t>Yekta Güngör Özden</w:t>
            </w:r>
          </w:p>
        </w:tc>
      </w:tr>
    </w:tbl>
    <w:p w:rsidR="003E199B" w:rsidRPr="003E199B" w:rsidRDefault="003E199B" w:rsidP="003E199B">
      <w:pPr>
        <w:spacing w:after="200" w:line="240" w:lineRule="auto"/>
        <w:ind w:left="283" w:right="283" w:firstLine="709"/>
        <w:jc w:val="both"/>
        <w:rPr>
          <w:rFonts w:ascii="Times New Roman" w:eastAsia="Times New Roman" w:hAnsi="Times New Roman" w:cs="Times New Roman"/>
          <w:color w:val="010000"/>
          <w:sz w:val="24"/>
          <w:szCs w:val="27"/>
          <w:lang w:eastAsia="tr-TR"/>
        </w:rPr>
      </w:pPr>
    </w:p>
    <w:sectPr w:rsidR="003E199B" w:rsidRPr="003E199B" w:rsidSect="003E199B">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E7D70" w:rsidRDefault="00CE7D70" w:rsidP="003E199B">
      <w:pPr>
        <w:spacing w:line="240" w:lineRule="auto"/>
      </w:pPr>
      <w:r>
        <w:separator/>
      </w:r>
    </w:p>
  </w:endnote>
  <w:endnote w:type="continuationSeparator" w:id="0">
    <w:p w:rsidR="00CE7D70" w:rsidRDefault="00CE7D70" w:rsidP="003E199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199B" w:rsidRDefault="003E199B" w:rsidP="00D26A63">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3E199B" w:rsidRDefault="003E199B" w:rsidP="003E199B">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199B" w:rsidRPr="003E199B" w:rsidRDefault="003E199B" w:rsidP="00D26A63">
    <w:pPr>
      <w:pStyle w:val="AltBilgi"/>
      <w:framePr w:wrap="around" w:vAnchor="text" w:hAnchor="margin" w:xAlign="right" w:y="1"/>
      <w:rPr>
        <w:rStyle w:val="SayfaNumaras"/>
        <w:rFonts w:ascii="Times New Roman" w:hAnsi="Times New Roman" w:cs="Times New Roman"/>
        <w:sz w:val="24"/>
      </w:rPr>
    </w:pPr>
    <w:r w:rsidRPr="003E199B">
      <w:rPr>
        <w:rStyle w:val="SayfaNumaras"/>
        <w:rFonts w:ascii="Times New Roman" w:hAnsi="Times New Roman" w:cs="Times New Roman"/>
        <w:sz w:val="24"/>
      </w:rPr>
      <w:fldChar w:fldCharType="begin"/>
    </w:r>
    <w:r w:rsidRPr="003E199B">
      <w:rPr>
        <w:rStyle w:val="SayfaNumaras"/>
        <w:rFonts w:ascii="Times New Roman" w:hAnsi="Times New Roman" w:cs="Times New Roman"/>
        <w:sz w:val="24"/>
      </w:rPr>
      <w:instrText xml:space="preserve"> PAGE </w:instrText>
    </w:r>
    <w:r w:rsidRPr="003E199B">
      <w:rPr>
        <w:rStyle w:val="SayfaNumaras"/>
        <w:rFonts w:ascii="Times New Roman" w:hAnsi="Times New Roman" w:cs="Times New Roman"/>
        <w:sz w:val="24"/>
      </w:rPr>
      <w:fldChar w:fldCharType="separate"/>
    </w:r>
    <w:r w:rsidRPr="003E199B">
      <w:rPr>
        <w:rStyle w:val="SayfaNumaras"/>
        <w:rFonts w:ascii="Times New Roman" w:hAnsi="Times New Roman" w:cs="Times New Roman"/>
        <w:noProof/>
        <w:sz w:val="24"/>
      </w:rPr>
      <w:t>1</w:t>
    </w:r>
    <w:r w:rsidRPr="003E199B">
      <w:rPr>
        <w:rStyle w:val="SayfaNumaras"/>
        <w:rFonts w:ascii="Times New Roman" w:hAnsi="Times New Roman" w:cs="Times New Roman"/>
        <w:sz w:val="24"/>
      </w:rPr>
      <w:fldChar w:fldCharType="end"/>
    </w:r>
  </w:p>
  <w:p w:rsidR="003E199B" w:rsidRDefault="003E199B" w:rsidP="003E199B">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E7D70" w:rsidRDefault="00CE7D70" w:rsidP="003E199B">
      <w:pPr>
        <w:spacing w:line="240" w:lineRule="auto"/>
      </w:pPr>
      <w:r>
        <w:separator/>
      </w:r>
    </w:p>
  </w:footnote>
  <w:footnote w:type="continuationSeparator" w:id="0">
    <w:p w:rsidR="00CE7D70" w:rsidRDefault="00CE7D70" w:rsidP="003E199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199B" w:rsidRPr="003E199B" w:rsidRDefault="003E199B" w:rsidP="003E199B">
    <w:pPr>
      <w:pStyle w:val="stBilgi"/>
      <w:rPr>
        <w:rFonts w:ascii="Times New Roman" w:hAnsi="Times New Roman" w:cs="Times New Roman"/>
        <w:b/>
        <w:sz w:val="24"/>
      </w:rPr>
    </w:pPr>
    <w:r w:rsidRPr="003E199B">
      <w:rPr>
        <w:rFonts w:ascii="Times New Roman" w:hAnsi="Times New Roman" w:cs="Times New Roman"/>
        <w:b/>
        <w:sz w:val="24"/>
      </w:rPr>
      <w:t>Esas Sayısı:1980/56</w:t>
    </w:r>
  </w:p>
  <w:p w:rsidR="003E199B" w:rsidRDefault="003E199B" w:rsidP="003E199B">
    <w:pPr>
      <w:pStyle w:val="stBilgi"/>
      <w:rPr>
        <w:rFonts w:ascii="Times New Roman" w:hAnsi="Times New Roman" w:cs="Times New Roman"/>
        <w:b/>
        <w:sz w:val="24"/>
      </w:rPr>
    </w:pPr>
    <w:r>
      <w:rPr>
        <w:rFonts w:ascii="Times New Roman" w:hAnsi="Times New Roman" w:cs="Times New Roman"/>
        <w:b/>
        <w:sz w:val="24"/>
      </w:rPr>
      <w:t>Karar sayısı:1980/49</w:t>
    </w:r>
  </w:p>
  <w:p w:rsidR="003E199B" w:rsidRPr="003E199B" w:rsidRDefault="003E199B" w:rsidP="003E199B">
    <w:pPr>
      <w:pStyle w:val="stBilgi"/>
      <w:rPr>
        <w:rFonts w:ascii="Times New Roman" w:hAnsi="Times New Roman" w:cs="Times New Roman"/>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199B"/>
    <w:rsid w:val="00041752"/>
    <w:rsid w:val="00065B42"/>
    <w:rsid w:val="000E45EB"/>
    <w:rsid w:val="000F1EDB"/>
    <w:rsid w:val="00124B66"/>
    <w:rsid w:val="00286DD9"/>
    <w:rsid w:val="00347E8D"/>
    <w:rsid w:val="003E199B"/>
    <w:rsid w:val="00503F1E"/>
    <w:rsid w:val="00821D56"/>
    <w:rsid w:val="008D57F7"/>
    <w:rsid w:val="00947847"/>
    <w:rsid w:val="00B04393"/>
    <w:rsid w:val="00B52EFE"/>
    <w:rsid w:val="00CE7D70"/>
    <w:rsid w:val="00DE74CD"/>
    <w:rsid w:val="00E85AE4"/>
    <w:rsid w:val="00EE261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F3BAD9"/>
  <w15:chartTrackingRefBased/>
  <w15:docId w15:val="{38AF50B4-D5AB-4C94-B63F-2C825B959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tr-TR"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41752"/>
  </w:style>
  <w:style w:type="paragraph" w:styleId="Balk1">
    <w:name w:val="heading 1"/>
    <w:basedOn w:val="Normal"/>
    <w:next w:val="Normal"/>
    <w:link w:val="Balk1Char"/>
    <w:uiPriority w:val="9"/>
    <w:qFormat/>
    <w:rsid w:val="00041752"/>
    <w:pPr>
      <w:keepNext/>
      <w:keepLines/>
      <w:spacing w:before="400" w:after="120"/>
      <w:outlineLvl w:val="0"/>
    </w:pPr>
    <w:rPr>
      <w:sz w:val="40"/>
      <w:szCs w:val="40"/>
    </w:rPr>
  </w:style>
  <w:style w:type="paragraph" w:styleId="Balk2">
    <w:name w:val="heading 2"/>
    <w:basedOn w:val="Normal"/>
    <w:next w:val="Normal"/>
    <w:link w:val="Balk2Char"/>
    <w:uiPriority w:val="9"/>
    <w:semiHidden/>
    <w:unhideWhenUsed/>
    <w:qFormat/>
    <w:rsid w:val="00041752"/>
    <w:pPr>
      <w:keepNext/>
      <w:keepLines/>
      <w:spacing w:before="360" w:after="120"/>
      <w:outlineLvl w:val="1"/>
    </w:pPr>
    <w:rPr>
      <w:sz w:val="32"/>
      <w:szCs w:val="32"/>
    </w:rPr>
  </w:style>
  <w:style w:type="paragraph" w:styleId="Balk3">
    <w:name w:val="heading 3"/>
    <w:basedOn w:val="Normal"/>
    <w:next w:val="Normal"/>
    <w:link w:val="Balk3Char"/>
    <w:uiPriority w:val="9"/>
    <w:semiHidden/>
    <w:unhideWhenUsed/>
    <w:qFormat/>
    <w:rsid w:val="00041752"/>
    <w:pPr>
      <w:keepNext/>
      <w:keepLines/>
      <w:spacing w:before="320" w:after="80"/>
      <w:outlineLvl w:val="2"/>
    </w:pPr>
    <w:rPr>
      <w:color w:val="434343"/>
      <w:sz w:val="28"/>
      <w:szCs w:val="28"/>
    </w:rPr>
  </w:style>
  <w:style w:type="paragraph" w:styleId="Balk4">
    <w:name w:val="heading 4"/>
    <w:basedOn w:val="Normal"/>
    <w:next w:val="Normal"/>
    <w:link w:val="Balk4Char"/>
    <w:uiPriority w:val="9"/>
    <w:semiHidden/>
    <w:unhideWhenUsed/>
    <w:qFormat/>
    <w:rsid w:val="00041752"/>
    <w:pPr>
      <w:keepNext/>
      <w:keepLines/>
      <w:spacing w:before="280" w:after="80"/>
      <w:outlineLvl w:val="3"/>
    </w:pPr>
    <w:rPr>
      <w:color w:val="666666"/>
      <w:sz w:val="24"/>
      <w:szCs w:val="24"/>
    </w:rPr>
  </w:style>
  <w:style w:type="paragraph" w:styleId="Balk5">
    <w:name w:val="heading 5"/>
    <w:basedOn w:val="Normal"/>
    <w:next w:val="Normal"/>
    <w:link w:val="Balk5Char"/>
    <w:uiPriority w:val="9"/>
    <w:semiHidden/>
    <w:unhideWhenUsed/>
    <w:qFormat/>
    <w:rsid w:val="00041752"/>
    <w:pPr>
      <w:keepNext/>
      <w:keepLines/>
      <w:spacing w:before="240" w:after="80"/>
      <w:outlineLvl w:val="4"/>
    </w:pPr>
    <w:rPr>
      <w:color w:val="666666"/>
    </w:rPr>
  </w:style>
  <w:style w:type="paragraph" w:styleId="Balk6">
    <w:name w:val="heading 6"/>
    <w:basedOn w:val="Normal"/>
    <w:next w:val="Normal"/>
    <w:link w:val="Balk6Char"/>
    <w:uiPriority w:val="9"/>
    <w:semiHidden/>
    <w:unhideWhenUsed/>
    <w:qFormat/>
    <w:rsid w:val="00041752"/>
    <w:pPr>
      <w:keepNext/>
      <w:keepLines/>
      <w:spacing w:before="240" w:after="80"/>
      <w:outlineLvl w:val="5"/>
    </w:pPr>
    <w:rPr>
      <w:i/>
      <w:color w:val="66666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41752"/>
    <w:rPr>
      <w:sz w:val="40"/>
      <w:szCs w:val="40"/>
    </w:rPr>
  </w:style>
  <w:style w:type="character" w:customStyle="1" w:styleId="Balk2Char">
    <w:name w:val="Başlık 2 Char"/>
    <w:basedOn w:val="VarsaylanParagrafYazTipi"/>
    <w:link w:val="Balk2"/>
    <w:uiPriority w:val="9"/>
    <w:semiHidden/>
    <w:rsid w:val="00041752"/>
    <w:rPr>
      <w:sz w:val="32"/>
      <w:szCs w:val="32"/>
    </w:rPr>
  </w:style>
  <w:style w:type="character" w:customStyle="1" w:styleId="Balk3Char">
    <w:name w:val="Başlık 3 Char"/>
    <w:basedOn w:val="VarsaylanParagrafYazTipi"/>
    <w:link w:val="Balk3"/>
    <w:uiPriority w:val="9"/>
    <w:semiHidden/>
    <w:rsid w:val="00041752"/>
    <w:rPr>
      <w:color w:val="434343"/>
      <w:sz w:val="28"/>
      <w:szCs w:val="28"/>
    </w:rPr>
  </w:style>
  <w:style w:type="character" w:customStyle="1" w:styleId="Balk4Char">
    <w:name w:val="Başlık 4 Char"/>
    <w:basedOn w:val="VarsaylanParagrafYazTipi"/>
    <w:link w:val="Balk4"/>
    <w:uiPriority w:val="9"/>
    <w:semiHidden/>
    <w:rsid w:val="00041752"/>
    <w:rPr>
      <w:color w:val="666666"/>
      <w:sz w:val="24"/>
      <w:szCs w:val="24"/>
    </w:rPr>
  </w:style>
  <w:style w:type="character" w:customStyle="1" w:styleId="Balk5Char">
    <w:name w:val="Başlık 5 Char"/>
    <w:basedOn w:val="VarsaylanParagrafYazTipi"/>
    <w:link w:val="Balk5"/>
    <w:uiPriority w:val="9"/>
    <w:semiHidden/>
    <w:rsid w:val="00041752"/>
    <w:rPr>
      <w:color w:val="666666"/>
    </w:rPr>
  </w:style>
  <w:style w:type="character" w:customStyle="1" w:styleId="Balk6Char">
    <w:name w:val="Başlık 6 Char"/>
    <w:basedOn w:val="VarsaylanParagrafYazTipi"/>
    <w:link w:val="Balk6"/>
    <w:uiPriority w:val="9"/>
    <w:semiHidden/>
    <w:rsid w:val="00041752"/>
    <w:rPr>
      <w:i/>
      <w:color w:val="666666"/>
    </w:rPr>
  </w:style>
  <w:style w:type="paragraph" w:styleId="KonuBal">
    <w:name w:val="Title"/>
    <w:basedOn w:val="Normal"/>
    <w:next w:val="Normal"/>
    <w:link w:val="KonuBalChar"/>
    <w:uiPriority w:val="10"/>
    <w:qFormat/>
    <w:rsid w:val="00041752"/>
    <w:pPr>
      <w:keepNext/>
      <w:keepLines/>
      <w:spacing w:after="60"/>
    </w:pPr>
    <w:rPr>
      <w:sz w:val="52"/>
      <w:szCs w:val="52"/>
    </w:rPr>
  </w:style>
  <w:style w:type="character" w:customStyle="1" w:styleId="KonuBalChar">
    <w:name w:val="Konu Başlığı Char"/>
    <w:basedOn w:val="VarsaylanParagrafYazTipi"/>
    <w:link w:val="KonuBal"/>
    <w:uiPriority w:val="10"/>
    <w:rsid w:val="00041752"/>
    <w:rPr>
      <w:sz w:val="52"/>
      <w:szCs w:val="52"/>
    </w:rPr>
  </w:style>
  <w:style w:type="paragraph" w:styleId="Altyaz">
    <w:name w:val="Subtitle"/>
    <w:basedOn w:val="Normal"/>
    <w:next w:val="Normal"/>
    <w:link w:val="AltyazChar"/>
    <w:uiPriority w:val="11"/>
    <w:qFormat/>
    <w:rsid w:val="00041752"/>
    <w:pPr>
      <w:keepNext/>
      <w:keepLines/>
      <w:spacing w:after="320"/>
    </w:pPr>
    <w:rPr>
      <w:color w:val="666666"/>
      <w:sz w:val="30"/>
      <w:szCs w:val="30"/>
    </w:rPr>
  </w:style>
  <w:style w:type="character" w:customStyle="1" w:styleId="AltyazChar">
    <w:name w:val="Altyazı Char"/>
    <w:basedOn w:val="VarsaylanParagrafYazTipi"/>
    <w:link w:val="Altyaz"/>
    <w:uiPriority w:val="11"/>
    <w:rsid w:val="00041752"/>
    <w:rPr>
      <w:color w:val="666666"/>
      <w:sz w:val="30"/>
      <w:szCs w:val="30"/>
    </w:rPr>
  </w:style>
  <w:style w:type="paragraph" w:styleId="ListeParagraf">
    <w:name w:val="List Paragraph"/>
    <w:basedOn w:val="Normal"/>
    <w:uiPriority w:val="34"/>
    <w:qFormat/>
    <w:rsid w:val="00041752"/>
    <w:pPr>
      <w:ind w:left="720"/>
      <w:contextualSpacing/>
    </w:pPr>
  </w:style>
  <w:style w:type="character" w:styleId="Kpr">
    <w:name w:val="Hyperlink"/>
    <w:basedOn w:val="VarsaylanParagrafYazTipi"/>
    <w:uiPriority w:val="99"/>
    <w:semiHidden/>
    <w:unhideWhenUsed/>
    <w:rsid w:val="003E199B"/>
    <w:rPr>
      <w:color w:val="0000FF"/>
      <w:u w:val="single"/>
    </w:rPr>
  </w:style>
  <w:style w:type="paragraph" w:styleId="NormalWeb">
    <w:name w:val="Normal (Web)"/>
    <w:basedOn w:val="Normal"/>
    <w:uiPriority w:val="99"/>
    <w:semiHidden/>
    <w:unhideWhenUsed/>
    <w:rsid w:val="003E199B"/>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3E199B"/>
    <w:pPr>
      <w:tabs>
        <w:tab w:val="center" w:pos="4536"/>
        <w:tab w:val="right" w:pos="9072"/>
      </w:tabs>
      <w:spacing w:line="240" w:lineRule="auto"/>
    </w:pPr>
  </w:style>
  <w:style w:type="character" w:customStyle="1" w:styleId="stBilgiChar">
    <w:name w:val="Üst Bilgi Char"/>
    <w:basedOn w:val="VarsaylanParagrafYazTipi"/>
    <w:link w:val="stBilgi"/>
    <w:uiPriority w:val="99"/>
    <w:rsid w:val="003E199B"/>
  </w:style>
  <w:style w:type="paragraph" w:styleId="AltBilgi">
    <w:name w:val="footer"/>
    <w:basedOn w:val="Normal"/>
    <w:link w:val="AltBilgiChar"/>
    <w:uiPriority w:val="99"/>
    <w:unhideWhenUsed/>
    <w:rsid w:val="003E199B"/>
    <w:pPr>
      <w:tabs>
        <w:tab w:val="center" w:pos="4536"/>
        <w:tab w:val="right" w:pos="9072"/>
      </w:tabs>
      <w:spacing w:line="240" w:lineRule="auto"/>
    </w:pPr>
  </w:style>
  <w:style w:type="character" w:customStyle="1" w:styleId="AltBilgiChar">
    <w:name w:val="Alt Bilgi Char"/>
    <w:basedOn w:val="VarsaylanParagrafYazTipi"/>
    <w:link w:val="AltBilgi"/>
    <w:uiPriority w:val="99"/>
    <w:rsid w:val="003E199B"/>
  </w:style>
  <w:style w:type="character" w:styleId="SayfaNumaras">
    <w:name w:val="page number"/>
    <w:basedOn w:val="VarsaylanParagrafYazTipi"/>
    <w:uiPriority w:val="99"/>
    <w:semiHidden/>
    <w:unhideWhenUsed/>
    <w:rsid w:val="003E199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76601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Özel 1">
      <a:dk1>
        <a:sysClr val="windowText" lastClr="000000"/>
      </a:dk1>
      <a:lt1>
        <a:sysClr val="window" lastClr="FFFFFF"/>
      </a:lt1>
      <a:dk2>
        <a:srgbClr val="000000"/>
      </a:dk2>
      <a:lt2>
        <a:srgbClr val="FFFFFF"/>
      </a:lt2>
      <a:accent1>
        <a:srgbClr val="FFFFFF"/>
      </a:accent1>
      <a:accent2>
        <a:srgbClr val="FFCC00"/>
      </a:accent2>
      <a:accent3>
        <a:srgbClr val="E68102"/>
      </a:accent3>
      <a:accent4>
        <a:srgbClr val="27C760"/>
      </a:accent4>
      <a:accent5>
        <a:srgbClr val="E5629E"/>
      </a:accent5>
      <a:accent6>
        <a:srgbClr val="9D7EBC"/>
      </a:accent6>
      <a:hlink>
        <a:srgbClr val="0072FF"/>
      </a:hlink>
      <a:folHlink>
        <a:srgbClr val="9D7EBC"/>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720</Words>
  <Characters>4109</Characters>
  <Application>Microsoft Office Word</Application>
  <DocSecurity>0</DocSecurity>
  <Lines>34</Lines>
  <Paragraphs>9</Paragraphs>
  <ScaleCrop>false</ScaleCrop>
  <Company/>
  <LinksUpToDate>false</LinksUpToDate>
  <CharactersWithSpaces>4820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Sinan ÖZDEMIR</dc:creator>
  <cp:keywords/>
  <dc:description/>
  <cp:lastModifiedBy>Sinan ÖZDEMIR</cp:lastModifiedBy>
  <cp:revision>1</cp:revision>
  <dcterms:created xsi:type="dcterms:W3CDTF">2020-06-27T17:27:00Z</dcterms:created>
  <dcterms:modified xsi:type="dcterms:W3CDTF">2020-06-27T17:28:00Z</dcterms:modified>
</cp:coreProperties>
</file>