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4" w:rsidRDefault="00CF7354" w:rsidP="00CF7354">
      <w:pPr>
        <w:spacing w:after="200" w:line="240" w:lineRule="auto"/>
        <w:ind w:right="283"/>
        <w:jc w:val="center"/>
        <w:rPr>
          <w:rFonts w:ascii="Times New Roman" w:eastAsia="Times New Roman" w:hAnsi="Times New Roman" w:cs="Times New Roman"/>
          <w:b/>
          <w:caps/>
          <w:color w:val="010000"/>
          <w:sz w:val="24"/>
          <w:szCs w:val="27"/>
          <w:lang w:eastAsia="tr-TR"/>
        </w:rPr>
      </w:pPr>
      <w:r w:rsidRPr="00CF7354">
        <w:rPr>
          <w:rFonts w:ascii="Times New Roman" w:eastAsia="Times New Roman" w:hAnsi="Times New Roman" w:cs="Times New Roman"/>
          <w:b/>
          <w:caps/>
          <w:color w:val="010000"/>
          <w:sz w:val="24"/>
          <w:szCs w:val="27"/>
          <w:lang w:eastAsia="tr-TR"/>
        </w:rPr>
        <w:t>ANAYASA MAHKEMESİ KARARI</w:t>
      </w:r>
    </w:p>
    <w:p w:rsidR="00CF7354" w:rsidRPr="00CF7354" w:rsidRDefault="00CF7354" w:rsidP="00CF735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F7354" w:rsidRDefault="00CF7354" w:rsidP="00CF735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Sayısı:1978/70</w:t>
      </w:r>
    </w:p>
    <w:p w:rsidR="00CF7354" w:rsidRDefault="00CF7354" w:rsidP="00CF735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Sayısı:1979/7</w:t>
      </w:r>
    </w:p>
    <w:p w:rsidR="00CF7354" w:rsidRDefault="00CF7354" w:rsidP="00CF735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Günü:8/2/1979</w:t>
      </w:r>
    </w:p>
    <w:p w:rsidR="00CF7354" w:rsidRDefault="00CF7354" w:rsidP="00CF735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tarih/sayı:18.4.1979/16613</w:t>
      </w:r>
    </w:p>
    <w:p w:rsidR="00CF7354" w:rsidRPr="00CF7354" w:rsidRDefault="00CF7354" w:rsidP="00CF7354">
      <w:pPr>
        <w:spacing w:after="0" w:line="240" w:lineRule="auto"/>
        <w:rPr>
          <w:rFonts w:ascii="Times New Roman" w:eastAsia="Times New Roman" w:hAnsi="Times New Roman" w:cs="Times New Roman"/>
          <w:b/>
          <w:color w:val="010000"/>
          <w:sz w:val="24"/>
          <w:szCs w:val="27"/>
          <w:lang w:eastAsia="tr-TR"/>
        </w:rPr>
      </w:pP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İtirazda bulunan : Zeytinburnu Asliye 1. Hukuk Mahkemesi.</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İtirazın Konusu : 10/3/1978 günlü, 16224 sayılı Resmî Gazete'de yayımlanan 27/2/1978 günlü, 2116 sayılı "Vakıflar Genel Müdürlüğü 1978 Malî Yılı Bütçe Kanunu" nun 9. maddesinin Anayasa'ya aykırılığı nedeniyle iptali istemidir.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I. OLAY:</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Davacı 27/2/1978 günlü, 2116 sayılı Vakıflar Genel Müdürlüğü 1978 Malî Yılı Bütçe Kanununun 9. maddesi uyarınca taviz bedeli Ödediğini, oysa anılan maddenin Anayasa'ya aykırı olduğunu, taviz bedelinin 2762 sayılı Vakıflar Kanununun 27. maddesi uyarınca hesap edilmesi gerektiğini ileri sürerek fazla ödenen paranın geri alınmasına karar verilmesini istemiştir.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Mahkeme, 2116 sayılı Vakıflar Genel Müdürlüğü 1978 Malî yılı Bütçe Kanununun 9. maddesinin Anayasa'ya aykırı olduğu savını ciddi bularak bu maddenin iptali için Anayasa Mahkemesine başvurmuştur.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III - YASA METİNLERİ :</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l - İtiraz konusu Yasa Kuralı:</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27/2/1978 günlü, 2116 sayılı Vakıflar Genel Müdürlüğü 1978 Malî Yılı Bütçe Kanununun iptali istenen 9. maddesi 10/3/1978 günlü, 16224 sayılı Resmî Gazete'de yayımlanan metne göre şöyledir.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"Madde 9 - 2762 sayılı Kanunda öngörülen taviz bedelleri, 1319 sayılı Kanun gereğince verilen beyannamelerdeki değerlere göre hesaplanır."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2 - İlgili yasa kuralı: 5/6/1935 günlü, 2762 sayılı Vakıflar Kanununun 27. maddesi şöyledir :</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"Madde 27 - Mevcut mukataalı toprakların veya icrareteynli gayrimenkullerin mülkiyetleri, icare veya mukataaların yirmi misli bir taviz karşılığında mutasarrıfına geçirilir. Taviz ister, toptan, ister taksit ile Ödensin, ilk ödeme yılı için tahakkuk ettirilen icare ve mukataa üzerinden hesap olunur.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(20/6/1952 günlü, 5982 sayılı Kanun ile 27. maddeye eklenen fıkra) Özel ve tüzel kişiler uhdesinde bulunan vakıf mahallerin icare ve mukataalan vergi kıymetlerine nispetle binde iki buçuktan noksan ise o miktara çıkarılır."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3 - Dayanılan Anayasa Kuralları:</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 xml:space="preserve">Madde 64/1 - (20/9/1971 günlü, 1488 sayılı Yasayla değişik) Kanun koymak, değiştirmek ve kaldırmak, Devletin bütçe ve kesin hesap kanun tasarılarını görüşmek ve kabul etmek, para </w:t>
      </w:r>
      <w:r w:rsidRPr="00CF7354">
        <w:rPr>
          <w:rFonts w:ascii="Times New Roman" w:eastAsia="Times New Roman" w:hAnsi="Times New Roman" w:cs="Times New Roman"/>
          <w:color w:val="010000"/>
          <w:sz w:val="24"/>
          <w:szCs w:val="27"/>
          <w:lang w:eastAsia="tr-TR"/>
        </w:rPr>
        <w:lastRenderedPageBreak/>
        <w:t>basılmasına, genel ve özel af ilânına, mahkemelerce verilip kesinleşen Ölüm cezalarının yerine getirilmesine karar vermek, Türkiye Büyük Millet Meclisinin yetkilerindendir.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"Madde 92 - Kanun tasarı ve teklifleri önce Millet Meclisinde görüşülür.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Millet Meclisinin reddettiği bir tasarı veya teklif, Cumhuriyet Senatosunda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 sayısının salt çoğunluğunun oyu lâzımdır. Bu halde açık oya başvurulur.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olmıyan hallerde bir aydan kısa olamaz. Bu süreler içinde karara bağlanmıyan metinler, Cumhuriyet Senatosunca, Millet Meclisinden gelen şekliyle kabul edilmiş sayılır. Bu fıkrada belirtilen süreler Meclislerin tatili devamınca işlemez.</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Yasama Meclislerinin ve mahalli idarelerin seçimleri ve siyasî partilerle ilgili tasarı ve tekliflerin kabul veya reddinde yukardaki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lastRenderedPageBreak/>
        <w:t>"Madde 93 -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"Madde 94 - Genel ve katma bütçe tasarıları ile Millî bütçe tahminlerini gösteren rapor, malî yılbaşından en az üç ay önce, Bakanlar Kurulu tarafından, Türkiye Büyük Millet Meclisine sunulur.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Bu tasarılar ve rapor otuzbeş milletvekiliyle onbeş Cumhuriyet Senatosu üyesinden kurulu bir karma komisyona verilir. Bu komisyonun kuruluşunda, iktidar grubuna veya gruplarına en az otuz üye verilmek şartıyla, siyasî parti gruplarının ve bağımsızların oranlarına göre temsili gözönünde tutulur.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malî yılbaşına kadar karara bağlanır.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"Madde 126 - Devletin ve kamu iktisadî teşebbüsleri dışındaki kamu tüzel kişilerinin harcamaları yıllık bütçelerle yapılır.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Kanun, kalkınma planlan ile ilgili yatırımlar veya bir yıldan fazla sürecek iş ve hizmetler için Özel süre ve usuller koyabilir.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IV. İLK İNCELEME :</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Anayasa Mahkemesi içtüzüğünün 15. maddesi uyarınca 16/1/1979 gününde Şevket Müftügil, Ahmet H. Boyacıoğlu, Muhittin Gürün, Lûtfi Ömerbaş, Ahmet Erdoğdu, Osman Tokcan, Rüştü Aral, Ahmet Salih Cebi, Muammer Yazar, Adil Esmer, Nihat O. Akçakayalıoğlu, Nahit Saçlıoğlu, Hüseyin Karamüstantikoğlu, Necdet Darıcıoğlu ve Bülent Olcay'ın katılmalarıyle yapılan ilk inceleme toplantısında, dosyanın eksiği bulunmadığından işin esasının incelenmesine oybirliğiyle karar verilmiştir.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V. ESASIN İNCELENMESİ :</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İşin esasına ilişkin rapor, itiraz yoluna başvuran Mahkemenin Anayasa'ya aykırılık gerekçesi, iptali istenen Yasa hükmü ile dayanılan Anayasa kuralları, bunlarla ilgili yasama belgeleri ve öteki metinler okunduktan sonra gereği görüşülüp düşünüldü.</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lastRenderedPageBreak/>
        <w:t>5/6/1935 günlü, 2762 sayılı Vakıflar Kanununun 26. maddesi, bu Yasanın yayımından sonra vakıf malların mukataaya ve icareteyne bağlanamıyacağı, 27. maddesi de mevcut mukataalı toprakların veya icareteynli taşınmaz malların mülkiyetinin, icare ve mukataanın yirmi misli bir taviz karşılığında mutasarrıfına geçirileceği kuralını koymuştur. Oysa 27/2/1978 günlü, 2116 sayılı Vakıflar Genel Müdürlüğü Bütçe Kanununun itiraz konusu 9. maddesi, taviz bedellerinin sözü geçen 27. maddede vazıh yönteme göre değil, 1319 sayılı Emlâk Vergisi Kanunu gereğince verilen beyannamelerdeki değerlere göre hesaplanacağı kuralım getirmiştir. Böylece, 2762 sayılı Vakıflar Kanununun 27. maddesi hükmü 1978 Bütçe yılı için değiştirilmiş olmaktadır.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Yasalarla Bütçe yasalarının düzenleme alanları. Yasama Organının bu konudaki yetkileri ve düzenlemede uyulacak kurallar Anayasa'nın değişik 64., 92., 93. ve 94. maddelerinde gösterilmiştir. Genel anlamda yasalarda yer alması gereken konuların Bütçe Yasası ile düzenlenmesine, ya da bir yasa hükmünün Bütçe Yasası ile değiştirilmesine veya kaldırılmasına Anayasa'nın sözü geçen kuralları elvermez. Bundan başka Anayasa'nın 126. maddesi, Bütçe Yasasına bütçe ile ilgili olanlar dışında hiçbir hüküm konulamıyacağını buyurmaktadır. Bu ilkelere ters düşen bütçe düzenlemelerinin Anayasa'ya aykırılığı kuşkusuzdur. Anayasa Mahkemesinin kimi kararlarında, sözgelimi 10/6/1976 günlü, E. 1976/ 23, K. 1976/33 sayılı kararında (Resmî Gazete 15/9/1976, 15708), bu yönler yeterince açıklanmış olduğundan, ayrıntılı gerekçelerin burada yinelenmesine gerek görülmemiştir. Aynı gerekçelerle, itiraz konusu hükmün iptaline karar verilmelidir.</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VI. SONUÇ :</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r w:rsidRPr="00CF7354">
        <w:rPr>
          <w:rFonts w:ascii="Times New Roman" w:eastAsia="Times New Roman" w:hAnsi="Times New Roman" w:cs="Times New Roman"/>
          <w:color w:val="010000"/>
          <w:sz w:val="24"/>
          <w:szCs w:val="27"/>
          <w:lang w:eastAsia="tr-TR"/>
        </w:rPr>
        <w:t>10/3/1978 günlü, 16224 sayılı Resmî Gazete'de yayımlanan 27/2/1978 günlü, 2116 sayılı "Vakıflar Genel Müdürlüğü 1978 Malî Yılı Bütçe Kanunu"nun 9. maddesinin, Anayasa'nın 64., 92., 93., 94. ve 126. maddelerine aykırı olduğuna ve iptaline 8/2/1979 gününde oybirliği ile karar verildi.</w:t>
      </w:r>
    </w:p>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CF7354">
              <w:rPr>
                <w:rFonts w:ascii="Times New Roman" w:eastAsia="Times New Roman" w:hAnsi="Times New Roman" w:cs="Times New Roman"/>
                <w:color w:val="010000"/>
                <w:sz w:val="24"/>
                <w:szCs w:val="24"/>
                <w:lang w:eastAsia="tr-TR"/>
              </w:rPr>
              <w:t xml:space="preserve"> </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r>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Başkanvekili</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Ahmet H. Bkoyacıoğlu</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Muhittin Gürün</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Ahmet Erdoğdu</w:t>
            </w:r>
          </w:p>
        </w:tc>
      </w:tr>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r>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Osman Tokcan</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Rüştü Aral</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Ahmet Salih Çebi</w:t>
            </w:r>
          </w:p>
        </w:tc>
      </w:tr>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r>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Muammer Yazar</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Adil Esmer</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Nahit Saçlıoğlu</w:t>
            </w:r>
          </w:p>
        </w:tc>
      </w:tr>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r>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lastRenderedPageBreak/>
              <w:t>Hüseyin Karamüstantikoğlu</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lastRenderedPageBreak/>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lastRenderedPageBreak/>
              <w:t>Kenan Terzioğlu</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lastRenderedPageBreak/>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lastRenderedPageBreak/>
              <w:t>Necdet Darıcıoğlu</w:t>
            </w:r>
          </w:p>
        </w:tc>
      </w:tr>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 xml:space="preserve"> </w:t>
            </w:r>
          </w:p>
        </w:tc>
      </w:tr>
      <w:tr w:rsidR="00CF7354" w:rsidRPr="00CF7354" w:rsidTr="00CF7354">
        <w:trPr>
          <w:tblCellSpacing w:w="0" w:type="dxa"/>
          <w:jc w:val="center"/>
        </w:trPr>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Bülent Olçay</w:t>
            </w:r>
          </w:p>
        </w:tc>
        <w:tc>
          <w:tcPr>
            <w:tcW w:w="1667"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Yılmaz Aliefendioğlu</w:t>
            </w:r>
          </w:p>
        </w:tc>
        <w:tc>
          <w:tcPr>
            <w:tcW w:w="1666" w:type="pct"/>
            <w:hideMark/>
          </w:tcPr>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Üye</w:t>
            </w:r>
          </w:p>
          <w:p w:rsidR="00CF7354" w:rsidRPr="00CF7354" w:rsidRDefault="00CF7354" w:rsidP="00CF7354">
            <w:pPr>
              <w:spacing w:before="120" w:after="120" w:line="240" w:lineRule="auto"/>
              <w:jc w:val="center"/>
              <w:rPr>
                <w:rFonts w:ascii="Times New Roman" w:eastAsia="Times New Roman" w:hAnsi="Times New Roman" w:cs="Times New Roman"/>
                <w:color w:val="010000"/>
                <w:sz w:val="24"/>
                <w:szCs w:val="24"/>
                <w:lang w:eastAsia="tr-TR"/>
              </w:rPr>
            </w:pPr>
            <w:r w:rsidRPr="00CF7354">
              <w:rPr>
                <w:rFonts w:ascii="Times New Roman" w:eastAsia="Times New Roman" w:hAnsi="Times New Roman" w:cs="Times New Roman"/>
                <w:color w:val="010000"/>
                <w:sz w:val="24"/>
                <w:szCs w:val="24"/>
                <w:lang w:eastAsia="tr-TR"/>
              </w:rPr>
              <w:t>Yekta Güngör Özden</w:t>
            </w:r>
          </w:p>
        </w:tc>
      </w:tr>
    </w:tbl>
    <w:p w:rsidR="00CF7354" w:rsidRPr="00CF7354" w:rsidRDefault="00CF7354" w:rsidP="00CF7354">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CF7354" w:rsidRPr="00CF7354" w:rsidSect="00CF735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61" w:rsidRDefault="005C3761" w:rsidP="00CF7354">
      <w:pPr>
        <w:spacing w:after="0" w:line="240" w:lineRule="auto"/>
      </w:pPr>
      <w:r>
        <w:separator/>
      </w:r>
    </w:p>
  </w:endnote>
  <w:endnote w:type="continuationSeparator" w:id="0">
    <w:p w:rsidR="005C3761" w:rsidRDefault="005C3761" w:rsidP="00CF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54" w:rsidRDefault="00CF7354"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7354" w:rsidRDefault="00CF7354" w:rsidP="00CF73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54" w:rsidRPr="00CF7354" w:rsidRDefault="00CF7354" w:rsidP="002D7B7B">
    <w:pPr>
      <w:pStyle w:val="Altbilgi"/>
      <w:framePr w:wrap="around" w:vAnchor="text" w:hAnchor="margin" w:xAlign="right" w:y="1"/>
      <w:rPr>
        <w:rStyle w:val="SayfaNumaras"/>
        <w:rFonts w:ascii="Times New Roman" w:hAnsi="Times New Roman" w:cs="Times New Roman"/>
        <w:sz w:val="24"/>
      </w:rPr>
    </w:pPr>
    <w:r w:rsidRPr="00CF7354">
      <w:rPr>
        <w:rStyle w:val="SayfaNumaras"/>
        <w:rFonts w:ascii="Times New Roman" w:hAnsi="Times New Roman" w:cs="Times New Roman"/>
        <w:sz w:val="24"/>
      </w:rPr>
      <w:fldChar w:fldCharType="begin"/>
    </w:r>
    <w:r w:rsidRPr="00CF7354">
      <w:rPr>
        <w:rStyle w:val="SayfaNumaras"/>
        <w:rFonts w:ascii="Times New Roman" w:hAnsi="Times New Roman" w:cs="Times New Roman"/>
        <w:sz w:val="24"/>
      </w:rPr>
      <w:instrText xml:space="preserve">PAGE  </w:instrText>
    </w:r>
    <w:r w:rsidRPr="00CF735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CF7354">
      <w:rPr>
        <w:rStyle w:val="SayfaNumaras"/>
        <w:rFonts w:ascii="Times New Roman" w:hAnsi="Times New Roman" w:cs="Times New Roman"/>
        <w:sz w:val="24"/>
      </w:rPr>
      <w:fldChar w:fldCharType="end"/>
    </w:r>
  </w:p>
  <w:p w:rsidR="00CF7354" w:rsidRDefault="00CF7354" w:rsidP="00CF735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61" w:rsidRDefault="005C3761" w:rsidP="00CF7354">
      <w:pPr>
        <w:spacing w:after="0" w:line="240" w:lineRule="auto"/>
      </w:pPr>
      <w:r>
        <w:separator/>
      </w:r>
    </w:p>
  </w:footnote>
  <w:footnote w:type="continuationSeparator" w:id="0">
    <w:p w:rsidR="005C3761" w:rsidRDefault="005C3761" w:rsidP="00CF7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54" w:rsidRPr="00CF7354" w:rsidRDefault="00CF7354" w:rsidP="00CF7354">
    <w:pPr>
      <w:pStyle w:val="stbilgi"/>
      <w:rPr>
        <w:rFonts w:ascii="Times New Roman" w:hAnsi="Times New Roman" w:cs="Times New Roman"/>
        <w:b/>
        <w:sz w:val="24"/>
      </w:rPr>
    </w:pPr>
    <w:r w:rsidRPr="00CF7354">
      <w:rPr>
        <w:rFonts w:ascii="Times New Roman" w:hAnsi="Times New Roman" w:cs="Times New Roman"/>
        <w:b/>
        <w:sz w:val="24"/>
      </w:rPr>
      <w:t>Esas Sayısı:1978/70</w:t>
    </w:r>
  </w:p>
  <w:p w:rsidR="00CF7354" w:rsidRDefault="00CF7354" w:rsidP="00CF7354">
    <w:pPr>
      <w:pStyle w:val="stbilgi"/>
      <w:rPr>
        <w:rFonts w:ascii="Times New Roman" w:hAnsi="Times New Roman" w:cs="Times New Roman"/>
        <w:b/>
        <w:sz w:val="24"/>
      </w:rPr>
    </w:pPr>
    <w:r>
      <w:rPr>
        <w:rFonts w:ascii="Times New Roman" w:hAnsi="Times New Roman" w:cs="Times New Roman"/>
        <w:b/>
        <w:sz w:val="24"/>
      </w:rPr>
      <w:t>Karar Sayısı:1979/7</w:t>
    </w:r>
  </w:p>
  <w:p w:rsidR="00CF7354" w:rsidRPr="00CF7354" w:rsidRDefault="00CF7354" w:rsidP="00CF735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54"/>
    <w:rsid w:val="005C3761"/>
    <w:rsid w:val="00A75DEA"/>
    <w:rsid w:val="00CF7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EFFD6-C5D0-460E-A8EF-4E4B2935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7354"/>
    <w:rPr>
      <w:color w:val="0000FF"/>
      <w:u w:val="single"/>
    </w:rPr>
  </w:style>
  <w:style w:type="paragraph" w:styleId="NormalWeb">
    <w:name w:val="Normal (Web)"/>
    <w:basedOn w:val="Normal"/>
    <w:uiPriority w:val="99"/>
    <w:semiHidden/>
    <w:unhideWhenUsed/>
    <w:rsid w:val="00CF73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73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7354"/>
  </w:style>
  <w:style w:type="paragraph" w:styleId="Altbilgi">
    <w:name w:val="footer"/>
    <w:basedOn w:val="Normal"/>
    <w:link w:val="AltbilgiChar"/>
    <w:uiPriority w:val="99"/>
    <w:unhideWhenUsed/>
    <w:rsid w:val="00CF73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7354"/>
  </w:style>
  <w:style w:type="character" w:styleId="SayfaNumaras">
    <w:name w:val="page number"/>
    <w:basedOn w:val="VarsaylanParagrafYazTipi"/>
    <w:uiPriority w:val="99"/>
    <w:semiHidden/>
    <w:unhideWhenUsed/>
    <w:rsid w:val="00CF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7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1585</Words>
  <Characters>9036</Characters>
  <Application>Microsoft Office Word</Application>
  <DocSecurity>0</DocSecurity>
  <Lines>75</Lines>
  <Paragraphs>21</Paragraphs>
  <ScaleCrop>false</ScaleCrop>
  <Company/>
  <LinksUpToDate>false</LinksUpToDate>
  <CharactersWithSpaces>10600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2020-06-25T13:30:00Z</dcterms:created>
  <dcterms:modified xsi:type="dcterms:W3CDTF">2020-06-25T13:31:00Z</dcterms:modified>
</cp:coreProperties>
</file>