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67" w:rsidRDefault="003E7667" w:rsidP="003E7667">
      <w:pPr>
        <w:spacing w:after="200" w:line="240" w:lineRule="auto"/>
        <w:ind w:right="283"/>
        <w:jc w:val="center"/>
        <w:rPr>
          <w:rFonts w:ascii="Times New Roman" w:eastAsia="Times New Roman" w:hAnsi="Times New Roman" w:cs="Times New Roman"/>
          <w:b/>
          <w:caps/>
          <w:color w:val="010000"/>
          <w:sz w:val="24"/>
          <w:szCs w:val="27"/>
          <w:lang w:eastAsia="tr-TR"/>
        </w:rPr>
      </w:pPr>
      <w:r w:rsidRPr="003E7667">
        <w:rPr>
          <w:rFonts w:ascii="Times New Roman" w:eastAsia="Times New Roman" w:hAnsi="Times New Roman" w:cs="Times New Roman"/>
          <w:b/>
          <w:caps/>
          <w:color w:val="010000"/>
          <w:sz w:val="24"/>
          <w:szCs w:val="27"/>
          <w:lang w:eastAsia="tr-TR"/>
        </w:rPr>
        <w:t>ANAYASA MAHKEMESİ KARARI</w:t>
      </w:r>
    </w:p>
    <w:p w:rsidR="003E7667" w:rsidRPr="003E7667" w:rsidRDefault="003E7667" w:rsidP="003E766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E7667" w:rsidRDefault="003E7667" w:rsidP="003E766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Sayısı:1978/7</w:t>
      </w:r>
    </w:p>
    <w:p w:rsidR="003E7667" w:rsidRDefault="003E7667" w:rsidP="003E766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Sayısı:1978/7</w:t>
      </w:r>
    </w:p>
    <w:p w:rsidR="003E7667" w:rsidRDefault="003E7667" w:rsidP="003E766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günü:2/2/1978</w:t>
      </w:r>
    </w:p>
    <w:p w:rsidR="003E7667" w:rsidRDefault="003E7667" w:rsidP="003E766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tarih/sayı:20.2.1978/16206</w:t>
      </w:r>
    </w:p>
    <w:p w:rsidR="003E7667" w:rsidRPr="003E7667" w:rsidRDefault="003E7667" w:rsidP="003E7667">
      <w:pPr>
        <w:spacing w:after="0" w:line="240" w:lineRule="auto"/>
        <w:rPr>
          <w:rFonts w:ascii="Times New Roman" w:eastAsia="Times New Roman" w:hAnsi="Times New Roman" w:cs="Times New Roman"/>
          <w:b/>
          <w:color w:val="010000"/>
          <w:sz w:val="24"/>
          <w:szCs w:val="27"/>
          <w:lang w:eastAsia="tr-TR"/>
        </w:rPr>
      </w:pP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İtiraz Yoluna Başvuran : Viranşehir Tapulama Mahkemesi</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(Dosya Esas No : 1976/250)</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I. OLAY :</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III. METİNLER :</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2- Dayanılan Anayasa kuralları :</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Kanun, temel hak ve hürriyetlerin özüne dokunamaz.</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Hiçbir kişiye, aileye, zümreye veya sınıfa imtiyaz tanınamaz.</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IV. İLK İNCELEME :</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2- İşin yukarıda açıklanan niteliği karşısında; dosyada bulunan kimi belgelerin onansız olması nedeniyle 22/4/1962 günlü, 44 sayılı Yasanın 27. maddesi uyarınca işlem yapılmasına gerek görülmemiştir.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3-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Ahmet H. Boyacıoğlu bu görüşe katılmamıştır.</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V. SONUÇ :</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ve bu nedenle dosyadaki eksiklikler sorunu üzerinde durulmasına gerek bulunmadığına, Ahmet H. Boyacıoğlu'nun (Dosyadaki eksiklikler giderilmeden ve olayla sınırlı olarak işi ele alma konusu incelenmeksizin karara yer olmadığı biçiminde bir karar verilmesine olanak bulunmadığı) yolundaki karşıoyuyla ve oyçokluğuyla,</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2/2/1978 gününde karar verildi.</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3E7667" w:rsidRPr="003E7667" w:rsidTr="003E7667">
        <w:trPr>
          <w:tblCellSpacing w:w="0" w:type="dxa"/>
          <w:jc w:val="center"/>
        </w:trPr>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r>
      <w:tr w:rsidR="003E7667" w:rsidRPr="003E7667" w:rsidTr="003E7667">
        <w:trPr>
          <w:tblCellSpacing w:w="0" w:type="dxa"/>
          <w:jc w:val="center"/>
        </w:trPr>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Başkan</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Kâni Vrana</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Başkanvekili</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Şevket Müftügil</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Ziya Önel</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Abdullah Üner</w:t>
            </w:r>
          </w:p>
        </w:tc>
      </w:tr>
      <w:tr w:rsidR="003E7667" w:rsidRPr="003E7667" w:rsidTr="003E7667">
        <w:trPr>
          <w:tblCellSpacing w:w="0" w:type="dxa"/>
          <w:jc w:val="center"/>
        </w:trPr>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r>
      <w:tr w:rsidR="003E7667" w:rsidRPr="003E7667" w:rsidTr="003E7667">
        <w:trPr>
          <w:tblCellSpacing w:w="0" w:type="dxa"/>
          <w:jc w:val="center"/>
        </w:trPr>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Ahmet Koçak</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Şekip Çopuroğlu</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Fahrettin Uluç</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Muhittin Gürün</w:t>
            </w:r>
          </w:p>
        </w:tc>
      </w:tr>
      <w:tr w:rsidR="003E7667" w:rsidRPr="003E7667" w:rsidTr="003E7667">
        <w:trPr>
          <w:tblCellSpacing w:w="0" w:type="dxa"/>
          <w:jc w:val="center"/>
        </w:trPr>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r>
      <w:tr w:rsidR="003E7667" w:rsidRPr="003E7667" w:rsidTr="003E7667">
        <w:trPr>
          <w:tblCellSpacing w:w="0" w:type="dxa"/>
          <w:jc w:val="center"/>
        </w:trPr>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Ahmet Erdoğdu</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Hasan Gürsel</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Ahmet Salih Çebi</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Adil Esmer</w:t>
            </w:r>
          </w:p>
        </w:tc>
      </w:tr>
    </w:tbl>
    <w:p w:rsidR="003E7667" w:rsidRDefault="003E766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3E7667" w:rsidRPr="003E7667" w:rsidTr="003E7667">
        <w:trPr>
          <w:tblCellSpacing w:w="0" w:type="dxa"/>
          <w:jc w:val="center"/>
        </w:trPr>
        <w:tc>
          <w:tcPr>
            <w:tcW w:w="18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c>
          <w:tcPr>
            <w:tcW w:w="190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 xml:space="preserve"> </w:t>
            </w:r>
          </w:p>
        </w:tc>
      </w:tr>
      <w:tr w:rsidR="003E7667" w:rsidRPr="003E7667" w:rsidTr="003E7667">
        <w:trPr>
          <w:tblCellSpacing w:w="0" w:type="dxa"/>
          <w:jc w:val="center"/>
        </w:trPr>
        <w:tc>
          <w:tcPr>
            <w:tcW w:w="18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Nihat O. Akçakayalıoğlu</w:t>
            </w:r>
          </w:p>
        </w:tc>
        <w:tc>
          <w:tcPr>
            <w:tcW w:w="125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Ahmet H. Boyacıoğlu</w:t>
            </w:r>
          </w:p>
        </w:tc>
        <w:tc>
          <w:tcPr>
            <w:tcW w:w="1900" w:type="pct"/>
            <w:hideMark/>
          </w:tcPr>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Üye</w:t>
            </w:r>
          </w:p>
          <w:p w:rsidR="003E7667" w:rsidRPr="003E7667" w:rsidRDefault="003E7667" w:rsidP="003E7667">
            <w:pPr>
              <w:spacing w:before="120" w:after="120" w:line="240" w:lineRule="auto"/>
              <w:jc w:val="center"/>
              <w:rPr>
                <w:rFonts w:ascii="Times New Roman" w:eastAsia="Times New Roman" w:hAnsi="Times New Roman" w:cs="Times New Roman"/>
                <w:color w:val="010000"/>
                <w:sz w:val="24"/>
                <w:szCs w:val="24"/>
                <w:lang w:eastAsia="tr-TR"/>
              </w:rPr>
            </w:pPr>
            <w:r w:rsidRPr="003E7667">
              <w:rPr>
                <w:rFonts w:ascii="Times New Roman" w:eastAsia="Times New Roman" w:hAnsi="Times New Roman" w:cs="Times New Roman"/>
                <w:color w:val="010000"/>
                <w:sz w:val="24"/>
                <w:szCs w:val="24"/>
                <w:lang w:eastAsia="tr-TR"/>
              </w:rPr>
              <w:t>Necdet Darıcıoğlu</w:t>
            </w:r>
          </w:p>
        </w:tc>
      </w:tr>
    </w:tbl>
    <w:p w:rsidR="003E7667" w:rsidRDefault="003E7667" w:rsidP="003E7667">
      <w:pPr>
        <w:spacing w:after="200" w:line="240" w:lineRule="auto"/>
        <w:ind w:right="283"/>
        <w:jc w:val="both"/>
        <w:rPr>
          <w:rFonts w:ascii="Times New Roman" w:eastAsia="Times New Roman" w:hAnsi="Times New Roman" w:cs="Times New Roman"/>
          <w:color w:val="010000"/>
          <w:sz w:val="24"/>
          <w:szCs w:val="27"/>
          <w:lang w:eastAsia="tr-TR"/>
        </w:rPr>
      </w:pPr>
    </w:p>
    <w:p w:rsidR="003E7667" w:rsidRDefault="003E7667" w:rsidP="003E7667">
      <w:pPr>
        <w:spacing w:after="200" w:line="240" w:lineRule="auto"/>
        <w:ind w:right="283"/>
        <w:jc w:val="both"/>
        <w:rPr>
          <w:rFonts w:ascii="Times New Roman" w:eastAsia="Times New Roman" w:hAnsi="Times New Roman" w:cs="Times New Roman"/>
          <w:color w:val="010000"/>
          <w:sz w:val="24"/>
          <w:szCs w:val="27"/>
          <w:lang w:eastAsia="tr-TR"/>
        </w:rPr>
      </w:pPr>
    </w:p>
    <w:p w:rsidR="003E7667" w:rsidRPr="003E7667" w:rsidRDefault="003E7667" w:rsidP="003E7667">
      <w:pPr>
        <w:spacing w:after="200" w:line="240" w:lineRule="auto"/>
        <w:ind w:right="283"/>
        <w:jc w:val="center"/>
        <w:rPr>
          <w:rFonts w:ascii="Times New Roman" w:eastAsia="Times New Roman" w:hAnsi="Times New Roman" w:cs="Times New Roman"/>
          <w:b/>
          <w:color w:val="010000"/>
          <w:sz w:val="24"/>
          <w:szCs w:val="27"/>
          <w:lang w:eastAsia="tr-TR"/>
        </w:rPr>
      </w:pPr>
      <w:r w:rsidRPr="003E7667">
        <w:rPr>
          <w:rFonts w:ascii="Times New Roman" w:eastAsia="Times New Roman" w:hAnsi="Times New Roman" w:cs="Times New Roman"/>
          <w:b/>
          <w:color w:val="010000"/>
          <w:sz w:val="24"/>
          <w:szCs w:val="27"/>
          <w:lang w:eastAsia="tr-TR"/>
        </w:rPr>
        <w:t>KARŞIOY YAZISI</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r w:rsidRPr="003E7667">
        <w:rPr>
          <w:rFonts w:ascii="Times New Roman" w:eastAsia="Times New Roman" w:hAnsi="Times New Roman" w:cs="Times New Roman"/>
          <w:color w:val="010000"/>
          <w:sz w:val="24"/>
          <w:szCs w:val="27"/>
          <w:lang w:eastAsia="tr-TR"/>
        </w:rPr>
        <w:t>22/4/1962 günlü, 44 sayılı Yasanın 27. maddesinde öngörülen eksiklikler giderilmeden ve Resmî Gazete'de yayımlanan çeşitli Anayasa Mahkemesi kararlariyle ilgili karşıoy yazılarımda açıkladığım nedenlerle Anayasa Mahkemesince, olayla sınırlı olarak işi ele almak konusu üzerinde bir inceleme yapılmaksızın işin karara yer olmadığı biçiminde sonuçlandırılmasına katılmıyorum.</w:t>
      </w:r>
    </w:p>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E7667" w:rsidTr="003E7667">
        <w:tc>
          <w:tcPr>
            <w:tcW w:w="1000" w:type="pct"/>
            <w:shd w:val="clear" w:color="auto" w:fill="auto"/>
          </w:tcPr>
          <w:p w:rsidR="003E7667" w:rsidRDefault="003E7667" w:rsidP="003E7667">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3E7667" w:rsidRDefault="003E7667" w:rsidP="003E766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7667" w:rsidRDefault="003E7667" w:rsidP="003E766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7667" w:rsidRDefault="003E7667" w:rsidP="003E7667">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E7667" w:rsidRDefault="003E7667" w:rsidP="003E766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E7667" w:rsidRDefault="003E7667" w:rsidP="003E7667">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3E7667" w:rsidRPr="003E7667" w:rsidRDefault="003E7667" w:rsidP="003E7667">
            <w:pPr>
              <w:spacing w:after="200"/>
              <w:jc w:val="center"/>
              <w:rPr>
                <w:rFonts w:ascii="Times New Roman" w:eastAsia="Times New Roman" w:hAnsi="Times New Roman" w:cs="Times New Roman"/>
                <w:color w:val="010000"/>
                <w:sz w:val="24"/>
                <w:szCs w:val="27"/>
                <w:lang w:eastAsia="tr-TR"/>
              </w:rPr>
            </w:pPr>
          </w:p>
        </w:tc>
      </w:tr>
    </w:tbl>
    <w:p w:rsidR="003E7667" w:rsidRPr="003E7667" w:rsidRDefault="003E7667" w:rsidP="003E7667">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3E7667" w:rsidRPr="003E7667" w:rsidSect="003E766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4EC" w:rsidRDefault="00A604EC" w:rsidP="003E7667">
      <w:pPr>
        <w:spacing w:after="0" w:line="240" w:lineRule="auto"/>
      </w:pPr>
      <w:r>
        <w:separator/>
      </w:r>
    </w:p>
  </w:endnote>
  <w:endnote w:type="continuationSeparator" w:id="0">
    <w:p w:rsidR="00A604EC" w:rsidRDefault="00A604EC" w:rsidP="003E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67" w:rsidRDefault="003E7667"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7667" w:rsidRDefault="003E7667" w:rsidP="003E76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67" w:rsidRPr="003E7667" w:rsidRDefault="003E7667" w:rsidP="002D7B7B">
    <w:pPr>
      <w:pStyle w:val="Altbilgi"/>
      <w:framePr w:wrap="around" w:vAnchor="text" w:hAnchor="margin" w:xAlign="right" w:y="1"/>
      <w:rPr>
        <w:rStyle w:val="SayfaNumaras"/>
        <w:rFonts w:ascii="Times New Roman" w:hAnsi="Times New Roman" w:cs="Times New Roman"/>
        <w:sz w:val="24"/>
      </w:rPr>
    </w:pPr>
    <w:r w:rsidRPr="003E7667">
      <w:rPr>
        <w:rStyle w:val="SayfaNumaras"/>
        <w:rFonts w:ascii="Times New Roman" w:hAnsi="Times New Roman" w:cs="Times New Roman"/>
        <w:sz w:val="24"/>
      </w:rPr>
      <w:fldChar w:fldCharType="begin"/>
    </w:r>
    <w:r w:rsidRPr="003E7667">
      <w:rPr>
        <w:rStyle w:val="SayfaNumaras"/>
        <w:rFonts w:ascii="Times New Roman" w:hAnsi="Times New Roman" w:cs="Times New Roman"/>
        <w:sz w:val="24"/>
      </w:rPr>
      <w:instrText xml:space="preserve">PAGE  </w:instrText>
    </w:r>
    <w:r w:rsidRPr="003E766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3E7667">
      <w:rPr>
        <w:rStyle w:val="SayfaNumaras"/>
        <w:rFonts w:ascii="Times New Roman" w:hAnsi="Times New Roman" w:cs="Times New Roman"/>
        <w:sz w:val="24"/>
      </w:rPr>
      <w:fldChar w:fldCharType="end"/>
    </w:r>
  </w:p>
  <w:p w:rsidR="003E7667" w:rsidRDefault="003E7667" w:rsidP="003E766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4EC" w:rsidRDefault="00A604EC" w:rsidP="003E7667">
      <w:pPr>
        <w:spacing w:after="0" w:line="240" w:lineRule="auto"/>
      </w:pPr>
      <w:r>
        <w:separator/>
      </w:r>
    </w:p>
  </w:footnote>
  <w:footnote w:type="continuationSeparator" w:id="0">
    <w:p w:rsidR="00A604EC" w:rsidRDefault="00A604EC" w:rsidP="003E7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67" w:rsidRPr="003E7667" w:rsidRDefault="003E7667" w:rsidP="003E7667">
    <w:pPr>
      <w:pStyle w:val="stbilgi"/>
      <w:rPr>
        <w:rFonts w:ascii="Times New Roman" w:hAnsi="Times New Roman" w:cs="Times New Roman"/>
        <w:b/>
        <w:sz w:val="24"/>
      </w:rPr>
    </w:pPr>
    <w:r w:rsidRPr="003E7667">
      <w:rPr>
        <w:rFonts w:ascii="Times New Roman" w:hAnsi="Times New Roman" w:cs="Times New Roman"/>
        <w:b/>
        <w:sz w:val="24"/>
      </w:rPr>
      <w:t>Esas Sayısı:1978/7</w:t>
    </w:r>
  </w:p>
  <w:p w:rsidR="003E7667" w:rsidRDefault="003E7667" w:rsidP="003E7667">
    <w:pPr>
      <w:pStyle w:val="stbilgi"/>
      <w:rPr>
        <w:rFonts w:ascii="Times New Roman" w:hAnsi="Times New Roman" w:cs="Times New Roman"/>
        <w:b/>
        <w:sz w:val="24"/>
      </w:rPr>
    </w:pPr>
    <w:r>
      <w:rPr>
        <w:rFonts w:ascii="Times New Roman" w:hAnsi="Times New Roman" w:cs="Times New Roman"/>
        <w:b/>
        <w:sz w:val="24"/>
      </w:rPr>
      <w:t>Karar Sayısı:1978/7</w:t>
    </w:r>
  </w:p>
  <w:p w:rsidR="003E7667" w:rsidRPr="003E7667" w:rsidRDefault="003E7667" w:rsidP="003E766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67"/>
    <w:rsid w:val="003E7667"/>
    <w:rsid w:val="00A604EC"/>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AA7AB-990C-4ED9-80BB-29C38F12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E7667"/>
    <w:rPr>
      <w:color w:val="0000FF"/>
      <w:u w:val="single"/>
    </w:rPr>
  </w:style>
  <w:style w:type="paragraph" w:styleId="NormalWeb">
    <w:name w:val="Normal (Web)"/>
    <w:basedOn w:val="Normal"/>
    <w:uiPriority w:val="99"/>
    <w:semiHidden/>
    <w:unhideWhenUsed/>
    <w:rsid w:val="003E76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76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667"/>
  </w:style>
  <w:style w:type="paragraph" w:styleId="Altbilgi">
    <w:name w:val="footer"/>
    <w:basedOn w:val="Normal"/>
    <w:link w:val="AltbilgiChar"/>
    <w:uiPriority w:val="99"/>
    <w:unhideWhenUsed/>
    <w:rsid w:val="003E76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667"/>
  </w:style>
  <w:style w:type="character" w:styleId="SayfaNumaras">
    <w:name w:val="page number"/>
    <w:basedOn w:val="VarsaylanParagrafYazTipi"/>
    <w:uiPriority w:val="99"/>
    <w:semiHidden/>
    <w:unhideWhenUsed/>
    <w:rsid w:val="003E7667"/>
  </w:style>
  <w:style w:type="table" w:styleId="TabloKlavuzu">
    <w:name w:val="Table Grid"/>
    <w:basedOn w:val="NormalTablo"/>
    <w:uiPriority w:val="39"/>
    <w:rsid w:val="003E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2020-06-25T06:18:00Z</dcterms:created>
  <dcterms:modified xsi:type="dcterms:W3CDTF">2020-06-25T06:20:00Z</dcterms:modified>
</cp:coreProperties>
</file>